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Ind w:w="-106" w:type="dxa"/>
        <w:tblLook w:val="01E0" w:firstRow="1" w:lastRow="1" w:firstColumn="1" w:lastColumn="1" w:noHBand="0" w:noVBand="0"/>
      </w:tblPr>
      <w:tblGrid>
        <w:gridCol w:w="9648"/>
      </w:tblGrid>
      <w:tr w:rsidR="009C3697" w:rsidRPr="009C3697" w:rsidTr="001F15BA">
        <w:trPr>
          <w:trHeight w:val="993"/>
        </w:trPr>
        <w:tc>
          <w:tcPr>
            <w:tcW w:w="9648" w:type="dxa"/>
            <w:vAlign w:val="center"/>
          </w:tcPr>
          <w:p w:rsidR="009C3697" w:rsidRPr="009C3697" w:rsidRDefault="009C3697" w:rsidP="0095482D">
            <w:pPr>
              <w:spacing w:after="0" w:line="276" w:lineRule="auto"/>
              <w:rPr>
                <w:rFonts w:ascii="Times New Roman" w:eastAsia="MS Mincho" w:hAnsi="Times New Roman" w:cs="Times New Roman"/>
                <w:b/>
                <w:bCs/>
                <w:spacing w:val="4"/>
                <w:sz w:val="24"/>
                <w:szCs w:val="24"/>
                <w:lang w:val="sq-AL"/>
              </w:rPr>
            </w:pPr>
          </w:p>
          <w:p w:rsidR="009C3697" w:rsidRPr="009C3697" w:rsidRDefault="009C3697" w:rsidP="009C3697">
            <w:pPr>
              <w:spacing w:after="0" w:line="276" w:lineRule="auto"/>
              <w:ind w:left="-90"/>
              <w:jc w:val="center"/>
              <w:rPr>
                <w:rFonts w:ascii="Times New Roman" w:eastAsia="MS Mincho" w:hAnsi="Times New Roman" w:cs="Times New Roman"/>
                <w:b/>
                <w:bCs/>
                <w:spacing w:val="4"/>
                <w:sz w:val="24"/>
                <w:szCs w:val="24"/>
                <w:lang w:val="sq-AL"/>
              </w:rPr>
            </w:pPr>
          </w:p>
          <w:p w:rsidR="009C3697" w:rsidRPr="009C3697" w:rsidRDefault="009C3697" w:rsidP="009C3697">
            <w:pPr>
              <w:spacing w:after="0" w:line="276" w:lineRule="auto"/>
              <w:ind w:left="-90"/>
              <w:jc w:val="center"/>
              <w:rPr>
                <w:rFonts w:ascii="Times New Roman" w:eastAsia="MS Mincho" w:hAnsi="Times New Roman" w:cs="Times New Roman"/>
                <w:b/>
                <w:bCs/>
                <w:spacing w:val="4"/>
                <w:sz w:val="24"/>
                <w:szCs w:val="24"/>
                <w:lang w:val="sq-AL"/>
              </w:rPr>
            </w:pPr>
          </w:p>
          <w:p w:rsidR="009C3697" w:rsidRPr="009C3697" w:rsidRDefault="009C3697" w:rsidP="009C3697">
            <w:pPr>
              <w:spacing w:after="200" w:line="276" w:lineRule="auto"/>
              <w:rPr>
                <w:rFonts w:ascii="Times New Roman" w:eastAsia="MS Mincho" w:hAnsi="Times New Roman" w:cs="Times New Roman"/>
                <w:noProof/>
                <w:sz w:val="18"/>
                <w:szCs w:val="18"/>
                <w:lang w:val="sq-AL"/>
              </w:rPr>
            </w:pPr>
            <w:r w:rsidRPr="009C3697">
              <w:rPr>
                <w:rFonts w:ascii="Times New Roman" w:eastAsia="MS Mincho" w:hAnsi="Times New Roman" w:cs="Times New Roman"/>
                <w:noProof/>
                <w:sz w:val="18"/>
                <w:szCs w:val="18"/>
              </w:rPr>
              <w:drawing>
                <wp:inline distT="0" distB="0" distL="0" distR="0">
                  <wp:extent cx="734695" cy="741680"/>
                  <wp:effectExtent l="0" t="0" r="8255" b="1270"/>
                  <wp:docPr id="2" name="Picture 2" descr="flamuri_stem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muri_stema_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34695" cy="741680"/>
                          </a:xfrm>
                          <a:prstGeom prst="rect">
                            <a:avLst/>
                          </a:prstGeom>
                          <a:noFill/>
                          <a:ln>
                            <a:noFill/>
                          </a:ln>
                        </pic:spPr>
                      </pic:pic>
                    </a:graphicData>
                  </a:graphic>
                </wp:inline>
              </w:drawing>
            </w:r>
            <w:r w:rsidRPr="009C3697">
              <w:rPr>
                <w:rFonts w:ascii="Times New Roman" w:eastAsia="MS Mincho" w:hAnsi="Times New Roman" w:cs="Times New Roman"/>
                <w:noProof/>
                <w:sz w:val="18"/>
                <w:szCs w:val="18"/>
                <w:lang w:val="sq-AL"/>
              </w:rPr>
              <w:t xml:space="preserve">                                                                                                                                                 </w:t>
            </w:r>
            <w:r w:rsidRPr="009C3697">
              <w:rPr>
                <w:rFonts w:ascii="Times New Roman" w:eastAsia="MS Mincho" w:hAnsi="Times New Roman" w:cs="Times New Roman"/>
                <w:noProof/>
                <w:sz w:val="18"/>
                <w:szCs w:val="18"/>
              </w:rPr>
              <w:drawing>
                <wp:inline distT="0" distB="0" distL="0" distR="0">
                  <wp:extent cx="504190" cy="741680"/>
                  <wp:effectExtent l="0" t="0" r="0" b="1270"/>
                  <wp:docPr id="1" name="Picture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4190" cy="741680"/>
                          </a:xfrm>
                          <a:prstGeom prst="rect">
                            <a:avLst/>
                          </a:prstGeom>
                          <a:noFill/>
                          <a:ln>
                            <a:noFill/>
                          </a:ln>
                        </pic:spPr>
                      </pic:pic>
                    </a:graphicData>
                  </a:graphic>
                </wp:inline>
              </w:drawing>
            </w:r>
          </w:p>
          <w:p w:rsidR="009C3697" w:rsidRPr="009C3697" w:rsidRDefault="009C3697" w:rsidP="009C3697">
            <w:pPr>
              <w:spacing w:after="0" w:line="240" w:lineRule="auto"/>
              <w:rPr>
                <w:rFonts w:ascii="Times New Roman" w:eastAsia="MS Mincho" w:hAnsi="Times New Roman" w:cs="Times New Roman"/>
                <w:noProof/>
                <w:sz w:val="18"/>
                <w:szCs w:val="18"/>
                <w:lang w:val="sq-AL"/>
              </w:rPr>
            </w:pPr>
            <w:r w:rsidRPr="009C3697">
              <w:rPr>
                <w:rFonts w:ascii="Times New Roman" w:eastAsia="MS Mincho" w:hAnsi="Times New Roman" w:cs="Times New Roman"/>
                <w:b/>
                <w:noProof/>
                <w:sz w:val="18"/>
                <w:szCs w:val="18"/>
                <w:lang w:val="sq-AL"/>
              </w:rPr>
              <w:t xml:space="preserve"> REPUBLIKA E KOSOVËS                                                                                                   KOMUNA E LIPJANIT </w:t>
            </w:r>
          </w:p>
          <w:p w:rsidR="009C3697" w:rsidRPr="009C3697" w:rsidRDefault="009C3697" w:rsidP="009C3697">
            <w:pPr>
              <w:spacing w:after="0" w:line="240" w:lineRule="auto"/>
              <w:rPr>
                <w:rFonts w:ascii="Times New Roman" w:eastAsia="MS Mincho" w:hAnsi="Times New Roman" w:cs="Times New Roman"/>
                <w:b/>
                <w:noProof/>
                <w:sz w:val="18"/>
                <w:szCs w:val="18"/>
                <w:lang w:val="sq-AL"/>
              </w:rPr>
            </w:pPr>
            <w:r w:rsidRPr="009C3697">
              <w:rPr>
                <w:rFonts w:ascii="Times New Roman" w:eastAsia="MS Mincho" w:hAnsi="Times New Roman" w:cs="Times New Roman"/>
                <w:b/>
                <w:noProof/>
                <w:sz w:val="18"/>
                <w:szCs w:val="18"/>
                <w:lang w:val="sq-AL"/>
              </w:rPr>
              <w:t xml:space="preserve"> REPUBLIKA KOSOVA                                                                                                           OPŠTINA LIPLJAN </w:t>
            </w:r>
          </w:p>
          <w:p w:rsidR="009C3697" w:rsidRPr="009C3697" w:rsidRDefault="009C3697" w:rsidP="009C3697">
            <w:pPr>
              <w:spacing w:after="0" w:line="240" w:lineRule="auto"/>
              <w:rPr>
                <w:rFonts w:ascii="Times New Roman" w:eastAsia="MS Mincho" w:hAnsi="Times New Roman" w:cs="Times New Roman"/>
                <w:b/>
                <w:noProof/>
                <w:sz w:val="18"/>
                <w:szCs w:val="18"/>
                <w:lang w:val="sq-AL"/>
              </w:rPr>
            </w:pPr>
            <w:r w:rsidRPr="009C3697">
              <w:rPr>
                <w:rFonts w:ascii="Times New Roman" w:eastAsia="MS Mincho" w:hAnsi="Times New Roman" w:cs="Times New Roman"/>
                <w:b/>
                <w:noProof/>
                <w:sz w:val="18"/>
                <w:szCs w:val="18"/>
                <w:lang w:val="sq-AL"/>
              </w:rPr>
              <w:t xml:space="preserve"> REPUBLIC OF KOSOVO                                                                                                 MUNICIPALITY OF LIPJAN </w:t>
            </w:r>
          </w:p>
          <w:p w:rsidR="009C3697" w:rsidRPr="009C3697" w:rsidRDefault="009C3697" w:rsidP="009C3697">
            <w:pPr>
              <w:spacing w:after="0" w:line="276" w:lineRule="auto"/>
              <w:ind w:left="-90"/>
              <w:jc w:val="center"/>
              <w:rPr>
                <w:rFonts w:ascii="Times New Roman" w:eastAsia="Calibri" w:hAnsi="Times New Roman" w:cs="Times New Roman"/>
              </w:rPr>
            </w:pPr>
          </w:p>
        </w:tc>
      </w:tr>
      <w:tr w:rsidR="009C3697" w:rsidRPr="009C3697" w:rsidTr="001F15BA">
        <w:tc>
          <w:tcPr>
            <w:tcW w:w="9648" w:type="dxa"/>
            <w:vAlign w:val="center"/>
          </w:tcPr>
          <w:p w:rsidR="009C3697" w:rsidRPr="009C3697" w:rsidRDefault="009C3697" w:rsidP="009C3697">
            <w:pPr>
              <w:spacing w:after="0" w:line="276" w:lineRule="auto"/>
              <w:ind w:left="-90"/>
              <w:rPr>
                <w:rFonts w:ascii="Times New Roman" w:eastAsia="MS Mincho" w:hAnsi="Times New Roman" w:cs="Times New Roman"/>
                <w:b/>
                <w:bCs/>
                <w:sz w:val="24"/>
                <w:szCs w:val="24"/>
                <w:lang w:val="sq-AL"/>
              </w:rPr>
            </w:pPr>
            <w:r w:rsidRPr="009C3697">
              <w:rPr>
                <w:rFonts w:ascii="Times New Roman" w:eastAsia="MS Mincho" w:hAnsi="Times New Roman" w:cs="Times New Roman"/>
                <w:b/>
                <w:bCs/>
                <w:sz w:val="24"/>
                <w:szCs w:val="24"/>
                <w:lang w:val="sq-AL"/>
              </w:rPr>
              <w:t>_______________________________________________________________________________</w:t>
            </w:r>
          </w:p>
        </w:tc>
      </w:tr>
    </w:tbl>
    <w:p w:rsidR="009C3697" w:rsidRPr="009C3697" w:rsidRDefault="009C3697" w:rsidP="009C3697">
      <w:pPr>
        <w:spacing w:after="0" w:line="276" w:lineRule="auto"/>
        <w:jc w:val="center"/>
        <w:rPr>
          <w:rFonts w:ascii="Times New Roman" w:eastAsia="Times New Roman" w:hAnsi="Times New Roman" w:cs="Times New Roman"/>
          <w:sz w:val="24"/>
          <w:szCs w:val="24"/>
          <w:highlight w:val="lightGray"/>
          <w:lang w:val="sq-AL"/>
        </w:rPr>
      </w:pPr>
    </w:p>
    <w:p w:rsidR="009C3697" w:rsidRPr="009C3697" w:rsidRDefault="009C3697" w:rsidP="009C3697">
      <w:pPr>
        <w:spacing w:after="0" w:line="276" w:lineRule="auto"/>
        <w:jc w:val="center"/>
        <w:rPr>
          <w:rFonts w:ascii="Times New Roman" w:eastAsia="Calibri" w:hAnsi="Times New Roman" w:cs="Times New Roman"/>
          <w:b/>
          <w:i/>
          <w:sz w:val="24"/>
          <w:szCs w:val="24"/>
          <w:lang w:val="sq-AL"/>
        </w:rPr>
      </w:pPr>
    </w:p>
    <w:p w:rsidR="009C3697" w:rsidRPr="009C3697" w:rsidRDefault="009C3697" w:rsidP="009C3697">
      <w:pPr>
        <w:spacing w:after="0" w:line="276" w:lineRule="auto"/>
        <w:jc w:val="center"/>
        <w:rPr>
          <w:rFonts w:ascii="Times New Roman" w:eastAsia="Calibri" w:hAnsi="Times New Roman" w:cs="Times New Roman"/>
          <w:i/>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r w:rsidRPr="009C3697">
        <w:rPr>
          <w:rFonts w:ascii="Times New Roman" w:eastAsia="Calibri" w:hAnsi="Times New Roman" w:cs="Times New Roman"/>
          <w:i/>
          <w:lang w:val="sq-AL"/>
        </w:rPr>
        <w:t xml:space="preserve">Komuna e Lipjanit </w:t>
      </w:r>
      <w:r w:rsidRPr="009C3697">
        <w:rPr>
          <w:rFonts w:ascii="Times New Roman" w:eastAsia="Times New Roman" w:hAnsi="Times New Roman" w:cs="Times New Roman"/>
          <w:lang w:val="sq-AL"/>
        </w:rPr>
        <w:br/>
      </w:r>
      <w:r w:rsidRPr="009C3697">
        <w:rPr>
          <w:rFonts w:ascii="Times New Roman" w:eastAsia="Times New Roman" w:hAnsi="Times New Roman" w:cs="Times New Roman"/>
          <w:lang w:val="sq-AL"/>
        </w:rPr>
        <w:br/>
      </w:r>
    </w:p>
    <w:p w:rsidR="009C3697" w:rsidRPr="009C3697" w:rsidRDefault="009C3697" w:rsidP="009C3697">
      <w:pPr>
        <w:spacing w:after="0" w:line="276" w:lineRule="auto"/>
        <w:jc w:val="center"/>
        <w:rPr>
          <w:rFonts w:ascii="Times New Roman" w:eastAsia="Calibri" w:hAnsi="Times New Roman" w:cs="Times New Roman"/>
          <w:sz w:val="24"/>
          <w:szCs w:val="24"/>
          <w:lang w:val="sq-AL"/>
        </w:rPr>
      </w:pPr>
      <w:r w:rsidRPr="009C3697">
        <w:rPr>
          <w:rFonts w:ascii="Times New Roman" w:eastAsia="Times New Roman" w:hAnsi="Times New Roman" w:cs="Times New Roman"/>
          <w:sz w:val="24"/>
          <w:szCs w:val="24"/>
          <w:lang w:val="sq-AL"/>
        </w:rPr>
        <w:br/>
        <w:t xml:space="preserve">Thirrja për aplikim- </w:t>
      </w:r>
      <w:r w:rsidRPr="009C3697">
        <w:rPr>
          <w:rFonts w:ascii="Times New Roman" w:eastAsia="Calibri" w:hAnsi="Times New Roman" w:cs="Times New Roman"/>
          <w:sz w:val="24"/>
          <w:szCs w:val="24"/>
          <w:lang w:val="sq-AL"/>
        </w:rPr>
        <w:t>që programi i punës i të cilave është i fokusuar në fushën e</w:t>
      </w: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r w:rsidRPr="009C3697">
        <w:rPr>
          <w:rFonts w:ascii="Times New Roman" w:eastAsia="Calibri" w:hAnsi="Times New Roman" w:cs="Times New Roman"/>
          <w:sz w:val="24"/>
          <w:szCs w:val="24"/>
          <w:lang w:val="sq-AL"/>
        </w:rPr>
        <w:t>Kulturës dhe sportit  të aplikojnë për mbështetje financiare për projektet që kontribuojnë në këtë objektivë</w:t>
      </w: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br/>
      </w:r>
    </w:p>
    <w:p w:rsidR="009C3697" w:rsidRPr="009C3697" w:rsidRDefault="00181341" w:rsidP="009C3697">
      <w:pPr>
        <w:spacing w:after="0" w:line="276" w:lineRule="auto"/>
        <w:jc w:val="center"/>
        <w:rPr>
          <w:rFonts w:ascii="Times New Roman" w:eastAsia="Times New Roman" w:hAnsi="Times New Roman" w:cs="Times New Roman"/>
          <w:sz w:val="24"/>
          <w:szCs w:val="24"/>
          <w:lang w:val="sq-AL"/>
        </w:rPr>
      </w:pPr>
      <w:r>
        <w:rPr>
          <w:rFonts w:ascii="Times New Roman" w:eastAsia="Times New Roman" w:hAnsi="Times New Roman" w:cs="Times New Roman"/>
          <w:sz w:val="24"/>
          <w:szCs w:val="24"/>
          <w:lang w:val="sq-AL"/>
        </w:rPr>
        <w:t>17 Shkurt “DITA E PAVARËSISË 2026”</w:t>
      </w: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t>Udhëzimet për Aplikantët</w:t>
      </w: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br/>
      </w: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t xml:space="preserve">Data e hapjes së thirrjes: </w:t>
      </w:r>
      <w:r w:rsidR="00A04C13">
        <w:rPr>
          <w:rFonts w:ascii="Times New Roman" w:eastAsia="Times New Roman" w:hAnsi="Times New Roman" w:cs="Times New Roman"/>
          <w:sz w:val="24"/>
          <w:szCs w:val="24"/>
          <w:lang w:val="sq-AL"/>
        </w:rPr>
        <w:t>24</w:t>
      </w:r>
      <w:r w:rsidRPr="009C3697">
        <w:rPr>
          <w:rFonts w:ascii="Times New Roman" w:eastAsia="Times New Roman" w:hAnsi="Times New Roman" w:cs="Times New Roman"/>
          <w:sz w:val="24"/>
          <w:szCs w:val="24"/>
          <w:lang w:val="sq-AL"/>
        </w:rPr>
        <w:t>.</w:t>
      </w:r>
      <w:r w:rsidR="00181341">
        <w:rPr>
          <w:rFonts w:ascii="Times New Roman" w:eastAsia="Times New Roman" w:hAnsi="Times New Roman" w:cs="Times New Roman"/>
          <w:sz w:val="24"/>
          <w:szCs w:val="24"/>
          <w:lang w:val="sq-AL"/>
        </w:rPr>
        <w:t>12</w:t>
      </w:r>
      <w:r w:rsidRPr="009C3697">
        <w:rPr>
          <w:rFonts w:ascii="Times New Roman" w:eastAsia="Times New Roman" w:hAnsi="Times New Roman" w:cs="Times New Roman"/>
          <w:sz w:val="24"/>
          <w:szCs w:val="24"/>
          <w:lang w:val="sq-AL"/>
        </w:rPr>
        <w:t>.2025</w:t>
      </w: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p>
    <w:p w:rsidR="009C3697" w:rsidRPr="009C3697" w:rsidRDefault="009C3697" w:rsidP="009C3697">
      <w:pPr>
        <w:spacing w:after="0" w:line="276" w:lineRule="auto"/>
        <w:jc w:val="center"/>
        <w:rPr>
          <w:rFonts w:ascii="Times New Roman" w:eastAsia="Times New Roman" w:hAnsi="Times New Roman" w:cs="Times New Roman"/>
          <w:sz w:val="24"/>
          <w:szCs w:val="24"/>
          <w:lang w:val="sq-AL"/>
        </w:rPr>
      </w:pPr>
      <w:r w:rsidRPr="009C3697">
        <w:rPr>
          <w:rFonts w:ascii="Times New Roman" w:eastAsia="Times New Roman" w:hAnsi="Times New Roman" w:cs="Times New Roman"/>
          <w:sz w:val="24"/>
          <w:szCs w:val="24"/>
          <w:lang w:val="sq-AL"/>
        </w:rPr>
        <w:t>Afati i fundit për dorëzimin e aplikacioneve: </w:t>
      </w:r>
      <w:bookmarkStart w:id="0" w:name="_Toc469306972"/>
      <w:r w:rsidR="00303580">
        <w:rPr>
          <w:rFonts w:ascii="Times New Roman" w:eastAsia="Times New Roman" w:hAnsi="Times New Roman" w:cs="Times New Roman"/>
          <w:sz w:val="24"/>
          <w:szCs w:val="24"/>
          <w:lang w:val="sq-AL"/>
        </w:rPr>
        <w:t>1</w:t>
      </w:r>
      <w:r w:rsidR="00264682">
        <w:rPr>
          <w:rFonts w:ascii="Times New Roman" w:eastAsia="Times New Roman" w:hAnsi="Times New Roman" w:cs="Times New Roman"/>
          <w:sz w:val="24"/>
          <w:szCs w:val="24"/>
          <w:lang w:val="sq-AL"/>
        </w:rPr>
        <w:t>9</w:t>
      </w:r>
      <w:r w:rsidR="00303580">
        <w:rPr>
          <w:rFonts w:ascii="Times New Roman" w:eastAsia="Times New Roman" w:hAnsi="Times New Roman" w:cs="Times New Roman"/>
          <w:sz w:val="24"/>
          <w:szCs w:val="24"/>
          <w:lang w:val="sq-AL"/>
        </w:rPr>
        <w:t>.01</w:t>
      </w:r>
      <w:r w:rsidRPr="009C3697">
        <w:rPr>
          <w:rFonts w:ascii="Times New Roman" w:eastAsia="Times New Roman" w:hAnsi="Times New Roman" w:cs="Times New Roman"/>
          <w:sz w:val="24"/>
          <w:szCs w:val="24"/>
          <w:lang w:val="sq-AL"/>
        </w:rPr>
        <w:t>.2025</w:t>
      </w:r>
    </w:p>
    <w:p w:rsidR="009C3697" w:rsidRPr="009C3697" w:rsidRDefault="009C3697" w:rsidP="009C3697">
      <w:pPr>
        <w:spacing w:after="0" w:line="276" w:lineRule="auto"/>
        <w:rPr>
          <w:rFonts w:ascii="Times New Roman" w:eastAsia="Times New Roman" w:hAnsi="Times New Roman" w:cs="Times New Roman"/>
          <w:sz w:val="24"/>
          <w:szCs w:val="24"/>
          <w:lang w:val="sq-AL"/>
        </w:rPr>
      </w:pPr>
    </w:p>
    <w:p w:rsidR="009C3697" w:rsidRPr="009C3697" w:rsidRDefault="009C3697" w:rsidP="009C3697">
      <w:pPr>
        <w:spacing w:after="0" w:line="276" w:lineRule="auto"/>
        <w:rPr>
          <w:rFonts w:ascii="Times New Roman" w:eastAsia="Times New Roman" w:hAnsi="Times New Roman" w:cs="Times New Roman"/>
          <w:sz w:val="24"/>
          <w:szCs w:val="24"/>
          <w:lang w:val="sq-AL"/>
        </w:rPr>
      </w:pPr>
    </w:p>
    <w:p w:rsidR="009C3697" w:rsidRPr="009C3697" w:rsidRDefault="009C3697" w:rsidP="009C3697">
      <w:pPr>
        <w:spacing w:after="0" w:line="276" w:lineRule="auto"/>
        <w:rPr>
          <w:rFonts w:ascii="Times New Roman" w:eastAsia="Times New Roman" w:hAnsi="Times New Roman" w:cs="Times New Roman"/>
          <w:sz w:val="24"/>
          <w:szCs w:val="24"/>
          <w:lang w:val="sq-AL"/>
        </w:rPr>
      </w:pPr>
    </w:p>
    <w:bookmarkEnd w:id="0"/>
    <w:p w:rsidR="00181341" w:rsidRDefault="00181341" w:rsidP="009C3697">
      <w:pPr>
        <w:spacing w:after="0" w:line="276" w:lineRule="auto"/>
        <w:rPr>
          <w:rFonts w:ascii="Times New Roman" w:eastAsia="Times New Roman" w:hAnsi="Times New Roman" w:cs="Times New Roman"/>
          <w:sz w:val="24"/>
          <w:szCs w:val="24"/>
          <w:lang w:val="sq-AL"/>
        </w:rPr>
      </w:pPr>
    </w:p>
    <w:p w:rsidR="009C3697" w:rsidRPr="009C3697" w:rsidRDefault="009C3697" w:rsidP="009C3697">
      <w:pPr>
        <w:spacing w:after="0" w:line="276" w:lineRule="auto"/>
        <w:rPr>
          <w:rFonts w:ascii="Times New Roman" w:eastAsia="Times New Roman" w:hAnsi="Times New Roman" w:cs="Times New Roman"/>
          <w:i/>
          <w:sz w:val="24"/>
          <w:szCs w:val="24"/>
          <w:lang w:val="sq-AL"/>
        </w:rPr>
      </w:pPr>
      <w:r w:rsidRPr="009C3697">
        <w:rPr>
          <w:rFonts w:ascii="Times New Roman" w:eastAsia="Times New Roman" w:hAnsi="Times New Roman" w:cs="Times New Roman"/>
          <w:sz w:val="24"/>
          <w:szCs w:val="24"/>
          <w:lang w:val="sq-AL"/>
        </w:rPr>
        <w:lastRenderedPageBreak/>
        <w:t xml:space="preserve">Thirrja për aplikim- Objektivi Strategjik i Komponentes </w:t>
      </w:r>
      <w:r w:rsidRPr="009C3697">
        <w:rPr>
          <w:rFonts w:ascii="Times New Roman" w:eastAsia="Calibri" w:hAnsi="Times New Roman" w:cs="Times New Roman"/>
          <w:sz w:val="24"/>
          <w:szCs w:val="24"/>
          <w:lang w:val="sq-AL"/>
        </w:rPr>
        <w:t xml:space="preserve">Kulturës  dhe sportit  </w:t>
      </w:r>
    </w:p>
    <w:p w:rsidR="009C3697" w:rsidRPr="009C3697" w:rsidRDefault="009C3697" w:rsidP="009C3697">
      <w:pPr>
        <w:autoSpaceDE w:val="0"/>
        <w:autoSpaceDN w:val="0"/>
        <w:adjustRightInd w:val="0"/>
        <w:spacing w:after="0" w:line="276" w:lineRule="auto"/>
        <w:rPr>
          <w:rFonts w:ascii="Times New Roman" w:eastAsia="Calibri" w:hAnsi="Times New Roman" w:cs="Times New Roman"/>
          <w:color w:val="00B0F0"/>
          <w:sz w:val="24"/>
          <w:szCs w:val="24"/>
          <w:lang w:val="sq-AL"/>
        </w:rPr>
      </w:pPr>
      <w:bookmarkStart w:id="1" w:name="_Toc469306974"/>
    </w:p>
    <w:p w:rsidR="009C3697" w:rsidRPr="009C3697" w:rsidRDefault="009C3697" w:rsidP="009C3697">
      <w:pPr>
        <w:autoSpaceDE w:val="0"/>
        <w:autoSpaceDN w:val="0"/>
        <w:adjustRightInd w:val="0"/>
        <w:spacing w:after="0" w:line="276" w:lineRule="auto"/>
        <w:rPr>
          <w:rFonts w:ascii="Times New Roman" w:eastAsia="Calibri" w:hAnsi="Times New Roman" w:cs="Times New Roman"/>
          <w:color w:val="00B0F0"/>
          <w:sz w:val="24"/>
          <w:szCs w:val="24"/>
          <w:lang w:val="sq-AL"/>
        </w:rPr>
      </w:pPr>
      <w:r w:rsidRPr="009C3697">
        <w:rPr>
          <w:rFonts w:ascii="Times New Roman" w:eastAsia="Calibri" w:hAnsi="Times New Roman" w:cs="Times New Roman"/>
          <w:sz w:val="24"/>
          <w:szCs w:val="24"/>
          <w:lang w:val="sq-AL"/>
        </w:rPr>
        <w:t>1. OBJEKTIVAT E THIRRJES DHE PRIORITETET PËR NDARJEN E FONDEVE</w:t>
      </w:r>
      <w:bookmarkEnd w:id="1"/>
    </w:p>
    <w:p w:rsidR="009C3697" w:rsidRPr="009C3697" w:rsidRDefault="009C3697" w:rsidP="009C3697">
      <w:pPr>
        <w:spacing w:after="0" w:line="276" w:lineRule="auto"/>
        <w:rPr>
          <w:rFonts w:ascii="Times New Roman" w:eastAsia="Calibri" w:hAnsi="Times New Roman" w:cs="Times New Roman"/>
          <w:sz w:val="24"/>
          <w:szCs w:val="24"/>
          <w:highlight w:val="lightGray"/>
          <w:lang w:val="sq-AL"/>
        </w:rPr>
      </w:pPr>
    </w:p>
    <w:p w:rsid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Objektivi i përgjithshme i kësaj Thirrje është: </w:t>
      </w:r>
    </w:p>
    <w:p w:rsidR="00E25E14" w:rsidRDefault="00E25E14" w:rsidP="00E25E14">
      <w:pPr>
        <w:numPr>
          <w:ilvl w:val="0"/>
          <w:numId w:val="35"/>
        </w:numPr>
        <w:spacing w:after="0" w:line="360" w:lineRule="auto"/>
        <w:jc w:val="both"/>
        <w:rPr>
          <w:rFonts w:ascii="Times New Roman" w:hAnsi="Times New Roman"/>
          <w:sz w:val="24"/>
          <w:szCs w:val="24"/>
          <w:lang w:val="sq-AL"/>
        </w:rPr>
      </w:pPr>
      <w:r>
        <w:rPr>
          <w:rFonts w:ascii="Times New Roman" w:hAnsi="Times New Roman"/>
          <w:sz w:val="24"/>
          <w:szCs w:val="24"/>
          <w:lang w:val="sq-AL"/>
        </w:rPr>
        <w:t xml:space="preserve">Mbështetja financiare për OJQ-të e komunës së Lipjanit, për avancimin e kulturës, rinisë dhe sportit </w:t>
      </w:r>
    </w:p>
    <w:p w:rsidR="00E25E14" w:rsidRPr="009C3697" w:rsidRDefault="00E25E14" w:rsidP="009C3697">
      <w:pPr>
        <w:spacing w:after="0" w:line="276" w:lineRule="auto"/>
        <w:rPr>
          <w:rFonts w:ascii="Times New Roman" w:eastAsia="Calibri" w:hAnsi="Times New Roman" w:cs="Times New Roman"/>
          <w:sz w:val="24"/>
          <w:szCs w:val="24"/>
          <w:lang w:val="sq-AL"/>
        </w:rPr>
      </w:pPr>
    </w:p>
    <w:p w:rsidR="009C3697" w:rsidRPr="00E8242B" w:rsidRDefault="009C3697" w:rsidP="009C3697">
      <w:pPr>
        <w:numPr>
          <w:ilvl w:val="0"/>
          <w:numId w:val="31"/>
        </w:numPr>
        <w:spacing w:after="47" w:line="276" w:lineRule="auto"/>
        <w:ind w:right="50"/>
        <w:rPr>
          <w:rFonts w:ascii="Times New Roman" w:eastAsia="Times New Roman" w:hAnsi="Times New Roman" w:cs="Times New Roman"/>
          <w:b/>
          <w:color w:val="000000"/>
          <w:sz w:val="24"/>
          <w:szCs w:val="24"/>
        </w:rPr>
      </w:pPr>
      <w:r w:rsidRPr="009C3697">
        <w:rPr>
          <w:rFonts w:ascii="Times New Roman" w:eastAsia="Calibri" w:hAnsi="Times New Roman" w:cs="Times New Roman"/>
          <w:sz w:val="24"/>
          <w:szCs w:val="24"/>
          <w:lang w:val="sq-AL"/>
        </w:rPr>
        <w:t xml:space="preserve"> </w:t>
      </w:r>
      <w:r w:rsidR="00181341" w:rsidRPr="00E8242B">
        <w:rPr>
          <w:rFonts w:ascii="Times New Roman" w:eastAsia="Calibri" w:hAnsi="Times New Roman" w:cs="Times New Roman"/>
          <w:b/>
          <w:sz w:val="24"/>
          <w:szCs w:val="24"/>
          <w:lang w:val="sq-AL"/>
        </w:rPr>
        <w:t>Organizimi i aktivitetit “17 Shkurt Dira e Pavarësisë 2026”</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t xml:space="preserve">Objektivat specifike të kësaj Thirrje janë: </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5482D" w:rsidRDefault="005029ED" w:rsidP="0095482D">
      <w:pPr>
        <w:numPr>
          <w:ilvl w:val="0"/>
          <w:numId w:val="33"/>
        </w:numPr>
        <w:spacing w:after="200" w:line="276" w:lineRule="auto"/>
        <w:contextualSpacing/>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Promovimi i</w:t>
      </w:r>
      <w:r w:rsidR="0095482D">
        <w:rPr>
          <w:rFonts w:ascii="Times New Roman" w:eastAsia="Calibri" w:hAnsi="Times New Roman" w:cs="Times New Roman"/>
          <w:sz w:val="24"/>
          <w:szCs w:val="24"/>
          <w:lang w:val="sq-AL"/>
        </w:rPr>
        <w:t xml:space="preserve"> kulturës (muzikë,valle</w:t>
      </w:r>
      <w:r>
        <w:rPr>
          <w:rFonts w:ascii="Times New Roman" w:eastAsia="Calibri" w:hAnsi="Times New Roman" w:cs="Times New Roman"/>
          <w:sz w:val="24"/>
          <w:szCs w:val="24"/>
          <w:lang w:val="sq-AL"/>
        </w:rPr>
        <w:t>.</w:t>
      </w:r>
      <w:r w:rsidR="00731E1C">
        <w:rPr>
          <w:rFonts w:ascii="Times New Roman" w:eastAsia="Calibri" w:hAnsi="Times New Roman" w:cs="Times New Roman"/>
          <w:sz w:val="24"/>
          <w:szCs w:val="24"/>
          <w:lang w:val="sq-AL"/>
        </w:rPr>
        <w:t>et</w:t>
      </w:r>
      <w:r>
        <w:rPr>
          <w:rFonts w:ascii="Times New Roman" w:eastAsia="Calibri" w:hAnsi="Times New Roman" w:cs="Times New Roman"/>
          <w:sz w:val="24"/>
          <w:szCs w:val="24"/>
          <w:lang w:val="sq-AL"/>
        </w:rPr>
        <w:t>)</w:t>
      </w:r>
    </w:p>
    <w:p w:rsidR="009C3697" w:rsidRPr="00AD4DAD" w:rsidRDefault="009C3697" w:rsidP="00AD4DAD">
      <w:pPr>
        <w:numPr>
          <w:ilvl w:val="0"/>
          <w:numId w:val="33"/>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Promovimi i ngjarjeve kulturore të qendrueshme</w:t>
      </w:r>
    </w:p>
    <w:p w:rsidR="00AD4DAD" w:rsidRPr="0095482D" w:rsidRDefault="009C3697" w:rsidP="0095482D">
      <w:pPr>
        <w:numPr>
          <w:ilvl w:val="0"/>
          <w:numId w:val="32"/>
        </w:numPr>
        <w:spacing w:after="20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Nxitja e kreativitetit dhe inovacionit </w:t>
      </w:r>
      <w:r w:rsidR="005029ED">
        <w:rPr>
          <w:rFonts w:ascii="Times New Roman" w:eastAsia="Calibri" w:hAnsi="Times New Roman" w:cs="Times New Roman"/>
          <w:sz w:val="24"/>
          <w:szCs w:val="24"/>
          <w:lang w:val="sq-AL"/>
        </w:rPr>
        <w:t>tek femijët</w:t>
      </w:r>
    </w:p>
    <w:p w:rsidR="009C3697" w:rsidRPr="009C3697" w:rsidRDefault="009C3697" w:rsidP="009C3697">
      <w:pPr>
        <w:spacing w:after="0" w:line="276" w:lineRule="auto"/>
        <w:rPr>
          <w:rFonts w:ascii="Times New Roman" w:eastAsia="Calibri" w:hAnsi="Times New Roman" w:cs="Times New Roman"/>
          <w:sz w:val="24"/>
          <w:szCs w:val="24"/>
          <w:lang w:val="sq-AL"/>
        </w:rPr>
      </w:pPr>
      <w:bookmarkStart w:id="2" w:name="_GoBack"/>
      <w:bookmarkEnd w:id="2"/>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Aktivitetet  </w:t>
      </w:r>
    </w:p>
    <w:p w:rsidR="009C3697" w:rsidRPr="009C3697" w:rsidRDefault="00D224EB" w:rsidP="009C3697">
      <w:pPr>
        <w:numPr>
          <w:ilvl w:val="0"/>
          <w:numId w:val="31"/>
        </w:numPr>
        <w:spacing w:after="0"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Aktivitete kulturore :</w:t>
      </w:r>
      <w:r w:rsidR="0017681C">
        <w:rPr>
          <w:rFonts w:ascii="Times New Roman" w:eastAsia="Calibri" w:hAnsi="Times New Roman" w:cs="Times New Roman"/>
          <w:sz w:val="24"/>
          <w:szCs w:val="24"/>
          <w:lang w:val="sq-AL"/>
        </w:rPr>
        <w:t>Koncert,</w:t>
      </w:r>
      <w:r w:rsidR="009C3697" w:rsidRPr="009C3697">
        <w:rPr>
          <w:rFonts w:ascii="Times New Roman" w:eastAsia="Calibri" w:hAnsi="Times New Roman" w:cs="Times New Roman"/>
          <w:sz w:val="24"/>
          <w:szCs w:val="24"/>
          <w:lang w:val="sq-AL"/>
        </w:rPr>
        <w:t xml:space="preserve"> sigurimi  i </w:t>
      </w:r>
      <w:r w:rsidR="0017681C">
        <w:rPr>
          <w:rFonts w:ascii="Times New Roman" w:eastAsia="Calibri" w:hAnsi="Times New Roman" w:cs="Times New Roman"/>
          <w:sz w:val="24"/>
          <w:szCs w:val="24"/>
          <w:lang w:val="sq-AL"/>
        </w:rPr>
        <w:t xml:space="preserve">së paku 2 </w:t>
      </w:r>
      <w:r w:rsidR="009C3697" w:rsidRPr="009C3697">
        <w:rPr>
          <w:rFonts w:ascii="Times New Roman" w:eastAsia="Calibri" w:hAnsi="Times New Roman" w:cs="Times New Roman"/>
          <w:sz w:val="24"/>
          <w:szCs w:val="24"/>
          <w:lang w:val="sq-AL"/>
        </w:rPr>
        <w:t>emrave të këngëtarëve eminent të cilat përcaktohen në bashkëpunim me DKRS-në, por që duhet të prezentohen si propozime në projekt</w:t>
      </w:r>
      <w:r w:rsidR="00FE26FA">
        <w:rPr>
          <w:rFonts w:ascii="Times New Roman" w:eastAsia="Calibri" w:hAnsi="Times New Roman" w:cs="Times New Roman"/>
          <w:sz w:val="24"/>
          <w:szCs w:val="24"/>
          <w:lang w:val="sq-AL"/>
        </w:rPr>
        <w:t xml:space="preserve"> (program më se paku 75 minut</w:t>
      </w:r>
      <w:r w:rsidR="009C772B">
        <w:rPr>
          <w:rFonts w:ascii="Times New Roman" w:eastAsia="Calibri" w:hAnsi="Times New Roman" w:cs="Times New Roman"/>
          <w:sz w:val="24"/>
          <w:szCs w:val="24"/>
          <w:lang w:val="sq-AL"/>
        </w:rPr>
        <w:t>a)</w:t>
      </w:r>
      <w:r w:rsidR="009C3697" w:rsidRPr="009C3697">
        <w:rPr>
          <w:rFonts w:ascii="Times New Roman" w:eastAsia="Calibri" w:hAnsi="Times New Roman" w:cs="Times New Roman"/>
          <w:sz w:val="24"/>
          <w:szCs w:val="24"/>
          <w:lang w:val="sq-AL"/>
        </w:rPr>
        <w:t xml:space="preserve"> .</w:t>
      </w:r>
    </w:p>
    <w:p w:rsidR="00D224EB" w:rsidRPr="00731E1C" w:rsidRDefault="00A60709" w:rsidP="00731E1C">
      <w:pPr>
        <w:numPr>
          <w:ilvl w:val="0"/>
          <w:numId w:val="31"/>
        </w:numPr>
        <w:spacing w:after="0" w:line="276" w:lineRule="auto"/>
        <w:rPr>
          <w:rFonts w:ascii="Times New Roman" w:eastAsia="Calibri" w:hAnsi="Times New Roman" w:cs="Times New Roman"/>
          <w:sz w:val="24"/>
          <w:szCs w:val="24"/>
          <w:lang w:val="sq-AL"/>
        </w:rPr>
      </w:pPr>
      <w:r>
        <w:rPr>
          <w:rFonts w:ascii="Times New Roman" w:hAnsi="Times New Roman"/>
          <w:sz w:val="24"/>
          <w:szCs w:val="24"/>
          <w:lang w:val="sq-AL"/>
        </w:rPr>
        <w:t>Aktivitet me fëmijë:Rekreacion me fëmijë (maskota,muzik,lojra dhe dhurata për 150 femijë).</w:t>
      </w:r>
      <w:r w:rsidR="00731E1C" w:rsidRPr="00731E1C">
        <w:rPr>
          <w:rFonts w:ascii="Times New Roman" w:eastAsia="Calibri" w:hAnsi="Times New Roman" w:cs="Times New Roman"/>
          <w:sz w:val="24"/>
          <w:szCs w:val="24"/>
          <w:lang w:val="sq-AL"/>
        </w:rPr>
        <w:t xml:space="preserve"> </w:t>
      </w:r>
      <w:r w:rsidR="00731E1C" w:rsidRPr="009C3697">
        <w:rPr>
          <w:rFonts w:ascii="Times New Roman" w:eastAsia="Calibri" w:hAnsi="Times New Roman" w:cs="Times New Roman"/>
          <w:sz w:val="24"/>
          <w:szCs w:val="24"/>
          <w:lang w:val="sq-AL"/>
        </w:rPr>
        <w:t>, por që duhet të prezentohen si propozime në projekt</w:t>
      </w:r>
      <w:r w:rsidR="00731E1C">
        <w:rPr>
          <w:rFonts w:ascii="Times New Roman" w:eastAsia="Calibri" w:hAnsi="Times New Roman" w:cs="Times New Roman"/>
          <w:sz w:val="24"/>
          <w:szCs w:val="24"/>
          <w:lang w:val="sq-AL"/>
        </w:rPr>
        <w:t>.</w:t>
      </w:r>
    </w:p>
    <w:p w:rsidR="00FE26FA" w:rsidRDefault="00FE26FA" w:rsidP="00FE26FA">
      <w:pPr>
        <w:pStyle w:val="ListParagraph"/>
        <w:ind w:left="420"/>
        <w:rPr>
          <w:rFonts w:ascii="Times New Roman" w:hAnsi="Times New Roman"/>
          <w:sz w:val="24"/>
          <w:szCs w:val="24"/>
          <w:lang w:val="sq-AL"/>
        </w:rPr>
      </w:pPr>
    </w:p>
    <w:p w:rsidR="009C3697" w:rsidRPr="009C3697" w:rsidRDefault="009C3697" w:rsidP="00FE26FA">
      <w:pPr>
        <w:pStyle w:val="ListParagraph"/>
        <w:ind w:left="420"/>
        <w:rPr>
          <w:rFonts w:ascii="Times New Roman" w:hAnsi="Times New Roman"/>
          <w:sz w:val="24"/>
          <w:szCs w:val="24"/>
          <w:lang w:val="sq-AL"/>
        </w:rPr>
      </w:pPr>
      <w:r w:rsidRPr="009C3697">
        <w:rPr>
          <w:rFonts w:ascii="Times New Roman" w:hAnsi="Times New Roman"/>
          <w:sz w:val="24"/>
          <w:szCs w:val="24"/>
          <w:lang w:val="sq-AL"/>
        </w:rPr>
        <w:t xml:space="preserve">Prioritet për ofrimin e mbështetjes financiare publike do të kenë: </w:t>
      </w:r>
      <w:r w:rsidRPr="009C3697">
        <w:rPr>
          <w:rFonts w:ascii="Times New Roman" w:eastAsia="Times New Roman" w:hAnsi="Times New Roman"/>
          <w:sz w:val="24"/>
          <w:szCs w:val="24"/>
          <w:lang w:val="sq-AL" w:eastAsia="sr-Latn-CS"/>
        </w:rPr>
        <w:t>OJQ –të që programi i punës i të cilave është i fokusuar në fushën  me theks të veçantë  në Kulturë dhe Sport të aplikojnë për mbështetje financiare për projektet që kontribuojnë në këto objektiva.</w:t>
      </w:r>
    </w:p>
    <w:p w:rsidR="009C3697" w:rsidRPr="009C3697" w:rsidRDefault="009C3697" w:rsidP="009C3697">
      <w:pPr>
        <w:rPr>
          <w:rFonts w:ascii="Times New Roman" w:hAnsi="Times New Roman"/>
          <w:sz w:val="24"/>
          <w:szCs w:val="24"/>
          <w:lang w:val="sq-AL"/>
        </w:rPr>
      </w:pPr>
    </w:p>
    <w:p w:rsidR="009C3697" w:rsidRPr="00731E1C" w:rsidRDefault="009C3697" w:rsidP="00731E1C">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3" w:name="_Toc469306976"/>
      <w:r w:rsidRPr="009C3697">
        <w:rPr>
          <w:rFonts w:ascii="Times New Roman" w:eastAsia="Times New Roman" w:hAnsi="Times New Roman" w:cs="Times New Roman"/>
          <w:bCs/>
          <w:color w:val="4F81BD"/>
          <w:sz w:val="24"/>
          <w:szCs w:val="24"/>
          <w:lang w:val="sq-AL" w:eastAsia="x-none"/>
        </w:rPr>
        <w:t>2. KUSHTET FORMALE TË THIRRJES</w:t>
      </w:r>
      <w:bookmarkEnd w:id="3"/>
    </w:p>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4" w:name="_Toc469306977"/>
      <w:r w:rsidRPr="009C3697">
        <w:rPr>
          <w:rFonts w:ascii="Times New Roman" w:eastAsia="Times New Roman" w:hAnsi="Times New Roman" w:cs="Times New Roman"/>
          <w:bCs/>
          <w:color w:val="4F81BD"/>
          <w:sz w:val="24"/>
          <w:szCs w:val="24"/>
          <w:lang w:val="sq-AL" w:eastAsia="x-none"/>
        </w:rPr>
        <w:t>2.1. Aplikuesit e pranueshëm: kush mund të aplikoj?</w:t>
      </w:r>
      <w:bookmarkEnd w:id="4"/>
    </w:p>
    <w:p w:rsidR="009C3697" w:rsidRPr="009C3697" w:rsidRDefault="009C3697" w:rsidP="009C3697">
      <w:pPr>
        <w:spacing w:after="0" w:line="276" w:lineRule="auto"/>
        <w:ind w:left="720"/>
        <w:contextualSpacing/>
        <w:rPr>
          <w:rFonts w:ascii="Times New Roman" w:eastAsia="Calibri" w:hAnsi="Times New Roman" w:cs="Times New Roman"/>
          <w:sz w:val="24"/>
          <w:szCs w:val="24"/>
          <w:highlight w:val="lightGray"/>
          <w:lang w:val="sq-AL"/>
        </w:rPr>
      </w:pPr>
    </w:p>
    <w:p w:rsidR="003A1B9C" w:rsidRDefault="009C3697" w:rsidP="003A1B9C">
      <w:pPr>
        <w:ind w:left="90"/>
        <w:jc w:val="both"/>
        <w:rPr>
          <w:rFonts w:ascii="Times New Roman" w:hAnsi="Times New Roman"/>
          <w:sz w:val="24"/>
          <w:szCs w:val="24"/>
          <w:lang w:val="sq-AL"/>
        </w:rPr>
      </w:pPr>
      <w:r w:rsidRPr="009C3697">
        <w:rPr>
          <w:rFonts w:ascii="Times New Roman" w:eastAsia="Calibri" w:hAnsi="Times New Roman" w:cs="Times New Roman"/>
          <w:sz w:val="24"/>
          <w:szCs w:val="24"/>
          <w:lang w:val="sq-AL"/>
        </w:rPr>
        <w:t>Të drejtë aplikimi me projektet e tyre kanë OJQ -të që janë të regjistruara në regjistrin e organizatave jo-Qeveritare në Republikën e Kosovës para datës së</w:t>
      </w:r>
      <w:r w:rsidR="003A1B9C">
        <w:rPr>
          <w:rFonts w:ascii="Times New Roman" w:eastAsia="Calibri" w:hAnsi="Times New Roman" w:cs="Times New Roman"/>
          <w:sz w:val="24"/>
          <w:szCs w:val="24"/>
          <w:lang w:val="sq-AL"/>
        </w:rPr>
        <w:t xml:space="preserve"> publikimit të thirrjes publike</w:t>
      </w:r>
      <w:r w:rsidR="003A1B9C">
        <w:rPr>
          <w:rFonts w:ascii="Times New Roman" w:hAnsi="Times New Roman"/>
          <w:sz w:val="24"/>
          <w:szCs w:val="24"/>
          <w:lang w:val="sq-AL"/>
        </w:rPr>
        <w:t xml:space="preserve">dhe të cilat veprojnë në </w:t>
      </w:r>
      <w:r w:rsidR="003A1B9C" w:rsidRPr="003A1B9C">
        <w:rPr>
          <w:rFonts w:ascii="Times New Roman" w:hAnsi="Times New Roman"/>
          <w:sz w:val="24"/>
          <w:szCs w:val="24"/>
          <w:lang w:val="sq-AL"/>
        </w:rPr>
        <w:t>Komunën e Lipjanit,</w:t>
      </w:r>
      <w:r w:rsidR="003A1B9C">
        <w:rPr>
          <w:rFonts w:ascii="Times New Roman" w:hAnsi="Times New Roman"/>
          <w:sz w:val="24"/>
          <w:szCs w:val="24"/>
          <w:lang w:val="sq-AL"/>
        </w:rPr>
        <w:t xml:space="preserve"> </w:t>
      </w:r>
    </w:p>
    <w:p w:rsidR="009C3697" w:rsidRDefault="009C3697" w:rsidP="009C3697">
      <w:pPr>
        <w:numPr>
          <w:ilvl w:val="0"/>
          <w:numId w:val="31"/>
        </w:num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 OJQ  aplikuese  duhet të dëshmojnë se programi i tyre i punës është i fokusuar në fushën e Kulturës, sportit dhe aktiviteteve te komponentës  së pjesëmarrjes. OJQ-të duhet po ashtu të kenë kryer transaksionet financiare në mënyrë transparente sipas legjislacionit për OJQ-të në Republikën e Kosovës dhe në përputhje me rregullat e kontabilitetit. </w:t>
      </w:r>
    </w:p>
    <w:p w:rsidR="009C3697" w:rsidRPr="009C3697" w:rsidRDefault="009C3697" w:rsidP="009C3697">
      <w:pPr>
        <w:numPr>
          <w:ilvl w:val="0"/>
          <w:numId w:val="31"/>
        </w:num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lastRenderedPageBreak/>
        <w:t xml:space="preserve">Para nënshkrimit të kontratës, OJQ-të  duhet të paraqesë prova se personi përgjegjës në OJQ-të nuk është  nën hetime për vepra penale, si dhe prova se OJQ-të kanë zgjidhur çdo çështje të hapur rreth pagesës së kontributeve dhe tatimeve të papaguara. </w:t>
      </w:r>
    </w:p>
    <w:p w:rsidR="009C3697" w:rsidRPr="009C3697" w:rsidRDefault="009C3697" w:rsidP="009C3697">
      <w:pPr>
        <w:numPr>
          <w:ilvl w:val="0"/>
          <w:numId w:val="31"/>
        </w:numPr>
        <w:spacing w:after="200" w:line="276" w:lineRule="auto"/>
        <w:rPr>
          <w:rFonts w:ascii="Times New Roman" w:eastAsia="Calibri" w:hAnsi="Times New Roman" w:cs="Times New Roman"/>
          <w:color w:val="000000"/>
          <w:sz w:val="24"/>
          <w:szCs w:val="24"/>
          <w:lang w:val="sq-AL"/>
        </w:rPr>
      </w:pPr>
      <w:r w:rsidRPr="009C3697">
        <w:rPr>
          <w:rFonts w:ascii="Times New Roman" w:eastAsia="Calibri" w:hAnsi="Times New Roman" w:cs="Times New Roman"/>
          <w:sz w:val="24"/>
          <w:szCs w:val="24"/>
          <w:lang w:val="sq-AL"/>
        </w:rPr>
        <w:t>OJQ-të</w:t>
      </w:r>
      <w:r w:rsidRPr="009C3697">
        <w:rPr>
          <w:rFonts w:ascii="Times New Roman" w:eastAsia="Calibri" w:hAnsi="Times New Roman" w:cs="Times New Roman"/>
          <w:color w:val="000000"/>
          <w:sz w:val="24"/>
          <w:szCs w:val="24"/>
          <w:lang w:val="sq-AL"/>
        </w:rPr>
        <w:t xml:space="preserve"> mund të aplikojnë me më së shumti një (1) projekt në kuadër të kësaj thirrje, i cili mund të mbuloj fushen prioritare të specifikuar sipas thirrjes.  Periudha e zbatimit të projektit është për datat e  që janë të planifikuara me Plan vjetor të Drejtoratit për Kulturë, ,Rini dhe Sport </w:t>
      </w:r>
      <w:r w:rsidR="00BB73AF">
        <w:rPr>
          <w:rFonts w:ascii="Times New Roman" w:eastAsia="Calibri" w:hAnsi="Times New Roman" w:cs="Times New Roman"/>
          <w:b/>
          <w:color w:val="000000"/>
          <w:sz w:val="24"/>
          <w:szCs w:val="24"/>
          <w:lang w:val="sq-AL"/>
        </w:rPr>
        <w:t>gjat muajit shkurt</w:t>
      </w:r>
      <w:r w:rsidR="00927385">
        <w:rPr>
          <w:rFonts w:ascii="Times New Roman" w:eastAsia="Calibri" w:hAnsi="Times New Roman" w:cs="Times New Roman"/>
          <w:b/>
          <w:color w:val="000000"/>
          <w:sz w:val="24"/>
          <w:szCs w:val="24"/>
          <w:lang w:val="sq-AL"/>
        </w:rPr>
        <w:t xml:space="preserve"> 2026</w:t>
      </w:r>
    </w:p>
    <w:p w:rsidR="009C3697" w:rsidRPr="009C3697" w:rsidRDefault="009C3697" w:rsidP="009C3697">
      <w:pPr>
        <w:spacing w:after="0" w:line="276" w:lineRule="auto"/>
        <w:rPr>
          <w:rFonts w:ascii="Times New Roman" w:eastAsia="Calibri" w:hAnsi="Times New Roman" w:cs="Times New Roman"/>
          <w:sz w:val="24"/>
          <w:szCs w:val="24"/>
          <w:highlight w:val="lightGray"/>
          <w:lang w:val="sq-AL"/>
        </w:rPr>
      </w:pPr>
    </w:p>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5" w:name="_Toc469306978"/>
      <w:r w:rsidRPr="009C3697">
        <w:rPr>
          <w:rFonts w:ascii="Times New Roman" w:eastAsia="Times New Roman" w:hAnsi="Times New Roman" w:cs="Times New Roman"/>
          <w:bCs/>
          <w:color w:val="4F81BD"/>
          <w:sz w:val="24"/>
          <w:szCs w:val="24"/>
          <w:lang w:val="sq-AL" w:eastAsia="x-none"/>
        </w:rPr>
        <w:t>2.2 Partnerët e mundshem në zbatimin e projektit/programit</w:t>
      </w:r>
      <w:bookmarkEnd w:id="5"/>
    </w:p>
    <w:p w:rsidR="009C3697" w:rsidRPr="009C3697" w:rsidRDefault="009C3697" w:rsidP="009C3697">
      <w:pPr>
        <w:spacing w:after="0" w:line="276" w:lineRule="auto"/>
        <w:rPr>
          <w:rFonts w:ascii="Times New Roman" w:eastAsia="Calibri" w:hAnsi="Times New Roman" w:cs="Times New Roman"/>
          <w:i/>
          <w:sz w:val="24"/>
          <w:szCs w:val="24"/>
          <w:lang w:val="sq-AL"/>
        </w:rPr>
      </w:pPr>
      <w:r w:rsidRPr="009C3697">
        <w:rPr>
          <w:rFonts w:ascii="Times New Roman" w:eastAsia="Calibri" w:hAnsi="Times New Roman" w:cs="Times New Roman"/>
          <w:sz w:val="24"/>
          <w:szCs w:val="24"/>
          <w:lang w:val="sq-AL"/>
        </w:rPr>
        <w:t>Partneriteti me organizata të tjera është i preferueshëm por nuk është i detyrueshëm, gjithashtu e njëjta organizatë  nuk mund të marrë pjesë në më shumë së një projekt.</w:t>
      </w:r>
    </w:p>
    <w:p w:rsidR="009C3697" w:rsidRPr="009C3697" w:rsidRDefault="009C3697" w:rsidP="009C3697">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Partneriteti përfshinë marrëdhëniet mes OJQ-ve që nënkupton përgjegjësi në zbatimin e programit/projektit të financuar nga ofruesit e mbështetjes financiare. Në mënyrë që projekti/programi të zbatohet pa probleme, të gjitha organizatat që janë pjesë e partneritetit duhet të pajtohen me parimet e praktikës së mirë në partneritet:</w:t>
      </w:r>
    </w:p>
    <w:p w:rsidR="009C3697" w:rsidRPr="009C3697" w:rsidRDefault="009C3697" w:rsidP="009C3697">
      <w:pPr>
        <w:spacing w:after="0" w:line="276" w:lineRule="auto"/>
        <w:ind w:left="360"/>
        <w:contextualSpacing/>
        <w:rPr>
          <w:rFonts w:ascii="Times New Roman" w:eastAsia="Calibri" w:hAnsi="Times New Roman" w:cs="Times New Roman"/>
          <w:sz w:val="24"/>
          <w:szCs w:val="24"/>
          <w:lang w:val="sq-AL"/>
        </w:rPr>
      </w:pPr>
    </w:p>
    <w:p w:rsidR="009C3697" w:rsidRPr="009C3697" w:rsidRDefault="009C3697" w:rsidP="009C3697">
      <w:pPr>
        <w:spacing w:after="0" w:line="276" w:lineRule="auto"/>
        <w:ind w:left="360"/>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Kushtet e Partneritetit</w:t>
      </w:r>
    </w:p>
    <w:p w:rsidR="009C3697" w:rsidRPr="009C3697" w:rsidRDefault="009C3697" w:rsidP="009C3697">
      <w:pPr>
        <w:spacing w:after="0" w:line="276" w:lineRule="auto"/>
        <w:rPr>
          <w:rFonts w:ascii="Times New Roman" w:eastAsia="Calibri" w:hAnsi="Times New Roman" w:cs="Times New Roman"/>
          <w:sz w:val="24"/>
          <w:szCs w:val="24"/>
          <w:highlight w:val="lightGray"/>
          <w:lang w:val="sq-AL"/>
        </w:rPr>
      </w:pPr>
    </w:p>
    <w:p w:rsidR="009C3697" w:rsidRPr="009C3697" w:rsidRDefault="009C3697" w:rsidP="009C3697">
      <w:pPr>
        <w:widowControl w:val="0"/>
        <w:numPr>
          <w:ilvl w:val="0"/>
          <w:numId w:val="8"/>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Para dorëzimit të aplikimit tek ofruesi i mbështetjes financiare, të gjithë partnerët do të lexojnë tekstin e thirrjes publike dhe udhëzimet për dorëzimin e aplikacioneve dhe të kuptojnë rolin e tyre në projekt/program.</w:t>
      </w:r>
    </w:p>
    <w:p w:rsidR="009C3697" w:rsidRPr="009C3697" w:rsidRDefault="009C3697" w:rsidP="009C3697">
      <w:pPr>
        <w:widowControl w:val="0"/>
        <w:numPr>
          <w:ilvl w:val="0"/>
          <w:numId w:val="8"/>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Të gjithë partnerët autorizojnë Aplikuesin për t'i përfaqësuar ata në të gjitha marrëdhëniet me ofruesin e mbështetjes financiare në kontekstin e zbatimit të projektit/programit. </w:t>
      </w:r>
    </w:p>
    <w:p w:rsidR="009C3697" w:rsidRPr="009C3697" w:rsidRDefault="009C3697" w:rsidP="009C3697">
      <w:pPr>
        <w:widowControl w:val="0"/>
        <w:numPr>
          <w:ilvl w:val="0"/>
          <w:numId w:val="8"/>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Aplikuesi dhe të gjitha organizatat partnere do të takohen rregullisht dhe të punojnë së bashku për zbatimin e projektit/programit, vlerësimin dhe shqyrtimin e mënyrave për tejkalimin e sfidave dhe vështirësive në zbatimin e projektit.</w:t>
      </w:r>
    </w:p>
    <w:p w:rsidR="009C3697" w:rsidRPr="009C3697" w:rsidRDefault="009C3697" w:rsidP="009C3697">
      <w:pPr>
        <w:widowControl w:val="0"/>
        <w:numPr>
          <w:ilvl w:val="0"/>
          <w:numId w:val="8"/>
        </w:numPr>
        <w:suppressAutoHyphens/>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Të gjithë partnerët do të marrin pjesë në përgatitjen e pasqyrave të përbashkëta përshkruese dhe të veçanta financiare dhe aplikuesi në emër të të gjithë partnerëve paraqet ato tek ofruesi i mbështetjes financiare. </w:t>
      </w:r>
    </w:p>
    <w:p w:rsidR="009C3697" w:rsidRDefault="009C3697" w:rsidP="009C3697">
      <w:pPr>
        <w:spacing w:after="0" w:line="276" w:lineRule="auto"/>
        <w:ind w:left="360"/>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Propozimi për ndryshime në partnerët e projektit duhet të bëhet me marrëveshje në mes të partnerëve, ndërsa aplikuesi e dorëzon atë tek ofruesi i mbështetjes financiare.</w:t>
      </w:r>
    </w:p>
    <w:p w:rsidR="00731E1C" w:rsidRDefault="00731E1C" w:rsidP="009C3697">
      <w:pPr>
        <w:spacing w:after="0" w:line="276" w:lineRule="auto"/>
        <w:ind w:left="360"/>
        <w:contextualSpacing/>
        <w:rPr>
          <w:rFonts w:ascii="Times New Roman" w:eastAsia="Calibri" w:hAnsi="Times New Roman" w:cs="Times New Roman"/>
          <w:sz w:val="24"/>
          <w:szCs w:val="24"/>
          <w:lang w:val="sq-AL"/>
        </w:rPr>
      </w:pPr>
    </w:p>
    <w:p w:rsidR="00731E1C" w:rsidRDefault="00731E1C" w:rsidP="009C3697">
      <w:pPr>
        <w:spacing w:after="0" w:line="276" w:lineRule="auto"/>
        <w:ind w:left="360"/>
        <w:contextualSpacing/>
        <w:rPr>
          <w:rFonts w:ascii="Times New Roman" w:eastAsia="Calibri" w:hAnsi="Times New Roman" w:cs="Times New Roman"/>
          <w:sz w:val="24"/>
          <w:szCs w:val="24"/>
          <w:lang w:val="sq-AL"/>
        </w:rPr>
      </w:pPr>
    </w:p>
    <w:p w:rsidR="00731E1C" w:rsidRDefault="00731E1C" w:rsidP="009C3697">
      <w:pPr>
        <w:spacing w:after="0" w:line="276" w:lineRule="auto"/>
        <w:ind w:left="360"/>
        <w:contextualSpacing/>
        <w:rPr>
          <w:rFonts w:ascii="Times New Roman" w:eastAsia="Calibri" w:hAnsi="Times New Roman" w:cs="Times New Roman"/>
          <w:sz w:val="24"/>
          <w:szCs w:val="24"/>
          <w:lang w:val="sq-AL"/>
        </w:rPr>
      </w:pPr>
    </w:p>
    <w:p w:rsidR="00731E1C" w:rsidRDefault="00731E1C" w:rsidP="009C3697">
      <w:pPr>
        <w:spacing w:after="0" w:line="276" w:lineRule="auto"/>
        <w:ind w:left="360"/>
        <w:contextualSpacing/>
        <w:rPr>
          <w:rFonts w:ascii="Times New Roman" w:eastAsia="Calibri" w:hAnsi="Times New Roman" w:cs="Times New Roman"/>
          <w:i/>
          <w:sz w:val="24"/>
          <w:szCs w:val="24"/>
          <w:highlight w:val="lightGray"/>
          <w:lang w:val="sq-AL"/>
        </w:rPr>
      </w:pPr>
    </w:p>
    <w:p w:rsidR="00731E1C" w:rsidRPr="009C3697" w:rsidRDefault="00731E1C" w:rsidP="009C3697">
      <w:pPr>
        <w:spacing w:after="0" w:line="276" w:lineRule="auto"/>
        <w:ind w:left="360"/>
        <w:contextualSpacing/>
        <w:rPr>
          <w:rFonts w:ascii="Times New Roman" w:eastAsia="Calibri" w:hAnsi="Times New Roman" w:cs="Times New Roman"/>
          <w:i/>
          <w:sz w:val="24"/>
          <w:szCs w:val="24"/>
          <w:highlight w:val="lightGray"/>
          <w:lang w:val="sq-AL"/>
        </w:rPr>
      </w:pPr>
    </w:p>
    <w:p w:rsidR="00731E1C" w:rsidRDefault="009C3697" w:rsidP="00731E1C">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6" w:name="_Toc469306979"/>
      <w:r w:rsidRPr="009C3697">
        <w:rPr>
          <w:rFonts w:ascii="Times New Roman" w:eastAsia="Times New Roman" w:hAnsi="Times New Roman" w:cs="Times New Roman"/>
          <w:bCs/>
          <w:color w:val="4F81BD"/>
          <w:sz w:val="24"/>
          <w:szCs w:val="24"/>
          <w:lang w:val="sq-AL" w:eastAsia="x-none"/>
        </w:rPr>
        <w:lastRenderedPageBreak/>
        <w:t>2.3 Aktivitetet e pranueshme që do të financohen përmes thirrjes</w:t>
      </w:r>
      <w:bookmarkEnd w:id="6"/>
    </w:p>
    <w:p w:rsidR="009C3697" w:rsidRPr="009C3697" w:rsidRDefault="009C3697" w:rsidP="009C3697">
      <w:pPr>
        <w:spacing w:after="0" w:line="276" w:lineRule="auto"/>
        <w:ind w:left="-90"/>
        <w:contextualSpacing/>
        <w:rPr>
          <w:rFonts w:ascii="Times New Roman" w:eastAsia="Calibri" w:hAnsi="Times New Roman" w:cs="Times New Roman"/>
          <w:i/>
          <w:color w:val="000000"/>
          <w:sz w:val="24"/>
          <w:szCs w:val="24"/>
          <w:lang w:val="sq-AL"/>
        </w:rPr>
      </w:pPr>
      <w:r w:rsidRPr="009C3697">
        <w:rPr>
          <w:rFonts w:ascii="Times New Roman" w:eastAsia="Calibri" w:hAnsi="Times New Roman" w:cs="Times New Roman"/>
          <w:i/>
          <w:color w:val="000000"/>
          <w:sz w:val="24"/>
          <w:szCs w:val="24"/>
          <w:lang w:val="sq-AL"/>
        </w:rPr>
        <w:t>Aktivitetet e pranueshme për t’u mbështetur janë:</w:t>
      </w:r>
    </w:p>
    <w:p w:rsidR="009C3697" w:rsidRPr="009C3697" w:rsidRDefault="0077721F" w:rsidP="009C3697">
      <w:pPr>
        <w:spacing w:after="200" w:line="276" w:lineRule="auto"/>
        <w:rPr>
          <w:rFonts w:ascii="Times New Roman" w:eastAsia="Calibri" w:hAnsi="Times New Roman" w:cs="Times New Roman"/>
          <w:sz w:val="24"/>
          <w:szCs w:val="24"/>
          <w:lang w:val="sq-AL"/>
        </w:rPr>
      </w:pPr>
      <w:r>
        <w:rPr>
          <w:rFonts w:ascii="Times New Roman" w:eastAsia="Calibri" w:hAnsi="Times New Roman" w:cs="Times New Roman"/>
          <w:sz w:val="24"/>
          <w:szCs w:val="24"/>
          <w:lang w:val="sq-AL"/>
        </w:rPr>
        <w:t xml:space="preserve">             </w:t>
      </w:r>
      <w:r w:rsidR="009C3697" w:rsidRPr="009C3697">
        <w:rPr>
          <w:rFonts w:ascii="Times New Roman" w:eastAsia="Calibri" w:hAnsi="Times New Roman" w:cs="Times New Roman"/>
          <w:sz w:val="24"/>
          <w:szCs w:val="24"/>
          <w:lang w:val="sq-AL"/>
        </w:rPr>
        <w:t>Përfituesi do të kujdeset për:</w:t>
      </w:r>
    </w:p>
    <w:p w:rsidR="009C3697" w:rsidRPr="009C3697" w:rsidRDefault="009C3697" w:rsidP="00967309">
      <w:pPr>
        <w:numPr>
          <w:ilvl w:val="0"/>
          <w:numId w:val="36"/>
        </w:numPr>
        <w:spacing w:before="240" w:after="200" w:line="276" w:lineRule="auto"/>
        <w:contextualSpacing/>
        <w:jc w:val="both"/>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Sigurimi  i emrave të këngëtarëve eminent të cila</w:t>
      </w:r>
      <w:r w:rsidR="00E32730">
        <w:rPr>
          <w:rFonts w:ascii="Times New Roman" w:eastAsia="Calibri" w:hAnsi="Times New Roman" w:cs="Times New Roman"/>
          <w:sz w:val="24"/>
          <w:szCs w:val="24"/>
          <w:lang w:val="sq-AL"/>
        </w:rPr>
        <w:t xml:space="preserve">t përcaktohen në bashkëpunim me </w:t>
      </w:r>
      <w:r w:rsidRPr="009C3697">
        <w:rPr>
          <w:rFonts w:ascii="Times New Roman" w:eastAsia="Calibri" w:hAnsi="Times New Roman" w:cs="Times New Roman"/>
          <w:sz w:val="24"/>
          <w:szCs w:val="24"/>
          <w:lang w:val="sq-AL"/>
        </w:rPr>
        <w:t>DKRS-në, por që duhet të prezentohen si propozime në projekt.</w:t>
      </w:r>
    </w:p>
    <w:p w:rsidR="00E32730" w:rsidRDefault="009C3697" w:rsidP="00967309">
      <w:pPr>
        <w:pStyle w:val="ListParagraph"/>
        <w:numPr>
          <w:ilvl w:val="0"/>
          <w:numId w:val="36"/>
        </w:numPr>
        <w:spacing w:before="240"/>
        <w:jc w:val="both"/>
        <w:rPr>
          <w:rFonts w:ascii="Times New Roman" w:hAnsi="Times New Roman"/>
          <w:sz w:val="24"/>
          <w:szCs w:val="24"/>
          <w:lang w:val="sq-AL"/>
        </w:rPr>
      </w:pPr>
      <w:r w:rsidRPr="00C16E4D">
        <w:rPr>
          <w:rFonts w:ascii="Times New Roman" w:hAnsi="Times New Roman"/>
          <w:sz w:val="24"/>
          <w:szCs w:val="24"/>
          <w:lang w:val="sq-AL"/>
        </w:rPr>
        <w:t xml:space="preserve">Aktiviteti kulturor muzikore  duhet të zgjas </w:t>
      </w:r>
      <w:r w:rsidR="00BB73AF" w:rsidRPr="00C16E4D">
        <w:rPr>
          <w:rFonts w:ascii="Times New Roman" w:hAnsi="Times New Roman"/>
          <w:sz w:val="24"/>
          <w:szCs w:val="24"/>
          <w:lang w:val="sq-AL"/>
        </w:rPr>
        <w:t>më se paku 75 minuta,për kohën e mbajtjes së</w:t>
      </w:r>
      <w:r w:rsidR="00E32730" w:rsidRPr="00C16E4D">
        <w:rPr>
          <w:rFonts w:ascii="Times New Roman" w:hAnsi="Times New Roman"/>
          <w:sz w:val="24"/>
          <w:szCs w:val="24"/>
          <w:lang w:val="sq-AL"/>
        </w:rPr>
        <w:t xml:space="preserve">                              </w:t>
      </w:r>
      <w:r w:rsidR="00BB73AF" w:rsidRPr="00C16E4D">
        <w:rPr>
          <w:rFonts w:ascii="Times New Roman" w:hAnsi="Times New Roman"/>
          <w:sz w:val="24"/>
          <w:szCs w:val="24"/>
          <w:lang w:val="sq-AL"/>
        </w:rPr>
        <w:t xml:space="preserve"> </w:t>
      </w:r>
      <w:r w:rsidR="00E32730" w:rsidRPr="00C16E4D">
        <w:rPr>
          <w:rFonts w:ascii="Times New Roman" w:hAnsi="Times New Roman"/>
          <w:sz w:val="24"/>
          <w:szCs w:val="24"/>
          <w:lang w:val="sq-AL"/>
        </w:rPr>
        <w:t xml:space="preserve">                </w:t>
      </w:r>
      <w:r w:rsidR="00BB73AF" w:rsidRPr="00C16E4D">
        <w:rPr>
          <w:rFonts w:ascii="Times New Roman" w:hAnsi="Times New Roman"/>
          <w:sz w:val="24"/>
          <w:szCs w:val="24"/>
          <w:lang w:val="sq-AL"/>
        </w:rPr>
        <w:t>koncertit duhët te bashkëpunohet me DKRS-ën</w:t>
      </w:r>
      <w:r w:rsidR="00E32730" w:rsidRPr="00C16E4D">
        <w:rPr>
          <w:rFonts w:ascii="Times New Roman" w:hAnsi="Times New Roman"/>
          <w:sz w:val="24"/>
          <w:szCs w:val="24"/>
          <w:lang w:val="sq-AL"/>
        </w:rPr>
        <w:t xml:space="preserve"> </w:t>
      </w:r>
    </w:p>
    <w:p w:rsidR="00C16E4D" w:rsidRPr="00C16E4D" w:rsidRDefault="00C16E4D" w:rsidP="00967309">
      <w:pPr>
        <w:pStyle w:val="ListParagraph"/>
        <w:numPr>
          <w:ilvl w:val="0"/>
          <w:numId w:val="36"/>
        </w:numPr>
        <w:jc w:val="both"/>
        <w:rPr>
          <w:rFonts w:ascii="Times New Roman" w:hAnsi="Times New Roman"/>
          <w:sz w:val="24"/>
          <w:szCs w:val="24"/>
          <w:lang w:val="sq-AL"/>
        </w:rPr>
      </w:pPr>
      <w:r>
        <w:rPr>
          <w:rFonts w:ascii="Times New Roman" w:hAnsi="Times New Roman"/>
          <w:sz w:val="24"/>
          <w:szCs w:val="24"/>
          <w:lang w:val="sq-AL"/>
        </w:rPr>
        <w:t>Aktivitet me fëmijë:Rekreacion me fëmijë (maskota,muzik,lojra të ndryshme dhe dhurata për 150 femijë).</w:t>
      </w:r>
      <w:r w:rsidRPr="00C16E4D">
        <w:rPr>
          <w:rFonts w:ascii="Times New Roman" w:hAnsi="Times New Roman"/>
          <w:sz w:val="24"/>
          <w:szCs w:val="24"/>
          <w:lang w:val="sq-AL"/>
        </w:rPr>
        <w:t xml:space="preserve"> </w:t>
      </w:r>
      <w:r w:rsidRPr="009C3697">
        <w:rPr>
          <w:rFonts w:ascii="Times New Roman" w:hAnsi="Times New Roman"/>
          <w:sz w:val="24"/>
          <w:szCs w:val="24"/>
          <w:lang w:val="sq-AL"/>
        </w:rPr>
        <w:t>duhet të prezentohen si propozime në projekt</w:t>
      </w:r>
    </w:p>
    <w:p w:rsidR="009C3697" w:rsidRPr="00927385" w:rsidRDefault="00967309" w:rsidP="00967309">
      <w:pPr>
        <w:pStyle w:val="ListParagraph"/>
        <w:numPr>
          <w:ilvl w:val="0"/>
          <w:numId w:val="36"/>
        </w:numPr>
        <w:jc w:val="both"/>
        <w:rPr>
          <w:rFonts w:ascii="Times New Roman" w:hAnsi="Times New Roman"/>
          <w:sz w:val="24"/>
          <w:szCs w:val="24"/>
        </w:rPr>
      </w:pPr>
      <w:r>
        <w:rPr>
          <w:rFonts w:ascii="Times New Roman" w:hAnsi="Times New Roman"/>
          <w:sz w:val="24"/>
          <w:szCs w:val="24"/>
        </w:rPr>
        <w:t>M</w:t>
      </w:r>
      <w:r w:rsidR="009C3697" w:rsidRPr="00927385">
        <w:rPr>
          <w:rFonts w:ascii="Times New Roman" w:hAnsi="Times New Roman"/>
          <w:sz w:val="24"/>
          <w:szCs w:val="24"/>
        </w:rPr>
        <w:t>irëmbajtja e aseteve investive të Komunës dhe të përfituesit të projektit në vendin ku mbahen aktivitetet janë nën  përgjegjësin e përfituesit të projektit.</w:t>
      </w:r>
    </w:p>
    <w:p w:rsidR="009C3697" w:rsidRPr="00927385" w:rsidRDefault="009C3697" w:rsidP="00967309">
      <w:pPr>
        <w:pStyle w:val="ListParagraph"/>
        <w:numPr>
          <w:ilvl w:val="0"/>
          <w:numId w:val="36"/>
        </w:numPr>
        <w:jc w:val="both"/>
        <w:rPr>
          <w:rFonts w:ascii="Times New Roman" w:hAnsi="Times New Roman"/>
          <w:sz w:val="24"/>
          <w:szCs w:val="24"/>
        </w:rPr>
      </w:pPr>
      <w:r w:rsidRPr="00927385">
        <w:rPr>
          <w:rFonts w:ascii="Times New Roman" w:hAnsi="Times New Roman"/>
          <w:sz w:val="24"/>
          <w:szCs w:val="24"/>
        </w:rPr>
        <w:t>Dëmtimet eventuale të aseteve dhe pasurisë  komunale në hapsirat ku shfrytzohen për aktivitet  Brenda periudhes kur zhvillohen aktivitet e bart përfituesi i projektit.</w:t>
      </w:r>
    </w:p>
    <w:p w:rsidR="009C3697" w:rsidRPr="00927385" w:rsidRDefault="009C3697" w:rsidP="00967309">
      <w:pPr>
        <w:pStyle w:val="ListParagraph"/>
        <w:numPr>
          <w:ilvl w:val="0"/>
          <w:numId w:val="36"/>
        </w:numPr>
        <w:jc w:val="both"/>
        <w:rPr>
          <w:rFonts w:ascii="Times New Roman" w:hAnsi="Times New Roman"/>
          <w:sz w:val="24"/>
          <w:szCs w:val="24"/>
          <w:lang w:val="sq-AL"/>
        </w:rPr>
      </w:pPr>
      <w:r w:rsidRPr="00927385">
        <w:rPr>
          <w:rFonts w:ascii="Times New Roman" w:hAnsi="Times New Roman"/>
          <w:sz w:val="24"/>
          <w:szCs w:val="24"/>
        </w:rPr>
        <w:t>-Pas përfundimit të aktiviteteve të projektit përfituesi duhet të kujdeset për kthim të hapsirave në gjendjen paraprake,</w:t>
      </w:r>
    </w:p>
    <w:p w:rsidR="009C3697" w:rsidRPr="00C16E4D" w:rsidRDefault="009C3697" w:rsidP="00C16E4D">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 </w:t>
      </w:r>
      <w:r w:rsidRPr="009C3697">
        <w:rPr>
          <w:rFonts w:ascii="Times New Roman" w:eastAsia="Calibri" w:hAnsi="Times New Roman" w:cs="Times New Roman"/>
          <w:color w:val="000000"/>
          <w:sz w:val="24"/>
          <w:szCs w:val="24"/>
          <w:lang w:val="sq-AL"/>
        </w:rPr>
        <w:t xml:space="preserve">Aktivitetet që janë të bazuara në fushat prioritare në bazë të thirrjes sipas pikës 1 të këtij Udhëzuesi. </w:t>
      </w:r>
    </w:p>
    <w:p w:rsidR="009C3697" w:rsidRPr="009C3697" w:rsidRDefault="009C3697" w:rsidP="009C3697">
      <w:pPr>
        <w:spacing w:after="0" w:line="276" w:lineRule="auto"/>
        <w:rPr>
          <w:rFonts w:ascii="Times New Roman" w:eastAsia="Calibri" w:hAnsi="Times New Roman" w:cs="Times New Roman"/>
          <w:b/>
          <w:sz w:val="24"/>
          <w:szCs w:val="24"/>
          <w:lang w:val="sq-AL"/>
        </w:rPr>
      </w:pPr>
      <w:r w:rsidRPr="009C3697">
        <w:rPr>
          <w:rFonts w:ascii="Times New Roman" w:eastAsia="Calibri" w:hAnsi="Times New Roman" w:cs="Times New Roman"/>
          <w:b/>
          <w:sz w:val="24"/>
          <w:szCs w:val="24"/>
          <w:lang w:val="sq-AL"/>
        </w:rPr>
        <w:t xml:space="preserve"> Llojet e më poshtme të aktiviteteve nuk janë të pranueshme për financim:</w:t>
      </w:r>
    </w:p>
    <w:p w:rsidR="009C3697" w:rsidRPr="00804439" w:rsidRDefault="009C3697" w:rsidP="009C3697">
      <w:pPr>
        <w:numPr>
          <w:ilvl w:val="0"/>
          <w:numId w:val="31"/>
        </w:numPr>
        <w:spacing w:after="0" w:line="276" w:lineRule="auto"/>
        <w:rPr>
          <w:rFonts w:ascii="Times New Roman" w:eastAsia="Calibri" w:hAnsi="Times New Roman" w:cs="Times New Roman"/>
          <w:sz w:val="24"/>
          <w:szCs w:val="24"/>
          <w:lang w:val="sq-AL"/>
        </w:rPr>
      </w:pPr>
      <w:r w:rsidRPr="00804439">
        <w:rPr>
          <w:rFonts w:ascii="Times New Roman" w:eastAsia="Calibri" w:hAnsi="Times New Roman" w:cs="Times New Roman"/>
          <w:sz w:val="24"/>
          <w:szCs w:val="24"/>
          <w:lang w:val="sq-AL"/>
        </w:rPr>
        <w:t>Ak</w:t>
      </w:r>
      <w:r w:rsidR="00927385" w:rsidRPr="00804439">
        <w:rPr>
          <w:rFonts w:ascii="Times New Roman" w:eastAsia="Calibri" w:hAnsi="Times New Roman" w:cs="Times New Roman"/>
          <w:sz w:val="24"/>
          <w:szCs w:val="24"/>
          <w:lang w:val="sq-AL"/>
        </w:rPr>
        <w:t>tivitetet qe zgjasin me pak se 1</w:t>
      </w:r>
      <w:r w:rsidRPr="00804439">
        <w:rPr>
          <w:rFonts w:ascii="Times New Roman" w:eastAsia="Calibri" w:hAnsi="Times New Roman" w:cs="Times New Roman"/>
          <w:sz w:val="24"/>
          <w:szCs w:val="24"/>
          <w:lang w:val="sq-AL"/>
        </w:rPr>
        <w:t xml:space="preserve"> ditë </w:t>
      </w:r>
    </w:p>
    <w:p w:rsidR="009C3697" w:rsidRPr="009C3697" w:rsidRDefault="009C3697" w:rsidP="009C3697">
      <w:pPr>
        <w:numPr>
          <w:ilvl w:val="0"/>
          <w:numId w:val="31"/>
        </w:num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Aktivitetet qe zgjasin më shumë se 30 ditë</w:t>
      </w:r>
    </w:p>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7" w:name="_Toc469306980"/>
      <w:r w:rsidRPr="009C3697">
        <w:rPr>
          <w:rFonts w:ascii="Times New Roman" w:eastAsia="Times New Roman" w:hAnsi="Times New Roman" w:cs="Times New Roman"/>
          <w:bCs/>
          <w:color w:val="4F81BD"/>
          <w:sz w:val="24"/>
          <w:szCs w:val="24"/>
          <w:lang w:val="sq-AL" w:eastAsia="x-none"/>
        </w:rPr>
        <w:t>2.4 Shpenzimet e pranueshme që do të financohen përmes thirrjes</w:t>
      </w:r>
      <w:bookmarkEnd w:id="7"/>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Përmes fondeve publike të kësaj thirrje publike mund të financohen vetëm kostot reale dhe të pranueshme për realizimin e aktiviteteve të projektit, në periudhën kohore të specifikuar me këto udhëzime. Në vlerësimin e projektit/programit do të vlerësohen vetëm kostot e nevojave në lidhje me aktivitetet e planifikuara, si dhe në lartësinë reale të këtyre shpenzimeve.</w:t>
      </w:r>
      <w:r w:rsidRPr="009C3697">
        <w:rPr>
          <w:rFonts w:ascii="Times New Roman" w:eastAsia="Calibri" w:hAnsi="Times New Roman" w:cs="Times New Roman"/>
          <w:sz w:val="24"/>
          <w:szCs w:val="24"/>
          <w:lang w:val="sq-AL"/>
        </w:rPr>
        <w:br/>
      </w:r>
      <w:bookmarkStart w:id="8" w:name="_Toc469306981"/>
      <w:r w:rsidRPr="009C3697">
        <w:rPr>
          <w:rFonts w:ascii="Times New Roman" w:eastAsia="Calibri" w:hAnsi="Times New Roman" w:cs="Times New Roman"/>
          <w:sz w:val="24"/>
          <w:szCs w:val="24"/>
          <w:lang w:val="sq-AL"/>
        </w:rPr>
        <w:t>2.4.1  Shpenzimet e drejtpërdrejta të pranueshme</w:t>
      </w:r>
      <w:bookmarkEnd w:id="8"/>
      <w:r w:rsidRPr="009C3697">
        <w:rPr>
          <w:rFonts w:ascii="Times New Roman" w:eastAsia="Calibri" w:hAnsi="Times New Roman" w:cs="Times New Roman"/>
          <w:sz w:val="24"/>
          <w:szCs w:val="24"/>
          <w:lang w:val="sq-AL"/>
        </w:rPr>
        <w:t xml:space="preserve"> </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Shpenzimet sipas kostove të pranueshme direkt përfshijnë shpenzimet që janë direkt të lidhura me zbatimin e disa aktiviteteve projektit ose të programit të propozuar, të tilla si:</w:t>
      </w:r>
    </w:p>
    <w:p w:rsidR="009C3697" w:rsidRPr="009C3697" w:rsidRDefault="009C3697" w:rsidP="009C3697">
      <w:pPr>
        <w:spacing w:after="0" w:line="276" w:lineRule="auto"/>
        <w:rPr>
          <w:rFonts w:ascii="Times New Roman" w:eastAsia="Calibri" w:hAnsi="Times New Roman" w:cs="Times New Roman"/>
          <w:b/>
          <w:i/>
          <w:sz w:val="24"/>
          <w:szCs w:val="24"/>
          <w:lang w:val="sq-AL"/>
        </w:rPr>
      </w:pPr>
    </w:p>
    <w:p w:rsidR="00C16E4D" w:rsidRDefault="00C16E4D" w:rsidP="009C3697">
      <w:pPr>
        <w:spacing w:after="0" w:line="276" w:lineRule="auto"/>
        <w:rPr>
          <w:rFonts w:ascii="Times New Roman" w:eastAsia="Calibri" w:hAnsi="Times New Roman" w:cs="Times New Roman"/>
          <w:b/>
          <w:i/>
          <w:sz w:val="24"/>
          <w:szCs w:val="24"/>
          <w:lang w:val="sq-AL"/>
        </w:rPr>
      </w:pPr>
    </w:p>
    <w:p w:rsidR="00C16E4D" w:rsidRDefault="00C16E4D" w:rsidP="009C3697">
      <w:pPr>
        <w:spacing w:after="0" w:line="276" w:lineRule="auto"/>
        <w:rPr>
          <w:rFonts w:ascii="Times New Roman" w:eastAsia="Calibri" w:hAnsi="Times New Roman" w:cs="Times New Roman"/>
          <w:b/>
          <w:i/>
          <w:sz w:val="24"/>
          <w:szCs w:val="24"/>
          <w:lang w:val="sq-AL"/>
        </w:rPr>
      </w:pPr>
    </w:p>
    <w:p w:rsidR="00C16E4D" w:rsidRDefault="00C16E4D" w:rsidP="009C3697">
      <w:pPr>
        <w:spacing w:after="0" w:line="276" w:lineRule="auto"/>
        <w:rPr>
          <w:rFonts w:ascii="Times New Roman" w:eastAsia="Calibri" w:hAnsi="Times New Roman" w:cs="Times New Roman"/>
          <w:b/>
          <w:i/>
          <w:sz w:val="24"/>
          <w:szCs w:val="24"/>
          <w:lang w:val="sq-AL"/>
        </w:rPr>
      </w:pPr>
    </w:p>
    <w:p w:rsidR="00C16E4D" w:rsidRDefault="00C16E4D" w:rsidP="009C3697">
      <w:pPr>
        <w:spacing w:after="0" w:line="276" w:lineRule="auto"/>
        <w:rPr>
          <w:rFonts w:ascii="Times New Roman" w:eastAsia="Calibri" w:hAnsi="Times New Roman" w:cs="Times New Roman"/>
          <w:b/>
          <w:i/>
          <w:sz w:val="24"/>
          <w:szCs w:val="24"/>
          <w:lang w:val="sq-AL"/>
        </w:rPr>
      </w:pPr>
    </w:p>
    <w:p w:rsidR="00C16E4D" w:rsidRDefault="00C16E4D" w:rsidP="009C3697">
      <w:pPr>
        <w:spacing w:after="0" w:line="276" w:lineRule="auto"/>
        <w:rPr>
          <w:rFonts w:ascii="Times New Roman" w:eastAsia="Calibri" w:hAnsi="Times New Roman" w:cs="Times New Roman"/>
          <w:b/>
          <w:i/>
          <w:sz w:val="24"/>
          <w:szCs w:val="24"/>
          <w:lang w:val="sq-AL"/>
        </w:rPr>
      </w:pPr>
    </w:p>
    <w:p w:rsidR="00967309" w:rsidRDefault="00967309" w:rsidP="009C3697">
      <w:pPr>
        <w:spacing w:after="0" w:line="276" w:lineRule="auto"/>
        <w:rPr>
          <w:rFonts w:ascii="Times New Roman" w:eastAsia="Calibri" w:hAnsi="Times New Roman" w:cs="Times New Roman"/>
          <w:b/>
          <w:i/>
          <w:sz w:val="24"/>
          <w:szCs w:val="24"/>
          <w:lang w:val="sq-AL"/>
        </w:rPr>
      </w:pPr>
    </w:p>
    <w:p w:rsidR="009C3697" w:rsidRPr="009C3697" w:rsidRDefault="009C3697" w:rsidP="009C3697">
      <w:pPr>
        <w:spacing w:after="0" w:line="276" w:lineRule="auto"/>
        <w:rPr>
          <w:rFonts w:ascii="Times New Roman" w:eastAsia="Calibri" w:hAnsi="Times New Roman" w:cs="Times New Roman"/>
          <w:b/>
          <w:i/>
          <w:sz w:val="24"/>
          <w:szCs w:val="24"/>
          <w:lang w:val="sq-AL"/>
        </w:rPr>
      </w:pPr>
      <w:r w:rsidRPr="009C3697">
        <w:rPr>
          <w:rFonts w:ascii="Times New Roman" w:eastAsia="Calibri" w:hAnsi="Times New Roman" w:cs="Times New Roman"/>
          <w:b/>
          <w:i/>
          <w:sz w:val="24"/>
          <w:szCs w:val="24"/>
          <w:lang w:val="sq-AL"/>
        </w:rPr>
        <w:lastRenderedPageBreak/>
        <w:t>Të gjitha këto pozicione do të financohen nga ofruesi i subvencionit</w:t>
      </w:r>
    </w:p>
    <w:p w:rsidR="009C3697" w:rsidRDefault="009C3697" w:rsidP="009C3697">
      <w:pPr>
        <w:spacing w:after="0" w:line="276" w:lineRule="auto"/>
        <w:rPr>
          <w:rFonts w:ascii="Times New Roman" w:eastAsia="Calibri" w:hAnsi="Times New Roman" w:cs="Times New Roman"/>
          <w:color w:val="000000"/>
          <w:sz w:val="24"/>
          <w:szCs w:val="24"/>
          <w:lang w:val="sq-AL"/>
        </w:rPr>
      </w:pPr>
      <w:r w:rsidRPr="009C3697">
        <w:rPr>
          <w:rFonts w:ascii="Times New Roman" w:eastAsia="Calibri" w:hAnsi="Times New Roman" w:cs="Times New Roman"/>
          <w:color w:val="000000"/>
          <w:sz w:val="24"/>
          <w:szCs w:val="24"/>
          <w:lang w:val="sq-AL"/>
        </w:rPr>
        <w:t>Sipas përshkrimit në formularin e buxhetit:</w:t>
      </w:r>
    </w:p>
    <w:p w:rsidR="00967309" w:rsidRPr="009C3697" w:rsidRDefault="00967309" w:rsidP="009C3697">
      <w:pPr>
        <w:spacing w:after="0" w:line="276" w:lineRule="auto"/>
        <w:rPr>
          <w:rFonts w:ascii="Times New Roman" w:eastAsia="Calibri" w:hAnsi="Times New Roman" w:cs="Times New Roman"/>
          <w:color w:val="000000"/>
          <w:sz w:val="24"/>
          <w:szCs w:val="24"/>
          <w:lang w:val="sq-AL"/>
        </w:rPr>
      </w:pPr>
    </w:p>
    <w:p w:rsidR="009C3697" w:rsidRPr="009C3697" w:rsidRDefault="009C3697" w:rsidP="00C16E4D">
      <w:pPr>
        <w:spacing w:before="240" w:after="200" w:line="276" w:lineRule="auto"/>
        <w:ind w:left="360"/>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Pagesa për këngëtarë eminent të Estrades dhe grupeve tjera muzikore </w:t>
      </w:r>
    </w:p>
    <w:p w:rsidR="00D1374B" w:rsidRPr="00C16E4D" w:rsidRDefault="009C3697" w:rsidP="00C16E4D">
      <w:pPr>
        <w:spacing w:before="240" w:after="200" w:line="276" w:lineRule="auto"/>
        <w:ind w:left="360"/>
        <w:contextualSpacing/>
        <w:rPr>
          <w:rFonts w:ascii="Times New Roman" w:eastAsia="Calibri" w:hAnsi="Times New Roman" w:cs="Times New Roman"/>
          <w:sz w:val="24"/>
          <w:szCs w:val="24"/>
        </w:rPr>
      </w:pPr>
      <w:r w:rsidRPr="009C3697">
        <w:rPr>
          <w:rFonts w:ascii="Times New Roman" w:eastAsia="Calibri" w:hAnsi="Times New Roman" w:cs="Times New Roman"/>
          <w:sz w:val="24"/>
          <w:szCs w:val="24"/>
        </w:rPr>
        <w:t>Pagesa</w:t>
      </w:r>
      <w:r w:rsidR="00D1374B">
        <w:rPr>
          <w:rFonts w:ascii="Times New Roman" w:eastAsia="Calibri" w:hAnsi="Times New Roman" w:cs="Times New Roman"/>
          <w:sz w:val="24"/>
          <w:szCs w:val="24"/>
        </w:rPr>
        <w:t xml:space="preserve"> për aktivitete kulturore për femije (dhurata maskota lojra</w:t>
      </w:r>
      <w:r w:rsidR="00C16E4D">
        <w:rPr>
          <w:rFonts w:ascii="Times New Roman" w:eastAsia="Calibri" w:hAnsi="Times New Roman" w:cs="Times New Roman"/>
          <w:sz w:val="24"/>
          <w:szCs w:val="24"/>
        </w:rPr>
        <w:t xml:space="preserve"> kreative</w:t>
      </w:r>
      <w:r w:rsidR="00D1374B">
        <w:rPr>
          <w:rFonts w:ascii="Times New Roman" w:eastAsia="Calibri" w:hAnsi="Times New Roman" w:cs="Times New Roman"/>
          <w:sz w:val="24"/>
          <w:szCs w:val="24"/>
        </w:rPr>
        <w:t>)</w:t>
      </w:r>
    </w:p>
    <w:p w:rsidR="009C3697" w:rsidRPr="009C3697" w:rsidRDefault="009C3697" w:rsidP="009C3697">
      <w:pPr>
        <w:spacing w:after="200" w:line="276" w:lineRule="auto"/>
        <w:ind w:left="360"/>
        <w:rPr>
          <w:rFonts w:ascii="Times New Roman" w:eastAsia="Calibri" w:hAnsi="Times New Roman" w:cs="Times New Roman"/>
          <w:sz w:val="24"/>
          <w:szCs w:val="24"/>
        </w:rPr>
      </w:pPr>
      <w:r w:rsidRPr="009C3697">
        <w:rPr>
          <w:rFonts w:ascii="Times New Roman" w:eastAsia="Times New Roman" w:hAnsi="Times New Roman" w:cs="Times New Roman"/>
          <w:color w:val="000000"/>
          <w:sz w:val="24"/>
          <w:szCs w:val="24"/>
        </w:rPr>
        <w:t>Pagesa e posterave, njoftimeve, spoteve vizuele per sensibilizim (për aktivitetet)</w:t>
      </w:r>
      <w:r w:rsidRPr="009C3697">
        <w:rPr>
          <w:rFonts w:ascii="Times New Roman" w:eastAsia="Calibri" w:hAnsi="Times New Roman" w:cs="Times New Roman"/>
          <w:sz w:val="24"/>
          <w:szCs w:val="24"/>
        </w:rPr>
        <w:br/>
      </w:r>
      <w:r w:rsidRPr="009C3697">
        <w:rPr>
          <w:rFonts w:ascii="Times New Roman" w:eastAsia="Times New Roman" w:hAnsi="Times New Roman" w:cs="Times New Roman"/>
          <w:color w:val="000000"/>
          <w:sz w:val="24"/>
          <w:szCs w:val="24"/>
        </w:rPr>
        <w:t xml:space="preserve">Pagesa e moderatores / moderatorit </w:t>
      </w:r>
      <w:r w:rsidRPr="009C3697">
        <w:rPr>
          <w:rFonts w:ascii="Times New Roman" w:eastAsia="Calibri" w:hAnsi="Times New Roman" w:cs="Times New Roman"/>
          <w:sz w:val="24"/>
          <w:szCs w:val="24"/>
        </w:rPr>
        <w:br/>
      </w:r>
      <w:r w:rsidRPr="009C3697">
        <w:rPr>
          <w:rFonts w:ascii="Times New Roman" w:eastAsia="Times New Roman" w:hAnsi="Times New Roman" w:cs="Times New Roman"/>
          <w:color w:val="000000"/>
          <w:sz w:val="24"/>
          <w:szCs w:val="24"/>
        </w:rPr>
        <w:t>Paga për menaxher dhe asistent të projektit</w:t>
      </w:r>
      <w:r w:rsidR="002D7C18">
        <w:rPr>
          <w:rFonts w:ascii="Times New Roman" w:eastAsia="Times New Roman" w:hAnsi="Times New Roman" w:cs="Times New Roman"/>
          <w:color w:val="000000"/>
          <w:sz w:val="24"/>
          <w:szCs w:val="24"/>
        </w:rPr>
        <w:t xml:space="preserve"> (15% të vlerës së projektit)</w:t>
      </w:r>
      <w:r w:rsidRPr="009C3697">
        <w:rPr>
          <w:rFonts w:ascii="Times New Roman" w:eastAsia="Times New Roman" w:hAnsi="Times New Roman" w:cs="Times New Roman"/>
          <w:color w:val="000000"/>
          <w:sz w:val="24"/>
          <w:szCs w:val="24"/>
        </w:rPr>
        <w:t xml:space="preserve"> </w:t>
      </w:r>
    </w:p>
    <w:p w:rsidR="009C3697" w:rsidRPr="009C3697" w:rsidRDefault="009C3697" w:rsidP="009C3697">
      <w:pPr>
        <w:spacing w:after="240" w:line="276" w:lineRule="auto"/>
        <w:rPr>
          <w:rFonts w:ascii="Times New Roman" w:eastAsia="Calibri" w:hAnsi="Times New Roman" w:cs="Times New Roman"/>
          <w:bCs/>
          <w:sz w:val="24"/>
          <w:szCs w:val="24"/>
          <w:lang w:val="sq-AL"/>
        </w:rPr>
      </w:pPr>
      <w:r w:rsidRPr="009C3697">
        <w:rPr>
          <w:rFonts w:ascii="Times New Roman" w:eastAsia="Calibri" w:hAnsi="Times New Roman" w:cs="Times New Roman"/>
          <w:sz w:val="24"/>
          <w:szCs w:val="24"/>
        </w:rPr>
        <w:t>Nëpërmjet fondeve publike të kësaj thirrje publike mund të financohen vetëm kostot reale dhe të pranueshme për realizimin e aktiviteteve të projektit, në periudhën kohore të specifikuar me këto udhëzime. Në vlerësimin e projektit do të vlerësohen vetëm kostot e nevojave në lidhje me aktivitetet e planifikuara, si dhe në lartësinë reale të këtyre shpenzimeve.</w:t>
      </w:r>
      <w:r w:rsidRPr="009C3697">
        <w:rPr>
          <w:rFonts w:ascii="Times New Roman" w:eastAsia="Times New Roman" w:hAnsi="Times New Roman" w:cs="Times New Roman"/>
          <w:bCs/>
          <w:sz w:val="24"/>
          <w:szCs w:val="24"/>
          <w:lang w:val="sq-AL"/>
        </w:rPr>
        <w:br/>
      </w:r>
    </w:p>
    <w:p w:rsidR="009C3697" w:rsidRPr="009C3697" w:rsidRDefault="009C3697" w:rsidP="009C3697">
      <w:pPr>
        <w:keepNext/>
        <w:keepLines/>
        <w:numPr>
          <w:ilvl w:val="0"/>
          <w:numId w:val="6"/>
        </w:numPr>
        <w:spacing w:before="200" w:after="0" w:line="276" w:lineRule="auto"/>
        <w:outlineLvl w:val="1"/>
        <w:rPr>
          <w:rFonts w:ascii="Times New Roman" w:eastAsia="Times New Roman" w:hAnsi="Times New Roman" w:cs="Times New Roman"/>
          <w:bCs/>
          <w:color w:val="4F81BD"/>
          <w:sz w:val="24"/>
          <w:szCs w:val="24"/>
          <w:lang w:val="sq-AL" w:eastAsia="x-none"/>
        </w:rPr>
      </w:pPr>
      <w:bookmarkStart w:id="9" w:name="_Toc469306982"/>
      <w:r w:rsidRPr="009C3697">
        <w:rPr>
          <w:rFonts w:ascii="Times New Roman" w:eastAsia="Times New Roman" w:hAnsi="Times New Roman" w:cs="Times New Roman"/>
          <w:bCs/>
          <w:color w:val="4F81BD"/>
          <w:sz w:val="24"/>
          <w:szCs w:val="24"/>
          <w:lang w:val="sq-AL" w:eastAsia="x-none"/>
        </w:rPr>
        <w:t>2.4.2 Shpenzimet e tërthorta të pranueshme</w:t>
      </w:r>
      <w:bookmarkEnd w:id="9"/>
      <w:r w:rsidRPr="009C3697">
        <w:rPr>
          <w:rFonts w:ascii="Times New Roman" w:eastAsia="Times New Roman" w:hAnsi="Times New Roman" w:cs="Times New Roman"/>
          <w:bCs/>
          <w:color w:val="4F81BD"/>
          <w:sz w:val="24"/>
          <w:szCs w:val="24"/>
          <w:lang w:val="sq-AL" w:eastAsia="x-none"/>
        </w:rPr>
        <w:t xml:space="preserve"> </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Përveç shpenzimeve të pranueshme direkte, në kuadër të kësaj thirrje do të pranohen edhe kostot indirekte (përqindje e vlerës totale të projektit/programit). Në kuadër të këtyre shpenzimeve përfshihen kostot që nuk janë të lidhura direkt me zbatimin e projektit ose programit, por janë kosto që në mënyrë të tërthortë kontribojnë në arritjen e objektivave të projektit. Edhe këto kosto duhet të specifikohen dhe të shpjegohen.</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r w:rsidRPr="009C3697">
        <w:rPr>
          <w:rFonts w:ascii="Times New Roman" w:eastAsia="Times New Roman" w:hAnsi="Times New Roman" w:cs="Times New Roman"/>
          <w:bCs/>
          <w:color w:val="4F81BD"/>
          <w:sz w:val="24"/>
          <w:szCs w:val="24"/>
          <w:lang w:val="sq-AL" w:eastAsia="x-none"/>
        </w:rPr>
        <w:t>2.4 .3Shpenzimet e papranueshme që nuk  do të financohen përmes thirrjes</w:t>
      </w:r>
    </w:p>
    <w:p w:rsidR="009C3697" w:rsidRPr="009C3697" w:rsidRDefault="009C3697" w:rsidP="009C3697">
      <w:pPr>
        <w:spacing w:after="0" w:line="276" w:lineRule="auto"/>
        <w:rPr>
          <w:rFonts w:ascii="Times New Roman" w:eastAsia="Calibri" w:hAnsi="Times New Roman" w:cs="Times New Roman"/>
          <w:b/>
          <w:sz w:val="24"/>
          <w:szCs w:val="24"/>
          <w:lang w:val="sq-AL"/>
        </w:rPr>
      </w:pPr>
    </w:p>
    <w:p w:rsidR="009C3697" w:rsidRPr="009C3697" w:rsidRDefault="009C3697" w:rsidP="009C3697">
      <w:pPr>
        <w:spacing w:after="0" w:line="276" w:lineRule="auto"/>
        <w:rPr>
          <w:rFonts w:ascii="Times New Roman" w:eastAsia="Times New Roman" w:hAnsi="Times New Roman" w:cs="Times New Roman"/>
          <w:b/>
          <w:sz w:val="24"/>
          <w:szCs w:val="24"/>
          <w:lang w:val="sq-AL" w:eastAsia="sr-Latn-CS"/>
        </w:rPr>
      </w:pPr>
      <w:r w:rsidRPr="009C3697">
        <w:rPr>
          <w:rFonts w:ascii="Times New Roman" w:eastAsia="Times New Roman" w:hAnsi="Times New Roman" w:cs="Times New Roman"/>
          <w:b/>
          <w:sz w:val="24"/>
          <w:szCs w:val="24"/>
          <w:lang w:val="sq-AL" w:eastAsia="sr-Latn-CS"/>
        </w:rPr>
        <w:t xml:space="preserve">Nuk financohen </w:t>
      </w:r>
    </w:p>
    <w:p w:rsidR="009C3697" w:rsidRPr="009C3697" w:rsidRDefault="009C3697" w:rsidP="009C3697">
      <w:pPr>
        <w:spacing w:after="0" w:line="276" w:lineRule="auto"/>
        <w:rPr>
          <w:rFonts w:ascii="Times New Roman" w:eastAsia="Times New Roman" w:hAnsi="Times New Roman" w:cs="Times New Roman"/>
          <w:sz w:val="24"/>
          <w:szCs w:val="24"/>
          <w:lang w:val="sq-AL" w:eastAsia="sr-Latn-CS"/>
        </w:rPr>
      </w:pPr>
      <w:r w:rsidRPr="009C3697">
        <w:rPr>
          <w:rFonts w:ascii="Times New Roman" w:eastAsia="Times New Roman" w:hAnsi="Times New Roman" w:cs="Times New Roman"/>
          <w:sz w:val="24"/>
          <w:szCs w:val="24"/>
          <w:lang w:val="sq-AL" w:eastAsia="sr-Latn-CS"/>
        </w:rPr>
        <w:t>- Blerja e  Inventari,</w:t>
      </w:r>
    </w:p>
    <w:p w:rsidR="009C3697" w:rsidRPr="009C3697" w:rsidRDefault="009C3697" w:rsidP="009C3697">
      <w:pPr>
        <w:spacing w:after="0" w:line="276" w:lineRule="auto"/>
        <w:rPr>
          <w:rFonts w:ascii="Times New Roman" w:eastAsia="Times New Roman" w:hAnsi="Times New Roman" w:cs="Times New Roman"/>
          <w:sz w:val="24"/>
          <w:szCs w:val="24"/>
          <w:lang w:val="sq-AL" w:eastAsia="sr-Latn-CS"/>
        </w:rPr>
      </w:pPr>
      <w:r w:rsidRPr="009C3697">
        <w:rPr>
          <w:rFonts w:ascii="Times New Roman" w:eastAsia="Times New Roman" w:hAnsi="Times New Roman" w:cs="Times New Roman"/>
          <w:sz w:val="24"/>
          <w:szCs w:val="24"/>
          <w:lang w:val="sq-AL" w:eastAsia="sr-Latn-CS"/>
        </w:rPr>
        <w:t xml:space="preserve">-  Pagesa e qerasë për zyre, </w:t>
      </w:r>
    </w:p>
    <w:p w:rsidR="009C3697" w:rsidRPr="009C3697" w:rsidRDefault="009C3697" w:rsidP="009C3697">
      <w:pPr>
        <w:spacing w:after="0" w:line="276" w:lineRule="auto"/>
        <w:rPr>
          <w:rFonts w:ascii="Times New Roman" w:eastAsia="Times New Roman" w:hAnsi="Times New Roman" w:cs="Times New Roman"/>
          <w:sz w:val="24"/>
          <w:szCs w:val="24"/>
          <w:lang w:val="sq-AL" w:eastAsia="sr-Latn-CS"/>
        </w:rPr>
      </w:pPr>
      <w:r w:rsidRPr="009C3697">
        <w:rPr>
          <w:rFonts w:ascii="Times New Roman" w:eastAsia="Times New Roman" w:hAnsi="Times New Roman" w:cs="Times New Roman"/>
          <w:sz w:val="24"/>
          <w:szCs w:val="24"/>
          <w:lang w:val="sq-AL" w:eastAsia="sr-Latn-CS"/>
        </w:rPr>
        <w:t>- Pagesat e shrbimeve të komunalive për zyre</w:t>
      </w:r>
    </w:p>
    <w:p w:rsidR="009C3697" w:rsidRPr="009C3697" w:rsidRDefault="009C3697" w:rsidP="009C3697">
      <w:pPr>
        <w:spacing w:after="0" w:line="276" w:lineRule="auto"/>
        <w:rPr>
          <w:rFonts w:ascii="Times New Roman" w:eastAsia="Calibri" w:hAnsi="Times New Roman" w:cs="Times New Roman"/>
          <w:sz w:val="24"/>
          <w:szCs w:val="24"/>
        </w:rPr>
      </w:pPr>
      <w:r w:rsidRPr="009C3697">
        <w:rPr>
          <w:rFonts w:ascii="Times New Roman" w:eastAsia="Calibri" w:hAnsi="Times New Roman" w:cs="Times New Roman"/>
          <w:sz w:val="24"/>
          <w:szCs w:val="24"/>
        </w:rPr>
        <w:t xml:space="preserve"> - Gjithashtu nuk përkrahen projektet e OJQ-ve që tek të komuniteti pjesëmarrës  mund të kenë ndikim politik, religjioz etj. </w:t>
      </w:r>
    </w:p>
    <w:p w:rsidR="009C3697" w:rsidRPr="009C3697" w:rsidRDefault="009C3697" w:rsidP="009C3697">
      <w:pPr>
        <w:spacing w:after="0" w:line="276" w:lineRule="auto"/>
        <w:rPr>
          <w:rFonts w:ascii="Times New Roman" w:eastAsia="Calibri" w:hAnsi="Times New Roman" w:cs="Times New Roman"/>
          <w:sz w:val="24"/>
          <w:szCs w:val="24"/>
        </w:rPr>
      </w:pPr>
      <w:r w:rsidRPr="009C3697">
        <w:rPr>
          <w:rFonts w:ascii="Times New Roman" w:eastAsia="Calibri" w:hAnsi="Times New Roman" w:cs="Times New Roman"/>
          <w:sz w:val="24"/>
          <w:szCs w:val="24"/>
        </w:rPr>
        <w:t>- Nuk do të shqyrtohen projekt-propozimet me dokumentacion të pakompletuar</w:t>
      </w:r>
    </w:p>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r w:rsidRPr="009C3697">
        <w:rPr>
          <w:rFonts w:ascii="Times New Roman" w:eastAsia="Times New Roman" w:hAnsi="Times New Roman" w:cs="Times New Roman"/>
          <w:bCs/>
          <w:color w:val="4F81BD"/>
          <w:sz w:val="24"/>
          <w:szCs w:val="24"/>
          <w:lang w:val="sq-AL" w:eastAsia="x-none"/>
        </w:rPr>
        <w:t>3. SI TË APLIKONI?</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200" w:line="276" w:lineRule="auto"/>
        <w:rPr>
          <w:rFonts w:ascii="Times New Roman" w:eastAsia="Calibri" w:hAnsi="Times New Roman" w:cs="Times New Roman"/>
          <w:color w:val="000000"/>
          <w:sz w:val="24"/>
          <w:szCs w:val="24"/>
          <w:lang w:val="sq-AL"/>
        </w:rPr>
      </w:pPr>
      <w:r w:rsidRPr="009C3697">
        <w:rPr>
          <w:rFonts w:ascii="Times New Roman" w:eastAsia="Calibri" w:hAnsi="Times New Roman" w:cs="Times New Roman"/>
          <w:color w:val="000000"/>
          <w:sz w:val="24"/>
          <w:szCs w:val="24"/>
          <w:lang w:val="sq-AL"/>
        </w:rPr>
        <w:t xml:space="preserve">Propozimet do të dorëzohen vetëm në formularët e paraparë, të cilat së bashku me Udhëzimet për Aplikantët, janë në dispozicion në faqen e internetit të ofruesit të mbështetjes financiare </w:t>
      </w:r>
      <w:hyperlink r:id="rId9" w:history="1">
        <w:r w:rsidRPr="009C3697">
          <w:rPr>
            <w:rFonts w:ascii="Times New Roman" w:eastAsia="Calibri" w:hAnsi="Times New Roman" w:cs="Times New Roman"/>
            <w:color w:val="000000"/>
            <w:sz w:val="24"/>
            <w:szCs w:val="24"/>
            <w:u w:val="single"/>
            <w:lang w:val="sq-AL"/>
          </w:rPr>
          <w:t>https://kk.rks-gov.net/lipjan/</w:t>
        </w:r>
      </w:hyperlink>
      <w:r w:rsidRPr="009C3697">
        <w:rPr>
          <w:rFonts w:ascii="Times New Roman" w:eastAsia="Calibri" w:hAnsi="Times New Roman" w:cs="Times New Roman"/>
          <w:color w:val="000000"/>
          <w:sz w:val="24"/>
          <w:szCs w:val="24"/>
          <w:lang w:val="sq-AL"/>
        </w:rPr>
        <w:t xml:space="preserve"> Dokumentet e kompletuara duhet të dërgohen me postë ose personalisht, në adresën e mëposhtme:</w:t>
      </w:r>
      <w:r w:rsidRPr="009C3697">
        <w:rPr>
          <w:rFonts w:ascii="Times New Roman" w:eastAsia="Calibri" w:hAnsi="Times New Roman" w:cs="Times New Roman"/>
          <w:sz w:val="24"/>
          <w:szCs w:val="24"/>
          <w:lang w:val="sq-AL"/>
        </w:rPr>
        <w:br/>
        <w:t xml:space="preserve"> Afati i fundit për dorëzimin e propozimeve është 15 ditë pune dhe përfundon me datën</w:t>
      </w:r>
    </w:p>
    <w:p w:rsidR="009C3697" w:rsidRDefault="00264682" w:rsidP="009C3697">
      <w:pPr>
        <w:spacing w:after="200" w:line="276" w:lineRule="auto"/>
        <w:rPr>
          <w:rFonts w:ascii="Times New Roman" w:eastAsia="Calibri" w:hAnsi="Times New Roman" w:cs="Times New Roman"/>
          <w:b/>
          <w:sz w:val="24"/>
          <w:szCs w:val="24"/>
          <w:lang w:val="sq-AL"/>
        </w:rPr>
      </w:pPr>
      <w:r>
        <w:rPr>
          <w:rFonts w:ascii="Times New Roman" w:eastAsia="Calibri" w:hAnsi="Times New Roman" w:cs="Times New Roman"/>
          <w:b/>
          <w:sz w:val="24"/>
          <w:szCs w:val="24"/>
          <w:lang w:val="sq-AL"/>
        </w:rPr>
        <w:lastRenderedPageBreak/>
        <w:t>19</w:t>
      </w:r>
      <w:r w:rsidR="00580E57" w:rsidRPr="00B93F71">
        <w:rPr>
          <w:rFonts w:ascii="Times New Roman" w:eastAsia="Calibri" w:hAnsi="Times New Roman" w:cs="Times New Roman"/>
          <w:b/>
          <w:sz w:val="24"/>
          <w:szCs w:val="24"/>
          <w:lang w:val="sq-AL"/>
        </w:rPr>
        <w:t>.01.2026</w:t>
      </w:r>
    </w:p>
    <w:p w:rsidR="009C3697" w:rsidRPr="009C3697" w:rsidRDefault="009C3697" w:rsidP="009C3697">
      <w:pPr>
        <w:spacing w:after="200" w:line="276" w:lineRule="auto"/>
        <w:rPr>
          <w:rFonts w:ascii="Times New Roman" w:eastAsia="Calibri" w:hAnsi="Times New Roman" w:cs="Times New Roman"/>
          <w:b/>
          <w:sz w:val="24"/>
          <w:szCs w:val="24"/>
          <w:lang w:val="sq-AL"/>
        </w:rPr>
      </w:pPr>
      <w:r w:rsidRPr="009C3697">
        <w:rPr>
          <w:rFonts w:ascii="Times New Roman" w:eastAsia="Calibri" w:hAnsi="Times New Roman" w:cs="Times New Roman"/>
          <w:sz w:val="24"/>
          <w:szCs w:val="24"/>
          <w:lang w:val="sq-AL"/>
        </w:rPr>
        <w:t>Aplikimi i OJQ-ve do të konsiderohet i plotë nëse përmban të gjitha format e aplikimit dhe anekset e detyrueshme siç kërkohet në thirrjen publike dhe dokumentacionin e thirrjes si në vijim:</w:t>
      </w:r>
    </w:p>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bookmarkStart w:id="10" w:name="_Toc469306985"/>
      <w:r w:rsidRPr="009C3697">
        <w:rPr>
          <w:rFonts w:ascii="Times New Roman" w:eastAsia="MS Mincho" w:hAnsi="Times New Roman" w:cs="Times New Roman"/>
          <w:sz w:val="24"/>
          <w:szCs w:val="24"/>
          <w:lang w:val="sq-AL" w:eastAsia="sq-AL"/>
        </w:rPr>
        <w:t xml:space="preserve">Formulari i Aplikacionit për projekt/programit </w:t>
      </w:r>
    </w:p>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Formulari i Propozim buxhetit  </w:t>
      </w:r>
    </w:p>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Formulari  i deklaratës për mungesë të financimit të dyfishtë  </w:t>
      </w:r>
    </w:p>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F12 Formular i deklaratës së partneritetit  (e shtypur </w:t>
      </w:r>
      <w:r w:rsidRPr="009C3697">
        <w:rPr>
          <w:rFonts w:ascii="Times New Roman" w:eastAsia="MS Mincho" w:hAnsi="Times New Roman" w:cs="Times New Roman"/>
          <w:color w:val="000000"/>
          <w:sz w:val="24"/>
          <w:szCs w:val="24"/>
          <w:lang w:val="sq-AL" w:eastAsia="sq-AL"/>
        </w:rPr>
        <w:t>dhe të nënshkruar</w:t>
      </w:r>
      <w:r w:rsidRPr="009C3697">
        <w:rPr>
          <w:rFonts w:ascii="Times New Roman" w:eastAsia="MS Mincho" w:hAnsi="Times New Roman" w:cs="Times New Roman"/>
          <w:sz w:val="24"/>
          <w:szCs w:val="24"/>
          <w:lang w:val="sq-AL" w:eastAsia="sq-AL"/>
        </w:rPr>
        <w:t xml:space="preserve"> nëse aplikohet)</w:t>
      </w:r>
    </w:p>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F13 Forma e deklaratës së projekteve të financuara </w:t>
      </w:r>
    </w:p>
    <w:bookmarkEnd w:id="10"/>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Dokumentacionet e OJQ-së: Certifikata e regjistrimit,</w:t>
      </w:r>
    </w:p>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 xml:space="preserve"> Certifikata e nr fiskal, </w:t>
      </w:r>
    </w:p>
    <w:p w:rsidR="009C3697" w:rsidRPr="009C3697" w:rsidRDefault="009C3697" w:rsidP="009C3697">
      <w:pPr>
        <w:numPr>
          <w:ilvl w:val="0"/>
          <w:numId w:val="9"/>
        </w:num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Konfirmimi( dëshmia) mbi llogarinë bankare (e shtypur)</w:t>
      </w:r>
    </w:p>
    <w:p w:rsidR="009C3697" w:rsidRPr="009C3697" w:rsidRDefault="009C3697" w:rsidP="009C3697">
      <w:pPr>
        <w:spacing w:after="0" w:line="276" w:lineRule="auto"/>
        <w:rPr>
          <w:rFonts w:ascii="Times New Roman" w:eastAsia="MS Mincho" w:hAnsi="Times New Roman" w:cs="Times New Roman"/>
          <w:sz w:val="24"/>
          <w:szCs w:val="24"/>
          <w:lang w:val="sq-AL" w:eastAsia="sq-AL"/>
        </w:rPr>
      </w:pPr>
    </w:p>
    <w:p w:rsidR="009C3697" w:rsidRPr="009C3697" w:rsidRDefault="009C3697" w:rsidP="009C3697">
      <w:pPr>
        <w:spacing w:after="0" w:line="276" w:lineRule="auto"/>
        <w:rPr>
          <w:rFonts w:ascii="Times New Roman" w:eastAsia="MS Mincho" w:hAnsi="Times New Roman" w:cs="Times New Roman"/>
          <w:sz w:val="24"/>
          <w:szCs w:val="24"/>
          <w:lang w:val="sq-AL" w:eastAsia="sq-AL"/>
        </w:rPr>
      </w:pPr>
      <w:r w:rsidRPr="009C3697">
        <w:rPr>
          <w:rFonts w:ascii="Times New Roman" w:eastAsia="MS Mincho" w:hAnsi="Times New Roman" w:cs="Times New Roman"/>
          <w:sz w:val="24"/>
          <w:szCs w:val="24"/>
          <w:lang w:val="sq-AL" w:eastAsia="sq-AL"/>
        </w:rPr>
        <w:t>3.1. Forma përshkruese projekt propozimit:</w:t>
      </w:r>
    </w:p>
    <w:p w:rsidR="009C3697" w:rsidRPr="009C3697" w:rsidRDefault="009C3697" w:rsidP="009C3697">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Plotësimi i formularit të projekt propozimit është pjesë e dokumentacionit të detyrueshëm. Ajo përmban të dhëna në lidhje me aplikuesin dhe partnerët si dhe të dhëna mbi përmbajtjen e projektit/programit për të cilin kërkohet financim nga burimet publike. Në rast se në formën e dorëzuar mungojnë të dhënat në lidhje me përmbajtjen e projektit, aplikimi nuk do të merret në konsideratë.</w:t>
      </w:r>
      <w:r>
        <w:rPr>
          <w:rFonts w:ascii="Times New Roman" w:eastAsia="Calibri" w:hAnsi="Times New Roman" w:cs="Times New Roman"/>
          <w:sz w:val="24"/>
          <w:szCs w:val="24"/>
          <w:lang w:val="sq-AL"/>
        </w:rPr>
        <w:t xml:space="preserve"> </w:t>
      </w:r>
      <w:r w:rsidRPr="009C3697">
        <w:rPr>
          <w:rFonts w:ascii="Times New Roman" w:eastAsia="Calibri" w:hAnsi="Times New Roman" w:cs="Times New Roman"/>
          <w:sz w:val="24"/>
          <w:szCs w:val="24"/>
          <w:lang w:val="sq-AL"/>
        </w:rPr>
        <w:t>Forma është e nevojshme të plotësohet me kompjuter. Nëse forma është plotësuar me dorë nuk do të merren në konsideratë. Nëse forma përshkruese përmban të meta si më sipër, aplikimi d</w:t>
      </w:r>
      <w:r>
        <w:rPr>
          <w:rFonts w:ascii="Times New Roman" w:eastAsia="Calibri" w:hAnsi="Times New Roman" w:cs="Times New Roman"/>
          <w:sz w:val="24"/>
          <w:szCs w:val="24"/>
          <w:lang w:val="sq-AL"/>
        </w:rPr>
        <w:t>o të konsiderohet i pavlefshëm.</w:t>
      </w:r>
    </w:p>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11" w:name="_Toc469306986"/>
      <w:r w:rsidRPr="009C3697">
        <w:rPr>
          <w:rFonts w:ascii="Times New Roman" w:eastAsia="Times New Roman" w:hAnsi="Times New Roman" w:cs="Times New Roman"/>
          <w:bCs/>
          <w:color w:val="4F81BD"/>
          <w:sz w:val="24"/>
          <w:szCs w:val="24"/>
          <w:lang w:val="sq-AL" w:eastAsia="x-none"/>
        </w:rPr>
        <w:t>3.2 Përmbajtja e formës Buxhetit</w:t>
      </w:r>
      <w:bookmarkEnd w:id="11"/>
    </w:p>
    <w:p w:rsid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Formulari i propozim Buxhetit është pjesë e dokumentacionit të detyrueshëm. Propozim Buxheti i dorëzuar duhet të përmbaj informacion për të gjitha shpenzimet direkte dhe indirekte të projektit/programit të propozuar për financim. </w:t>
      </w:r>
      <w:r w:rsidRPr="009C3697">
        <w:rPr>
          <w:rFonts w:ascii="Times New Roman" w:eastAsia="Calibri" w:hAnsi="Times New Roman" w:cs="Times New Roman"/>
          <w:sz w:val="24"/>
          <w:szCs w:val="24"/>
          <w:lang w:val="sq-AL"/>
        </w:rPr>
        <w:br/>
        <w:t>Forma është e nevojshme të plotësohet me kompjuter. Nëse forma është plotësuar me dorë nuk do të merret në konsideratë.</w:t>
      </w:r>
      <w:bookmarkStart w:id="12" w:name="_Toc469306987"/>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Times New Roman" w:hAnsi="Times New Roman" w:cs="Times New Roman"/>
          <w:bCs/>
          <w:color w:val="4F81BD"/>
          <w:sz w:val="24"/>
          <w:szCs w:val="24"/>
          <w:lang w:val="sq-AL" w:eastAsia="x-none"/>
        </w:rPr>
        <w:t>3.3 Ku dhe si ta dorëzoni aplikacionin?</w:t>
      </w:r>
      <w:bookmarkEnd w:id="12"/>
    </w:p>
    <w:p w:rsidR="00416FB3" w:rsidRPr="00CA4F20" w:rsidRDefault="00416FB3" w:rsidP="00BB4DB8">
      <w:pPr>
        <w:spacing w:after="0" w:line="276" w:lineRule="auto"/>
        <w:rPr>
          <w:rFonts w:ascii="Times New Roman" w:hAnsi="Times New Roman"/>
          <w:sz w:val="24"/>
          <w:szCs w:val="24"/>
          <w:lang w:val="sq-AL"/>
        </w:rPr>
      </w:pPr>
      <w:r w:rsidRPr="00CA4F20">
        <w:rPr>
          <w:rFonts w:ascii="Times New Roman" w:hAnsi="Times New Roman"/>
          <w:sz w:val="24"/>
          <w:szCs w:val="24"/>
          <w:lang w:val="sq-AL"/>
        </w:rPr>
        <w:t>Format e detyrueshme dhe dokumentacioni i kërkuar duhet të dërgohen në formë fizike, të shtypur (një origjinal)</w:t>
      </w:r>
      <w:r>
        <w:rPr>
          <w:rFonts w:ascii="Times New Roman" w:hAnsi="Times New Roman"/>
          <w:sz w:val="24"/>
          <w:szCs w:val="24"/>
          <w:lang w:val="sq-AL"/>
        </w:rPr>
        <w:t xml:space="preserve"> dhe në formë elektronike </w:t>
      </w:r>
      <w:r w:rsidRPr="004E0E5A">
        <w:rPr>
          <w:rFonts w:ascii="Times New Roman" w:hAnsi="Times New Roman"/>
          <w:b/>
          <w:sz w:val="24"/>
          <w:szCs w:val="24"/>
          <w:lang w:val="sq-AL"/>
        </w:rPr>
        <w:t xml:space="preserve">(në CD ose USB). </w:t>
      </w:r>
      <w:r w:rsidRPr="00CA4F20">
        <w:rPr>
          <w:rFonts w:ascii="Times New Roman" w:hAnsi="Times New Roman"/>
          <w:sz w:val="24"/>
          <w:szCs w:val="24"/>
          <w:lang w:val="sq-AL"/>
        </w:rPr>
        <w:t xml:space="preserve">Format e detyrueshme duhet të jenë të nënshkruara nga përfaqësuesi i autorizuar dhe të vulosura me vulën zyrtare të organizatës. </w:t>
      </w:r>
      <w:r>
        <w:rPr>
          <w:rFonts w:ascii="Times New Roman" w:hAnsi="Times New Roman"/>
          <w:sz w:val="24"/>
          <w:szCs w:val="24"/>
          <w:lang w:val="sq-AL"/>
        </w:rPr>
        <w:t xml:space="preserve">Dokumentacioni në formën elektronike </w:t>
      </w:r>
      <w:r w:rsidRPr="004E0E5A">
        <w:rPr>
          <w:rFonts w:ascii="Times New Roman" w:hAnsi="Times New Roman"/>
          <w:b/>
          <w:sz w:val="24"/>
          <w:szCs w:val="24"/>
          <w:lang w:val="sq-AL"/>
        </w:rPr>
        <w:t>(në CD ose USB)</w:t>
      </w:r>
      <w:r>
        <w:rPr>
          <w:rFonts w:ascii="Times New Roman" w:hAnsi="Times New Roman"/>
          <w:sz w:val="24"/>
          <w:szCs w:val="24"/>
          <w:lang w:val="sq-AL"/>
        </w:rPr>
        <w:t xml:space="preserve"> duhet të ketë të njejtën përmbajtje me verzionin e shtypur.</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Aplikacioni origjinal duhet të dërgohet me postë ose   të dorëzohet në Zyrën përkatëse. Në pjesën e jashtme të zarfit duhet të shënohet emri i thirrjes publike, së bashku me emrin e plotë dhe adresën e aplikuesit dhe shënimin </w:t>
      </w:r>
      <w:r w:rsidRPr="009C3697">
        <w:rPr>
          <w:rFonts w:ascii="Times New Roman" w:eastAsia="Calibri" w:hAnsi="Times New Roman" w:cs="Times New Roman"/>
          <w:i/>
          <w:sz w:val="24"/>
          <w:szCs w:val="24"/>
          <w:lang w:val="sq-AL"/>
        </w:rPr>
        <w:t>"Të mos të hapet para takimit të Komisionit Vlerësues"</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Aplikacionet duhet të dërgohen në adresën e mëposhtme:</w:t>
      </w:r>
    </w:p>
    <w:p w:rsidR="009C3697" w:rsidRPr="009C3697" w:rsidRDefault="009C3697" w:rsidP="009C3697">
      <w:pPr>
        <w:spacing w:after="0" w:line="276" w:lineRule="auto"/>
        <w:rPr>
          <w:rFonts w:ascii="Times New Roman" w:eastAsia="Calibri" w:hAnsi="Times New Roman" w:cs="Times New Roman"/>
          <w:sz w:val="24"/>
          <w:szCs w:val="24"/>
          <w:lang w:val="sq-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78"/>
      </w:tblGrid>
      <w:tr w:rsidR="009C3697" w:rsidRPr="009C3697" w:rsidTr="001F15BA">
        <w:trPr>
          <w:trHeight w:val="1448"/>
        </w:trPr>
        <w:tc>
          <w:tcPr>
            <w:tcW w:w="4878" w:type="dxa"/>
            <w:shd w:val="clear" w:color="auto" w:fill="auto"/>
          </w:tcPr>
          <w:p w:rsidR="009C3697" w:rsidRPr="009C3697" w:rsidRDefault="009C3697" w:rsidP="009C3697">
            <w:pPr>
              <w:spacing w:after="0" w:line="276" w:lineRule="auto"/>
              <w:rPr>
                <w:rFonts w:ascii="Times New Roman" w:eastAsia="Calibri" w:hAnsi="Times New Roman" w:cs="Times New Roman"/>
                <w:sz w:val="24"/>
                <w:szCs w:val="24"/>
                <w:highlight w:val="lightGray"/>
                <w:lang w:val="sq-AL"/>
              </w:rPr>
            </w:pPr>
            <w:r w:rsidRPr="009C3697">
              <w:rPr>
                <w:rFonts w:ascii="Times New Roman" w:eastAsia="Calibri" w:hAnsi="Times New Roman" w:cs="Times New Roman"/>
                <w:sz w:val="24"/>
                <w:szCs w:val="24"/>
                <w:lang w:val="sq-AL"/>
              </w:rPr>
              <w:t>Komuna e Lipjanit</w:t>
            </w:r>
            <w:r w:rsidRPr="009C3697">
              <w:rPr>
                <w:rFonts w:ascii="Times New Roman" w:eastAsia="Calibri" w:hAnsi="Times New Roman" w:cs="Times New Roman"/>
                <w:sz w:val="24"/>
                <w:szCs w:val="24"/>
                <w:highlight w:val="lightGray"/>
                <w:lang w:val="sq-AL"/>
              </w:rPr>
              <w:br/>
            </w:r>
            <w:r w:rsidRPr="009C3697">
              <w:rPr>
                <w:rFonts w:ascii="Times New Roman" w:eastAsia="Calibri" w:hAnsi="Times New Roman" w:cs="Times New Roman"/>
                <w:sz w:val="24"/>
                <w:szCs w:val="24"/>
                <w:lang w:val="sq-AL"/>
              </w:rPr>
              <w:t>Zyra e për shërbim me publikun,sporteli nr. 3</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Rruga ,,Shqipëria” </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"Të mos hapet para mbledhjes së Komisionit Vlerësues"</w:t>
            </w:r>
          </w:p>
        </w:tc>
      </w:tr>
    </w:tbl>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13" w:name="_Toc469306988"/>
      <w:r w:rsidRPr="009C3697">
        <w:rPr>
          <w:rFonts w:ascii="Times New Roman" w:eastAsia="Times New Roman" w:hAnsi="Times New Roman" w:cs="Times New Roman"/>
          <w:bCs/>
          <w:color w:val="4F81BD"/>
          <w:sz w:val="24"/>
          <w:szCs w:val="24"/>
          <w:lang w:val="sq-AL" w:eastAsia="x-none"/>
        </w:rPr>
        <w:t>3.4 Afati i fundit për dërgimin e aplikacioneve</w:t>
      </w:r>
      <w:bookmarkEnd w:id="13"/>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A820C8">
        <w:rPr>
          <w:rFonts w:ascii="Times New Roman" w:eastAsia="Calibri" w:hAnsi="Times New Roman" w:cs="Times New Roman"/>
          <w:sz w:val="24"/>
          <w:szCs w:val="24"/>
          <w:lang w:val="sq-AL"/>
        </w:rPr>
        <w:t>Afati i th</w:t>
      </w:r>
      <w:r w:rsidR="00580E57" w:rsidRPr="00A820C8">
        <w:rPr>
          <w:rFonts w:ascii="Times New Roman" w:eastAsia="Calibri" w:hAnsi="Times New Roman" w:cs="Times New Roman"/>
          <w:sz w:val="24"/>
          <w:szCs w:val="24"/>
          <w:lang w:val="sq-AL"/>
        </w:rPr>
        <w:t xml:space="preserve">irrjes është deri më: </w:t>
      </w:r>
      <w:r w:rsidR="003D7EA6" w:rsidRPr="00A820C8">
        <w:rPr>
          <w:rFonts w:ascii="Times New Roman" w:eastAsia="Calibri" w:hAnsi="Times New Roman" w:cs="Times New Roman"/>
          <w:sz w:val="24"/>
          <w:szCs w:val="24"/>
          <w:lang w:val="sq-AL"/>
        </w:rPr>
        <w:t>1</w:t>
      </w:r>
      <w:r w:rsidR="00264682">
        <w:rPr>
          <w:rFonts w:ascii="Times New Roman" w:eastAsia="Calibri" w:hAnsi="Times New Roman" w:cs="Times New Roman"/>
          <w:sz w:val="24"/>
          <w:szCs w:val="24"/>
          <w:lang w:val="sq-AL"/>
        </w:rPr>
        <w:t>9</w:t>
      </w:r>
      <w:r w:rsidR="00580E57" w:rsidRPr="00A820C8">
        <w:rPr>
          <w:rFonts w:ascii="Times New Roman" w:eastAsia="Calibri" w:hAnsi="Times New Roman" w:cs="Times New Roman"/>
          <w:sz w:val="24"/>
          <w:szCs w:val="24"/>
          <w:lang w:val="sq-AL"/>
        </w:rPr>
        <w:t>.01.2026</w:t>
      </w:r>
      <w:r w:rsidRPr="00A820C8">
        <w:rPr>
          <w:rFonts w:ascii="Times New Roman" w:eastAsia="Calibri" w:hAnsi="Times New Roman" w:cs="Times New Roman"/>
          <w:sz w:val="24"/>
          <w:szCs w:val="24"/>
          <w:lang w:val="sq-AL"/>
        </w:rPr>
        <w:t xml:space="preserve"> ora 16.00h.</w:t>
      </w:r>
      <w:r w:rsidRPr="009C3697">
        <w:rPr>
          <w:rFonts w:ascii="Times New Roman" w:eastAsia="Calibri" w:hAnsi="Times New Roman" w:cs="Times New Roman"/>
          <w:sz w:val="24"/>
          <w:szCs w:val="24"/>
          <w:lang w:val="sq-AL"/>
        </w:rPr>
        <w:t xml:space="preserve"> Kërkesa është dorëzuar brenda periudhës së thirrjes nëse vula pranuese tregon se është marrë në postë deri në fund të datës së thirrjes, si afati i fundit për dorëzimin. Në rast se kërkesa është paraqitur personalisht në Zyrë, aplikanti do ti lëshohet një vërtetim se aplikacioni është pranuar brenda periudhës së konkursit.</w:t>
      </w:r>
      <w:r w:rsidRPr="009C3697">
        <w:rPr>
          <w:rFonts w:ascii="Times New Roman" w:eastAsia="Calibri" w:hAnsi="Times New Roman" w:cs="Times New Roman"/>
          <w:sz w:val="24"/>
          <w:szCs w:val="24"/>
          <w:lang w:val="sq-AL"/>
        </w:rPr>
        <w:br/>
        <w:t>Të gjitha aplikacionet e dërguara pas afatit nuk do të merren parasysh.</w:t>
      </w:r>
    </w:p>
    <w:p w:rsid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keepNext/>
        <w:keepLines/>
        <w:numPr>
          <w:ilvl w:val="1"/>
          <w:numId w:val="2"/>
        </w:numPr>
        <w:spacing w:before="200" w:after="0" w:line="276" w:lineRule="auto"/>
        <w:ind w:left="360"/>
        <w:outlineLvl w:val="1"/>
        <w:rPr>
          <w:rFonts w:ascii="Times New Roman" w:eastAsia="Times New Roman" w:hAnsi="Times New Roman" w:cs="Times New Roman"/>
          <w:bCs/>
          <w:color w:val="4F81BD"/>
          <w:sz w:val="24"/>
          <w:szCs w:val="24"/>
          <w:lang w:val="sq-AL" w:eastAsia="x-none"/>
        </w:rPr>
      </w:pPr>
      <w:bookmarkStart w:id="14" w:name="_Toc469306989"/>
      <w:r w:rsidRPr="009C3697">
        <w:rPr>
          <w:rFonts w:ascii="Times New Roman" w:eastAsia="Times New Roman" w:hAnsi="Times New Roman" w:cs="Times New Roman"/>
          <w:bCs/>
          <w:color w:val="4F81BD"/>
          <w:sz w:val="24"/>
          <w:szCs w:val="24"/>
          <w:lang w:val="sq-AL" w:eastAsia="x-none"/>
        </w:rPr>
        <w:t>Si të kontaktoni nëse keni ndonjë pyetje?</w:t>
      </w:r>
      <w:bookmarkEnd w:id="14"/>
    </w:p>
    <w:p w:rsidR="009C3697" w:rsidRPr="009C3697" w:rsidRDefault="009C3697" w:rsidP="009C3697">
      <w:pPr>
        <w:spacing w:after="200" w:line="276" w:lineRule="auto"/>
        <w:ind w:left="1080"/>
        <w:contextualSpacing/>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Të gjitha pyetjet në lidhje me thirrjen mund të bëhen vetëm në mënyrë elektronike, duke i dërguar një kërkesë në adresën e mëposhtme: </w:t>
      </w:r>
      <w:r w:rsidR="00580E57" w:rsidRPr="00A820C8">
        <w:rPr>
          <w:rFonts w:ascii="Times New Roman" w:eastAsia="Calibri" w:hAnsi="Times New Roman" w:cs="Times New Roman"/>
          <w:color w:val="000000"/>
          <w:sz w:val="24"/>
          <w:szCs w:val="24"/>
          <w:lang w:val="sq-AL"/>
        </w:rPr>
        <w:t>mergim.oruci</w:t>
      </w:r>
      <w:r w:rsidRPr="00A820C8">
        <w:rPr>
          <w:rFonts w:ascii="Times New Roman" w:eastAsia="Calibri" w:hAnsi="Times New Roman" w:cs="Times New Roman"/>
          <w:color w:val="000000"/>
          <w:sz w:val="24"/>
          <w:szCs w:val="24"/>
          <w:lang w:val="sq-AL"/>
        </w:rPr>
        <w:t>@rks-gov.net</w:t>
      </w:r>
      <w:r w:rsidRPr="009C3697">
        <w:rPr>
          <w:rFonts w:ascii="Times New Roman" w:eastAsia="Calibri" w:hAnsi="Times New Roman" w:cs="Times New Roman"/>
          <w:sz w:val="24"/>
          <w:szCs w:val="24"/>
          <w:lang w:val="sq-AL"/>
        </w:rPr>
        <w:t xml:space="preserve"> jo më vonë se 3 ditë para skadimit të thirrjes.</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 të siguruar trajtim të barabartë të të gjithë aplikantëve të mundshëm, një ofrues i mbështetjes financiare publike nuk mund të japë një mendim paraprak për pranueshmërinë e aplikantëve, partnerët, veprimet apo shpenzimet e përmendura në kërkesë.</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keepNext/>
        <w:keepLines/>
        <w:numPr>
          <w:ilvl w:val="0"/>
          <w:numId w:val="3"/>
        </w:numPr>
        <w:spacing w:before="200" w:after="0" w:line="276" w:lineRule="auto"/>
        <w:outlineLvl w:val="1"/>
        <w:rPr>
          <w:rFonts w:ascii="Times New Roman" w:eastAsia="Times New Roman" w:hAnsi="Times New Roman" w:cs="Times New Roman"/>
          <w:bCs/>
          <w:color w:val="4F81BD"/>
          <w:sz w:val="24"/>
          <w:szCs w:val="24"/>
          <w:lang w:val="sq-AL" w:eastAsia="x-none"/>
        </w:rPr>
      </w:pPr>
      <w:r w:rsidRPr="009C3697">
        <w:rPr>
          <w:rFonts w:ascii="Times New Roman" w:eastAsia="Times New Roman" w:hAnsi="Times New Roman" w:cs="Times New Roman"/>
          <w:bCs/>
          <w:color w:val="4F81BD"/>
          <w:sz w:val="24"/>
          <w:szCs w:val="24"/>
          <w:lang w:val="sq-AL" w:eastAsia="x-none"/>
        </w:rPr>
        <w:t xml:space="preserve"> </w:t>
      </w:r>
      <w:bookmarkStart w:id="15" w:name="_Toc469306990"/>
      <w:r w:rsidRPr="009C3697">
        <w:rPr>
          <w:rFonts w:ascii="Times New Roman" w:eastAsia="Times New Roman" w:hAnsi="Times New Roman" w:cs="Times New Roman"/>
          <w:bCs/>
          <w:color w:val="4F81BD"/>
          <w:sz w:val="24"/>
          <w:szCs w:val="24"/>
          <w:lang w:val="sq-AL" w:eastAsia="x-none"/>
        </w:rPr>
        <w:t>VLERËSIMI DHE NDARJA E FONDEVE</w:t>
      </w:r>
      <w:bookmarkEnd w:id="15"/>
    </w:p>
    <w:p w:rsidR="009C3697" w:rsidRPr="009C3697" w:rsidRDefault="009C3697" w:rsidP="009C3697">
      <w:pPr>
        <w:keepNext/>
        <w:keepLines/>
        <w:numPr>
          <w:ilvl w:val="1"/>
          <w:numId w:val="1"/>
        </w:numPr>
        <w:spacing w:before="200" w:after="0" w:line="276" w:lineRule="auto"/>
        <w:ind w:left="360"/>
        <w:outlineLvl w:val="1"/>
        <w:rPr>
          <w:rFonts w:ascii="Times New Roman" w:eastAsia="Times New Roman" w:hAnsi="Times New Roman" w:cs="Times New Roman"/>
          <w:bCs/>
          <w:color w:val="4F81BD"/>
          <w:sz w:val="24"/>
          <w:szCs w:val="24"/>
          <w:lang w:val="sq-AL" w:eastAsia="x-none"/>
        </w:rPr>
      </w:pPr>
      <w:bookmarkStart w:id="16" w:name="_Toc469306991"/>
      <w:r w:rsidRPr="009C3697">
        <w:rPr>
          <w:rFonts w:ascii="Times New Roman" w:eastAsia="Times New Roman" w:hAnsi="Times New Roman" w:cs="Times New Roman"/>
          <w:bCs/>
          <w:color w:val="4F81BD"/>
          <w:sz w:val="24"/>
          <w:szCs w:val="24"/>
          <w:lang w:val="sq-AL" w:eastAsia="x-none"/>
        </w:rPr>
        <w:t>Aplikacionet e pranuara do të kalojnë nëpër procedurën e mëposhtme:</w:t>
      </w:r>
      <w:bookmarkEnd w:id="16"/>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t xml:space="preserve">4.1.1 Ofruesi i mbështetjes financiare do të themeloj një komision vlerësues të përbërë nga 5 anëtarë nga zyrtar të institucionit dhe ekspert tjerë të jashtëm, i cili ka për detyrë të vlerësoj aplikacionet nëse i plotësojnë kushtet formale të thirrjes publike. </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br/>
        <w:t>Pas kontrollimit të gjitha aplikacioneve të pranuara, komisioni do të përgatis një listë të të gjitha aplikantëve që i plotësojnë kushtet për tu vlerësuar përmbajtja e projekteve të tyre, dhe një listë të aplikantëve të cilët nuk i plotësojnë kushtet e përcaktuara të konkurrencës.</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lastRenderedPageBreak/>
        <w:br/>
        <w:t>Ofruesi i mbështetjes financiare do të njoftojë me shkrim të gjithë aplikantët të cilët nuk i plotësojnë kërkesat dhe arsyet e refuzimit të aplikimit të tyre.</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4.1.2 Në fazën e dytë do të bëhet vlerësimi i përmbajtjes së aplikimeve nga ana e Komisionit vlerësues i përbërë nga 5 anëtarë. Çdo aplikacion i pranuar do të vlerësohet në bazë të formularit të vlerësimit. </w:t>
      </w:r>
    </w:p>
    <w:p w:rsidR="009C3697" w:rsidRPr="009C3697" w:rsidRDefault="009C3697" w:rsidP="009C3697">
      <w:pPr>
        <w:keepNext/>
        <w:keepLines/>
        <w:spacing w:before="200" w:after="0" w:line="276" w:lineRule="auto"/>
        <w:outlineLvl w:val="1"/>
        <w:rPr>
          <w:rFonts w:ascii="Times New Roman" w:eastAsia="Times New Roman" w:hAnsi="Times New Roman" w:cs="Times New Roman"/>
          <w:bCs/>
          <w:color w:val="4F81BD"/>
          <w:sz w:val="24"/>
          <w:szCs w:val="24"/>
          <w:lang w:val="sq-AL" w:eastAsia="x-none"/>
        </w:rPr>
      </w:pPr>
      <w:bookmarkStart w:id="17" w:name="_Toc469306992"/>
      <w:r w:rsidRPr="009C3697">
        <w:rPr>
          <w:rFonts w:ascii="Times New Roman" w:eastAsia="Times New Roman" w:hAnsi="Times New Roman" w:cs="Times New Roman"/>
          <w:bCs/>
          <w:color w:val="4F81BD"/>
          <w:sz w:val="24"/>
          <w:szCs w:val="24"/>
          <w:lang w:val="sq-AL" w:eastAsia="x-none"/>
        </w:rPr>
        <w:t>4.2  Dokumentacion shtesë dhe Kontraktimi</w:t>
      </w:r>
      <w:bookmarkEnd w:id="17"/>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Për të shmangur shpenzimet e panevojshme shtesë kur të aplikoni për konkurrencën, ofruesi i burimeve financiare do të kërkojë dokumentacion shtesë vetëm nga ata aplikantë të cilët, në bazë të procesit të vlerësimit të aplikacioneve, ka hyrë në listën e përkohshme të projekteve/programeve të përzgjedhura për financim.</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Para nënshkrimit përfundimtar të kontratës, dhe në bazë të vlerësimit të Komisionit, ofruesi mund të kërkojë shqyrtimin e formës së buxhetit për kostot e vlerësuara që korrespondojnë me shpenzimet aktuale në lidhje me aktivitetet e propozuara.</w:t>
      </w:r>
    </w:p>
    <w:p w:rsidR="009C3697" w:rsidRPr="009C3697" w:rsidRDefault="009C3697" w:rsidP="009C3697">
      <w:pPr>
        <w:spacing w:after="20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Dokumentacioni shtesë: Para nënshkrimit të kontratës, OJQ duhet të paraqesë prova se personi përgjegjës në OJQ  nuk është nën hetime për vepra penale, si dhe prova se OJQ-ja ka zgjidhur çdo çështje të hapur rreth pagesës së kontributeve dhe tatimeve të papaguara, nëse është e aplikueshme. </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Komisioni vlerësues do të bëjë kontrollimin e dokumentacionit shtesë.</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Nëse aplikuesi nuk paraqet dokumentacionin e kërkuar shtesë brenda kohës së </w:t>
      </w:r>
      <w:r w:rsidRPr="009C3697">
        <w:rPr>
          <w:rFonts w:ascii="Times New Roman" w:eastAsia="Calibri" w:hAnsi="Times New Roman" w:cs="Times New Roman"/>
          <w:i/>
          <w:sz w:val="24"/>
          <w:szCs w:val="24"/>
          <w:lang w:val="sq-AL"/>
        </w:rPr>
        <w:t>caktuar (jo më pak se 5 ditë)</w:t>
      </w:r>
      <w:r w:rsidRPr="009C3697">
        <w:rPr>
          <w:rFonts w:ascii="Times New Roman" w:eastAsia="Calibri" w:hAnsi="Times New Roman" w:cs="Times New Roman"/>
          <w:sz w:val="24"/>
          <w:szCs w:val="24"/>
          <w:lang w:val="sq-AL"/>
        </w:rPr>
        <w:t>, aplikimi do të refuzohet.</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Nëse pas kontrollimit të dokumenteve mbështetëse vendoset se disa nga aplikuesit nuk i plotësojnë kushtet e kërkuara të thirrjes publike, nuk do të merret në konsideratë për nënshkrim të kontratës.</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Në raste të tilla, projektet nga lista rezervë do të aktivizohen nëse, pas kontrollimit të dokumenteve mbështetëse dhe pasi të konstatohet nga institucioni se ka mjete të mjaftueshme për të kontraktuar projekte të tjera.</w:t>
      </w: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Pas kontrollit të dokumentacionit të paraqitur, Komisioni do të propozojë listën përfundimtare të projekteve/programeve të përzgjedhura për financim.  </w:t>
      </w:r>
    </w:p>
    <w:p w:rsid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u w:val="single"/>
          <w:lang w:val="sq-AL"/>
        </w:rPr>
        <w:t>Njoftimi i aplikuesve -</w:t>
      </w:r>
      <w:r w:rsidRPr="009C3697">
        <w:rPr>
          <w:rFonts w:ascii="Times New Roman" w:eastAsia="Calibri" w:hAnsi="Times New Roman" w:cs="Times New Roman"/>
          <w:sz w:val="24"/>
          <w:szCs w:val="24"/>
          <w:lang w:val="sq-AL"/>
        </w:rPr>
        <w:t xml:space="preserve"> Të gjithë aplikantët aplikimet e të cilëve kanë hyrë në procesin e vlerësimit do të jenë të informuar në lidhje me vendimin për ndarjen e projekteve/programeve në kuadër të thirrjes. </w:t>
      </w:r>
    </w:p>
    <w:p w:rsidR="009C3697" w:rsidRDefault="009C3697" w:rsidP="009C3697">
      <w:pPr>
        <w:spacing w:after="0" w:line="276" w:lineRule="auto"/>
        <w:rPr>
          <w:rFonts w:ascii="Times New Roman" w:eastAsia="Calibri" w:hAnsi="Times New Roman" w:cs="Times New Roman"/>
          <w:sz w:val="24"/>
          <w:szCs w:val="24"/>
          <w:lang w:val="sq-AL"/>
        </w:rPr>
      </w:pPr>
    </w:p>
    <w:p w:rsidR="00731E1C" w:rsidRDefault="00731E1C" w:rsidP="009C3697">
      <w:pPr>
        <w:spacing w:after="0" w:line="276" w:lineRule="auto"/>
        <w:rPr>
          <w:rFonts w:ascii="Times New Roman" w:eastAsia="Calibri" w:hAnsi="Times New Roman" w:cs="Times New Roman"/>
          <w:sz w:val="24"/>
          <w:szCs w:val="24"/>
          <w:lang w:val="sq-AL"/>
        </w:rPr>
      </w:pPr>
    </w:p>
    <w:p w:rsidR="00731E1C" w:rsidRDefault="00731E1C" w:rsidP="009C3697">
      <w:pPr>
        <w:spacing w:after="0" w:line="276" w:lineRule="auto"/>
        <w:rPr>
          <w:rFonts w:ascii="Times New Roman" w:eastAsia="Calibri" w:hAnsi="Times New Roman" w:cs="Times New Roman"/>
          <w:sz w:val="24"/>
          <w:szCs w:val="24"/>
          <w:lang w:val="sq-AL"/>
        </w:rPr>
      </w:pPr>
    </w:p>
    <w:p w:rsidR="00731E1C" w:rsidRDefault="00731E1C" w:rsidP="009C3697">
      <w:pPr>
        <w:spacing w:after="0" w:line="276" w:lineRule="auto"/>
        <w:rPr>
          <w:rFonts w:ascii="Times New Roman" w:eastAsia="Calibri" w:hAnsi="Times New Roman" w:cs="Times New Roman"/>
          <w:sz w:val="24"/>
          <w:szCs w:val="24"/>
          <w:lang w:val="sq-AL"/>
        </w:rPr>
      </w:pPr>
    </w:p>
    <w:p w:rsidR="00731E1C" w:rsidRPr="009C3697" w:rsidRDefault="00731E1C" w:rsidP="009C3697">
      <w:pPr>
        <w:spacing w:after="0" w:line="276" w:lineRule="auto"/>
        <w:rPr>
          <w:rFonts w:ascii="Times New Roman" w:eastAsia="Calibri" w:hAnsi="Times New Roman" w:cs="Times New Roman"/>
          <w:sz w:val="24"/>
          <w:szCs w:val="24"/>
          <w:lang w:val="sq-AL"/>
        </w:rPr>
      </w:pPr>
    </w:p>
    <w:p w:rsidR="009C3697" w:rsidRPr="009C3697" w:rsidRDefault="009C3697" w:rsidP="009C3697">
      <w:pPr>
        <w:keepNext/>
        <w:keepLines/>
        <w:numPr>
          <w:ilvl w:val="0"/>
          <w:numId w:val="3"/>
        </w:numPr>
        <w:spacing w:before="200" w:after="0" w:line="276" w:lineRule="auto"/>
        <w:outlineLvl w:val="1"/>
        <w:rPr>
          <w:rFonts w:ascii="Times New Roman" w:eastAsia="Times New Roman" w:hAnsi="Times New Roman" w:cs="Times New Roman"/>
          <w:bCs/>
          <w:color w:val="4F81BD"/>
          <w:sz w:val="24"/>
          <w:szCs w:val="24"/>
          <w:lang w:val="sq-AL" w:eastAsia="x-none"/>
        </w:rPr>
      </w:pPr>
      <w:bookmarkStart w:id="18" w:name="_Toc469306993"/>
      <w:r w:rsidRPr="009C3697">
        <w:rPr>
          <w:rFonts w:ascii="Times New Roman" w:eastAsia="Times New Roman" w:hAnsi="Times New Roman" w:cs="Times New Roman"/>
          <w:bCs/>
          <w:color w:val="4F81BD"/>
          <w:sz w:val="24"/>
          <w:szCs w:val="24"/>
          <w:lang w:val="sq-AL" w:eastAsia="x-none"/>
        </w:rPr>
        <w:lastRenderedPageBreak/>
        <w:t>KALENDARI   INDIKATIV I REALIZIMIT TË THIRRJES</w:t>
      </w:r>
      <w:bookmarkEnd w:id="18"/>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Fazat e procedurës së thirrjes (vendosni datat)</w:t>
      </w:r>
    </w:p>
    <w:p w:rsidR="009C3697" w:rsidRPr="009C3697" w:rsidRDefault="009C3697" w:rsidP="009C3697">
      <w:pPr>
        <w:spacing w:after="0" w:line="276" w:lineRule="auto"/>
        <w:rPr>
          <w:rFonts w:ascii="Times New Roman" w:eastAsia="Calibri" w:hAnsi="Times New Roman" w:cs="Times New Roman"/>
          <w:sz w:val="24"/>
          <w:szCs w:val="24"/>
          <w:lang w:val="sq-AL"/>
        </w:rPr>
      </w:pPr>
    </w:p>
    <w:p w:rsidR="009C3697" w:rsidRPr="00A820C8" w:rsidRDefault="009C3697" w:rsidP="009C3697">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aplikimet </w:t>
      </w:r>
      <w:r w:rsidR="003D7EA6" w:rsidRPr="00A820C8">
        <w:rPr>
          <w:rFonts w:ascii="Times New Roman" w:eastAsia="Calibri" w:hAnsi="Times New Roman" w:cs="Times New Roman"/>
          <w:b/>
          <w:sz w:val="24"/>
          <w:szCs w:val="24"/>
          <w:lang w:val="sq-AL"/>
        </w:rPr>
        <w:t>1</w:t>
      </w:r>
      <w:r w:rsidR="00264682">
        <w:rPr>
          <w:rFonts w:ascii="Times New Roman" w:eastAsia="Calibri" w:hAnsi="Times New Roman" w:cs="Times New Roman"/>
          <w:b/>
          <w:sz w:val="24"/>
          <w:szCs w:val="24"/>
          <w:lang w:val="sq-AL"/>
        </w:rPr>
        <w:t>9</w:t>
      </w:r>
      <w:r w:rsidR="00580E57" w:rsidRPr="00A820C8">
        <w:rPr>
          <w:rFonts w:ascii="Times New Roman" w:eastAsia="Calibri" w:hAnsi="Times New Roman" w:cs="Times New Roman"/>
          <w:b/>
          <w:sz w:val="24"/>
          <w:szCs w:val="24"/>
          <w:lang w:val="sq-AL"/>
        </w:rPr>
        <w:t>.01.2026</w:t>
      </w:r>
    </w:p>
    <w:p w:rsidR="009C3697" w:rsidRPr="00A820C8" w:rsidRDefault="009C3697" w:rsidP="009C3697">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dërgimin e pyetjeve në lidhje me thirrjen </w:t>
      </w:r>
      <w:r w:rsidR="004B04D1" w:rsidRPr="00A820C8">
        <w:rPr>
          <w:rFonts w:ascii="Times New Roman" w:eastAsia="Calibri" w:hAnsi="Times New Roman" w:cs="Times New Roman"/>
          <w:b/>
          <w:i/>
          <w:sz w:val="24"/>
          <w:szCs w:val="24"/>
          <w:lang w:val="sq-AL"/>
        </w:rPr>
        <w:t>12</w:t>
      </w:r>
      <w:r w:rsidR="00580E57" w:rsidRPr="00A820C8">
        <w:rPr>
          <w:rFonts w:ascii="Times New Roman" w:eastAsia="Calibri" w:hAnsi="Times New Roman" w:cs="Times New Roman"/>
          <w:b/>
          <w:i/>
          <w:sz w:val="24"/>
          <w:szCs w:val="24"/>
          <w:lang w:val="sq-AL"/>
        </w:rPr>
        <w:t>.</w:t>
      </w:r>
      <w:r w:rsidR="004B04D1" w:rsidRPr="00A820C8">
        <w:rPr>
          <w:rFonts w:ascii="Times New Roman" w:eastAsia="Calibri" w:hAnsi="Times New Roman" w:cs="Times New Roman"/>
          <w:b/>
          <w:i/>
          <w:sz w:val="24"/>
          <w:szCs w:val="24"/>
          <w:lang w:val="sq-AL"/>
        </w:rPr>
        <w:t>01</w:t>
      </w:r>
      <w:r w:rsidR="00580E57" w:rsidRPr="00A820C8">
        <w:rPr>
          <w:rFonts w:ascii="Times New Roman" w:eastAsia="Calibri" w:hAnsi="Times New Roman" w:cs="Times New Roman"/>
          <w:b/>
          <w:i/>
          <w:sz w:val="24"/>
          <w:szCs w:val="24"/>
          <w:lang w:val="sq-AL"/>
        </w:rPr>
        <w:t>.202</w:t>
      </w:r>
      <w:r w:rsidR="003D7EA6" w:rsidRPr="00A820C8">
        <w:rPr>
          <w:rFonts w:ascii="Times New Roman" w:eastAsia="Calibri" w:hAnsi="Times New Roman" w:cs="Times New Roman"/>
          <w:b/>
          <w:i/>
          <w:sz w:val="24"/>
          <w:szCs w:val="24"/>
          <w:lang w:val="sq-AL"/>
        </w:rPr>
        <w:t>5</w:t>
      </w:r>
    </w:p>
    <w:p w:rsidR="009C3697" w:rsidRPr="00A820C8" w:rsidRDefault="009C3697" w:rsidP="00A820C8">
      <w:pPr>
        <w:numPr>
          <w:ilvl w:val="0"/>
          <w:numId w:val="4"/>
        </w:numPr>
        <w:shd w:val="clear" w:color="auto" w:fill="FFFFFF" w:themeFill="background1"/>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dërgimin e përgjigjeve për pyetjet që lidhen me thirrjen </w:t>
      </w:r>
      <w:r w:rsidR="004B04D1" w:rsidRPr="00A820C8">
        <w:rPr>
          <w:rFonts w:ascii="Times New Roman" w:eastAsia="Calibri" w:hAnsi="Times New Roman" w:cs="Times New Roman"/>
          <w:b/>
          <w:i/>
          <w:sz w:val="24"/>
          <w:szCs w:val="24"/>
          <w:lang w:val="sq-AL"/>
        </w:rPr>
        <w:t>15</w:t>
      </w:r>
      <w:r w:rsidRPr="00A820C8">
        <w:rPr>
          <w:rFonts w:ascii="Times New Roman" w:eastAsia="Calibri" w:hAnsi="Times New Roman" w:cs="Times New Roman"/>
          <w:b/>
          <w:i/>
          <w:sz w:val="24"/>
          <w:szCs w:val="24"/>
          <w:lang w:val="sq-AL"/>
        </w:rPr>
        <w:t>.0</w:t>
      </w:r>
      <w:r w:rsidR="003D7EA6" w:rsidRPr="00A820C8">
        <w:rPr>
          <w:rFonts w:ascii="Times New Roman" w:eastAsia="Calibri" w:hAnsi="Times New Roman" w:cs="Times New Roman"/>
          <w:b/>
          <w:i/>
          <w:sz w:val="24"/>
          <w:szCs w:val="24"/>
          <w:lang w:val="sq-AL"/>
        </w:rPr>
        <w:t>1</w:t>
      </w:r>
      <w:r w:rsidRPr="00A820C8">
        <w:rPr>
          <w:rFonts w:ascii="Times New Roman" w:eastAsia="Calibri" w:hAnsi="Times New Roman" w:cs="Times New Roman"/>
          <w:b/>
          <w:i/>
          <w:sz w:val="24"/>
          <w:szCs w:val="24"/>
          <w:lang w:val="sq-AL"/>
        </w:rPr>
        <w:t>.202</w:t>
      </w:r>
      <w:r w:rsidR="003D7EA6" w:rsidRPr="00A820C8">
        <w:rPr>
          <w:rFonts w:ascii="Times New Roman" w:eastAsia="Calibri" w:hAnsi="Times New Roman" w:cs="Times New Roman"/>
          <w:b/>
          <w:i/>
          <w:sz w:val="24"/>
          <w:szCs w:val="24"/>
          <w:lang w:val="sq-AL"/>
        </w:rPr>
        <w:t>6</w:t>
      </w:r>
    </w:p>
    <w:p w:rsidR="009C3697" w:rsidRPr="009C3697" w:rsidRDefault="009C3697" w:rsidP="009C3697">
      <w:pPr>
        <w:numPr>
          <w:ilvl w:val="0"/>
          <w:numId w:val="4"/>
        </w:numPr>
        <w:spacing w:after="0" w:line="276" w:lineRule="auto"/>
        <w:contextualSpacing/>
        <w:rPr>
          <w:rFonts w:ascii="Times New Roman" w:eastAsia="Calibri" w:hAnsi="Times New Roman" w:cs="Times New Roman"/>
          <w:color w:val="000000"/>
          <w:sz w:val="24"/>
          <w:szCs w:val="24"/>
          <w:lang w:val="sq-AL"/>
        </w:rPr>
      </w:pPr>
      <w:r w:rsidRPr="009C3697">
        <w:rPr>
          <w:rFonts w:ascii="Times New Roman" w:eastAsia="Calibri" w:hAnsi="Times New Roman" w:cs="Times New Roman"/>
          <w:color w:val="000000"/>
          <w:sz w:val="24"/>
          <w:szCs w:val="24"/>
          <w:lang w:val="sq-AL"/>
        </w:rPr>
        <w:t xml:space="preserve">Afati i fundit për verifikimin e përmbushjes së kritereve procedurale dhe njoftimit të palëve </w:t>
      </w:r>
      <w:r w:rsidRPr="009C3697">
        <w:rPr>
          <w:rFonts w:ascii="Times New Roman" w:eastAsia="Calibri" w:hAnsi="Times New Roman" w:cs="Times New Roman"/>
          <w:i/>
          <w:color w:val="000000"/>
          <w:sz w:val="24"/>
          <w:szCs w:val="24"/>
          <w:lang w:val="sq-AL"/>
        </w:rPr>
        <w:t>(sipas rregullores se MF 04/2017)</w:t>
      </w:r>
    </w:p>
    <w:p w:rsidR="009C3697" w:rsidRPr="009C3697" w:rsidRDefault="009C3697" w:rsidP="009C3697">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vlerësimin e aplikimeve në mënyrë përmbajtjesore </w:t>
      </w:r>
      <w:r w:rsidRPr="009C3697">
        <w:rPr>
          <w:rFonts w:ascii="Times New Roman" w:eastAsia="Calibri" w:hAnsi="Times New Roman" w:cs="Times New Roman"/>
          <w:i/>
          <w:sz w:val="24"/>
          <w:szCs w:val="24"/>
          <w:highlight w:val="lightGray"/>
          <w:lang w:val="sq-AL"/>
        </w:rPr>
        <w:t>(sipas rregullores se MF 04/2017)</w:t>
      </w:r>
    </w:p>
    <w:p w:rsidR="009C3697" w:rsidRPr="009C3697" w:rsidRDefault="009C3697" w:rsidP="009C3697">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kërkesën për dorëzimin e dokumenteve shtesë </w:t>
      </w:r>
      <w:r w:rsidRPr="009C3697">
        <w:rPr>
          <w:rFonts w:ascii="Times New Roman" w:eastAsia="Calibri" w:hAnsi="Times New Roman" w:cs="Times New Roman"/>
          <w:i/>
          <w:sz w:val="24"/>
          <w:szCs w:val="24"/>
          <w:highlight w:val="lightGray"/>
          <w:lang w:val="sq-AL"/>
        </w:rPr>
        <w:t>(sipas rregullores se MF 04/2017)</w:t>
      </w:r>
    </w:p>
    <w:p w:rsidR="009C3697" w:rsidRPr="009C3697" w:rsidRDefault="009C3697" w:rsidP="009C3697">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dorëzimin e dokumentacionit të kërkuar </w:t>
      </w:r>
      <w:r w:rsidRPr="009C3697">
        <w:rPr>
          <w:rFonts w:ascii="Times New Roman" w:eastAsia="Calibri" w:hAnsi="Times New Roman" w:cs="Times New Roman"/>
          <w:i/>
          <w:sz w:val="24"/>
          <w:szCs w:val="24"/>
          <w:highlight w:val="lightGray"/>
          <w:lang w:val="sq-AL"/>
        </w:rPr>
        <w:t>(sipas rregullores se MF 04/2017)</w:t>
      </w:r>
    </w:p>
    <w:p w:rsidR="009C3697" w:rsidRPr="009C3697" w:rsidRDefault="009C3697" w:rsidP="009C3697">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i fundit për publikimin e vendimit për ndarjen e fondeve publike dhe njoftimi aplikantëve </w:t>
      </w:r>
      <w:r w:rsidRPr="009C3697">
        <w:rPr>
          <w:rFonts w:ascii="Times New Roman" w:eastAsia="Calibri" w:hAnsi="Times New Roman" w:cs="Times New Roman"/>
          <w:i/>
          <w:sz w:val="24"/>
          <w:szCs w:val="24"/>
          <w:highlight w:val="lightGray"/>
          <w:lang w:val="sq-AL"/>
        </w:rPr>
        <w:t>(sipas rregullores se MF 04/2017)</w:t>
      </w:r>
    </w:p>
    <w:p w:rsidR="009C3697" w:rsidRPr="003D7EA6" w:rsidRDefault="009C3697" w:rsidP="009C3697">
      <w:pPr>
        <w:numPr>
          <w:ilvl w:val="0"/>
          <w:numId w:val="4"/>
        </w:numPr>
        <w:spacing w:after="0" w:line="276" w:lineRule="auto"/>
        <w:contextualSpacing/>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 xml:space="preserve">Afati për kontraktim </w:t>
      </w:r>
      <w:r w:rsidRPr="009C3697">
        <w:rPr>
          <w:rFonts w:ascii="Times New Roman" w:eastAsia="Calibri" w:hAnsi="Times New Roman" w:cs="Times New Roman"/>
          <w:i/>
          <w:sz w:val="24"/>
          <w:szCs w:val="24"/>
          <w:highlight w:val="lightGray"/>
          <w:lang w:val="sq-AL"/>
        </w:rPr>
        <w:t>(sipas rregullores se MF 04/2017)</w:t>
      </w:r>
    </w:p>
    <w:p w:rsidR="003D7EA6" w:rsidRPr="009C3697" w:rsidRDefault="003D7EA6" w:rsidP="003D7EA6">
      <w:pPr>
        <w:spacing w:after="0" w:line="276" w:lineRule="auto"/>
        <w:contextualSpacing/>
        <w:rPr>
          <w:rFonts w:ascii="Times New Roman" w:eastAsia="Calibri" w:hAnsi="Times New Roman" w:cs="Times New Roman"/>
          <w:sz w:val="24"/>
          <w:szCs w:val="24"/>
          <w:lang w:val="sq-AL"/>
        </w:rPr>
      </w:pPr>
    </w:p>
    <w:p w:rsidR="009C3697" w:rsidRPr="009C3697" w:rsidRDefault="009C3697" w:rsidP="009C3697">
      <w:pPr>
        <w:keepNext/>
        <w:keepLines/>
        <w:numPr>
          <w:ilvl w:val="0"/>
          <w:numId w:val="3"/>
        </w:numPr>
        <w:spacing w:before="200" w:after="0" w:line="276" w:lineRule="auto"/>
        <w:outlineLvl w:val="1"/>
        <w:rPr>
          <w:rFonts w:ascii="Times New Roman" w:eastAsia="Times New Roman" w:hAnsi="Times New Roman" w:cs="Times New Roman"/>
          <w:bCs/>
          <w:color w:val="4F81BD"/>
          <w:sz w:val="24"/>
          <w:szCs w:val="24"/>
          <w:lang w:val="sq-AL" w:eastAsia="x-none"/>
        </w:rPr>
      </w:pPr>
      <w:bookmarkStart w:id="19" w:name="_Toc469306994"/>
      <w:r w:rsidRPr="009C3697">
        <w:rPr>
          <w:rFonts w:ascii="Times New Roman" w:eastAsia="Times New Roman" w:hAnsi="Times New Roman" w:cs="Times New Roman"/>
          <w:bCs/>
          <w:color w:val="4F81BD"/>
          <w:sz w:val="24"/>
          <w:szCs w:val="24"/>
          <w:lang w:val="sq-AL" w:eastAsia="x-none"/>
        </w:rPr>
        <w:t>LISTA E DOKUMENTEVE TË THIRRJES PUBLIKE</w:t>
      </w:r>
      <w:bookmarkEnd w:id="19"/>
    </w:p>
    <w:p w:rsidR="009C3697" w:rsidRPr="009C3697" w:rsidRDefault="009C3697" w:rsidP="009C3697">
      <w:pPr>
        <w:spacing w:after="200" w:line="276" w:lineRule="auto"/>
        <w:rPr>
          <w:rFonts w:ascii="Times New Roman" w:eastAsia="Calibri" w:hAnsi="Times New Roman" w:cs="Times New Roman"/>
          <w:sz w:val="24"/>
          <w:szCs w:val="24"/>
          <w:lang w:val="sq-AL" w:eastAsia="x-none"/>
        </w:rPr>
      </w:pPr>
    </w:p>
    <w:p w:rsidR="009C3697" w:rsidRPr="009C3697" w:rsidRDefault="009C3697" w:rsidP="009C3697">
      <w:pPr>
        <w:spacing w:after="0" w:line="276" w:lineRule="auto"/>
        <w:rPr>
          <w:rFonts w:ascii="Times New Roman" w:eastAsia="Calibri" w:hAnsi="Times New Roman" w:cs="Times New Roman"/>
          <w:sz w:val="24"/>
          <w:szCs w:val="24"/>
          <w:lang w:val="sq-AL"/>
        </w:rPr>
      </w:pPr>
      <w:r w:rsidRPr="009C3697">
        <w:rPr>
          <w:rFonts w:ascii="Times New Roman" w:eastAsia="Calibri" w:hAnsi="Times New Roman" w:cs="Times New Roman"/>
          <w:sz w:val="24"/>
          <w:szCs w:val="24"/>
          <w:lang w:val="sq-AL"/>
        </w:rPr>
        <w:t>FORMULARËT</w:t>
      </w:r>
    </w:p>
    <w:p w:rsidR="009C3697" w:rsidRPr="009C3697" w:rsidRDefault="009C3697" w:rsidP="009C3697">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Formulari i Aplikacionit për projekt/programit (word)</w:t>
      </w:r>
    </w:p>
    <w:p w:rsidR="009C3697" w:rsidRPr="009C3697" w:rsidRDefault="009C3697" w:rsidP="009C3697">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Formulari i Propozim buxhetit (format Excel)</w:t>
      </w:r>
    </w:p>
    <w:p w:rsidR="009C3697" w:rsidRPr="009C3697" w:rsidRDefault="009C3697" w:rsidP="009C3697">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Formulari  i deklaratës për mungesë të financimit të dyfishtë (format word)</w:t>
      </w:r>
    </w:p>
    <w:p w:rsidR="009C3697" w:rsidRPr="009C3697" w:rsidRDefault="009C3697" w:rsidP="009C3697">
      <w:pPr>
        <w:numPr>
          <w:ilvl w:val="0"/>
          <w:numId w:val="5"/>
        </w:numPr>
        <w:spacing w:after="20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F12 Formular i deklaratës se partneritetit (e shtypur nëse aplikohet)</w:t>
      </w:r>
    </w:p>
    <w:p w:rsidR="009C3697" w:rsidRPr="009C3697" w:rsidRDefault="009C3697" w:rsidP="009C3697">
      <w:pPr>
        <w:numPr>
          <w:ilvl w:val="0"/>
          <w:numId w:val="5"/>
        </w:numPr>
        <w:spacing w:after="0" w:line="276" w:lineRule="auto"/>
        <w:contextualSpacing/>
        <w:rPr>
          <w:rFonts w:ascii="Times New Roman" w:eastAsia="Calibri" w:hAnsi="Times New Roman" w:cs="Times New Roman"/>
          <w:i/>
          <w:sz w:val="24"/>
          <w:szCs w:val="24"/>
          <w:lang w:val="sq-AL"/>
        </w:rPr>
      </w:pPr>
      <w:r w:rsidRPr="009C3697">
        <w:rPr>
          <w:rFonts w:ascii="Times New Roman" w:eastAsia="Calibri" w:hAnsi="Times New Roman" w:cs="Times New Roman"/>
          <w:i/>
          <w:sz w:val="24"/>
          <w:szCs w:val="24"/>
          <w:lang w:val="sq-AL"/>
        </w:rPr>
        <w:t xml:space="preserve">F13 Forma e deklaratës se projekteve të financuara </w:t>
      </w:r>
    </w:p>
    <w:p w:rsidR="009C3697" w:rsidRPr="009C3697" w:rsidRDefault="009C3697" w:rsidP="009C3697">
      <w:pPr>
        <w:numPr>
          <w:ilvl w:val="0"/>
          <w:numId w:val="5"/>
        </w:numPr>
        <w:spacing w:after="0" w:line="276" w:lineRule="auto"/>
        <w:rPr>
          <w:rFonts w:ascii="Times New Roman" w:eastAsia="MS Mincho" w:hAnsi="Times New Roman" w:cs="Times New Roman"/>
          <w:i/>
          <w:sz w:val="24"/>
          <w:szCs w:val="24"/>
          <w:lang w:val="sq-AL" w:eastAsia="sq-AL"/>
        </w:rPr>
      </w:pPr>
      <w:r w:rsidRPr="009C3697">
        <w:rPr>
          <w:rFonts w:ascii="Times New Roman" w:eastAsia="MS Mincho" w:hAnsi="Times New Roman" w:cs="Times New Roman"/>
          <w:i/>
          <w:sz w:val="24"/>
          <w:szCs w:val="24"/>
          <w:lang w:val="sq-AL" w:eastAsia="sq-AL"/>
        </w:rPr>
        <w:t>Dokumentacionet e OJQ-së: Certifikata e regjistrimit,</w:t>
      </w:r>
    </w:p>
    <w:p w:rsidR="009C3697" w:rsidRPr="009C3697" w:rsidRDefault="009C3697" w:rsidP="009C3697">
      <w:pPr>
        <w:numPr>
          <w:ilvl w:val="0"/>
          <w:numId w:val="5"/>
        </w:numPr>
        <w:spacing w:after="0" w:line="276" w:lineRule="auto"/>
        <w:rPr>
          <w:rFonts w:ascii="Times New Roman" w:eastAsia="MS Mincho" w:hAnsi="Times New Roman" w:cs="Times New Roman"/>
          <w:i/>
          <w:sz w:val="24"/>
          <w:szCs w:val="24"/>
          <w:lang w:val="sq-AL" w:eastAsia="sq-AL"/>
        </w:rPr>
      </w:pPr>
      <w:r w:rsidRPr="009C3697">
        <w:rPr>
          <w:rFonts w:ascii="Times New Roman" w:eastAsia="MS Mincho" w:hAnsi="Times New Roman" w:cs="Times New Roman"/>
          <w:i/>
          <w:sz w:val="24"/>
          <w:szCs w:val="24"/>
          <w:lang w:val="sq-AL" w:eastAsia="sq-AL"/>
        </w:rPr>
        <w:t xml:space="preserve"> Certifikata e nr fiskal, </w:t>
      </w:r>
    </w:p>
    <w:p w:rsidR="009C3697" w:rsidRPr="009C3697" w:rsidRDefault="009C3697" w:rsidP="009C3697">
      <w:pPr>
        <w:numPr>
          <w:ilvl w:val="0"/>
          <w:numId w:val="5"/>
        </w:numPr>
        <w:spacing w:after="0" w:line="276" w:lineRule="auto"/>
        <w:rPr>
          <w:rFonts w:ascii="Times New Roman" w:eastAsia="MS Mincho" w:hAnsi="Times New Roman" w:cs="Times New Roman"/>
          <w:i/>
          <w:sz w:val="24"/>
          <w:szCs w:val="24"/>
          <w:lang w:val="sq-AL" w:eastAsia="sq-AL"/>
        </w:rPr>
      </w:pPr>
      <w:r w:rsidRPr="009C3697">
        <w:rPr>
          <w:rFonts w:ascii="Times New Roman" w:eastAsia="MS Mincho" w:hAnsi="Times New Roman" w:cs="Times New Roman"/>
          <w:i/>
          <w:sz w:val="24"/>
          <w:szCs w:val="24"/>
          <w:lang w:val="sq-AL" w:eastAsia="sq-AL"/>
        </w:rPr>
        <w:t>Konfirmimi( dëshmia) mbi llogarinë bankare (e shtypur)</w:t>
      </w:r>
    </w:p>
    <w:p w:rsidR="009C3697" w:rsidRPr="009C3697" w:rsidRDefault="009C3697" w:rsidP="009C3697">
      <w:pPr>
        <w:numPr>
          <w:ilvl w:val="0"/>
          <w:numId w:val="5"/>
        </w:numPr>
        <w:autoSpaceDE w:val="0"/>
        <w:autoSpaceDN w:val="0"/>
        <w:adjustRightInd w:val="0"/>
        <w:spacing w:after="38" w:line="276" w:lineRule="auto"/>
        <w:rPr>
          <w:rFonts w:ascii="Times New Roman" w:eastAsia="Calibri" w:hAnsi="Times New Roman" w:cs="Times New Roman"/>
          <w:i/>
          <w:color w:val="000000"/>
          <w:sz w:val="24"/>
          <w:szCs w:val="24"/>
          <w:lang w:val="sq-AL" w:eastAsia="sq-AL"/>
        </w:rPr>
      </w:pPr>
      <w:r w:rsidRPr="009C3697">
        <w:rPr>
          <w:rFonts w:ascii="Times New Roman" w:eastAsia="Calibri" w:hAnsi="Times New Roman" w:cs="Times New Roman"/>
          <w:i/>
          <w:color w:val="000000"/>
          <w:sz w:val="24"/>
          <w:szCs w:val="24"/>
          <w:lang w:val="sq-AL" w:eastAsia="sq-AL"/>
        </w:rPr>
        <w:t xml:space="preserve">Deklaratë e dorëzimit të pasqyrave financiare vjetore të deklaruara në ATK për vitin 2024 </w:t>
      </w:r>
    </w:p>
    <w:p w:rsidR="009C3697" w:rsidRPr="009C3697" w:rsidRDefault="009C3697" w:rsidP="009C3697">
      <w:pPr>
        <w:numPr>
          <w:ilvl w:val="0"/>
          <w:numId w:val="5"/>
        </w:numPr>
        <w:autoSpaceDE w:val="0"/>
        <w:autoSpaceDN w:val="0"/>
        <w:adjustRightInd w:val="0"/>
        <w:spacing w:after="38" w:line="276" w:lineRule="auto"/>
        <w:rPr>
          <w:rFonts w:ascii="Times New Roman" w:eastAsia="Calibri" w:hAnsi="Times New Roman" w:cs="Times New Roman"/>
          <w:i/>
          <w:color w:val="000000"/>
          <w:sz w:val="24"/>
          <w:szCs w:val="24"/>
          <w:lang w:val="sq-AL" w:eastAsia="sq-AL"/>
        </w:rPr>
      </w:pPr>
      <w:r w:rsidRPr="009C3697">
        <w:rPr>
          <w:rFonts w:ascii="Times New Roman" w:eastAsia="Calibri" w:hAnsi="Times New Roman" w:cs="Times New Roman"/>
          <w:i/>
          <w:color w:val="000000"/>
          <w:sz w:val="24"/>
          <w:szCs w:val="24"/>
          <w:lang w:val="sq-AL" w:eastAsia="sq-AL"/>
        </w:rPr>
        <w:t xml:space="preserve">Vërtetim nga Administrata Tatimore e Kosovës në lidhje me gjendjen e obligimeve apo borxhit publik të aplikuesit dhe partnerëve që vërteton se organizata nuk ka borxh publik apo ka ndonjë marrëveshje për shlyrje të obligimeve apo borxhit publik; </w:t>
      </w:r>
    </w:p>
    <w:p w:rsidR="009C3697" w:rsidRPr="009C3697" w:rsidRDefault="009C3697" w:rsidP="009C3697">
      <w:pPr>
        <w:numPr>
          <w:ilvl w:val="0"/>
          <w:numId w:val="5"/>
        </w:numPr>
        <w:autoSpaceDE w:val="0"/>
        <w:autoSpaceDN w:val="0"/>
        <w:adjustRightInd w:val="0"/>
        <w:spacing w:after="0" w:line="276" w:lineRule="auto"/>
        <w:rPr>
          <w:rFonts w:ascii="Times New Roman" w:eastAsia="Calibri" w:hAnsi="Times New Roman" w:cs="Times New Roman"/>
          <w:i/>
          <w:color w:val="000000"/>
          <w:sz w:val="24"/>
          <w:szCs w:val="24"/>
          <w:lang w:val="sq-AL" w:eastAsia="sq-AL"/>
        </w:rPr>
      </w:pPr>
      <w:r w:rsidRPr="009C3697">
        <w:rPr>
          <w:rFonts w:ascii="Times New Roman" w:eastAsia="Calibri" w:hAnsi="Times New Roman" w:cs="Times New Roman"/>
          <w:i/>
          <w:color w:val="000000"/>
          <w:sz w:val="24"/>
          <w:szCs w:val="24"/>
          <w:lang w:val="sq-AL" w:eastAsia="sq-AL"/>
        </w:rPr>
        <w:t>Para nënshkrimit të kontratës, OJQ duhet të paraqesë prova se personi përgjegjës në OJQ dhe menaxheri i projektit nuk janë nën hetime për vepra penale</w:t>
      </w:r>
    </w:p>
    <w:p w:rsidR="00A21F6A" w:rsidRDefault="00A21F6A" w:rsidP="009C3697"/>
    <w:sectPr w:rsidR="00A21F6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3CF5" w:rsidRDefault="00563CF5" w:rsidP="00731E1C">
      <w:pPr>
        <w:spacing w:after="0" w:line="240" w:lineRule="auto"/>
      </w:pPr>
      <w:r>
        <w:separator/>
      </w:r>
    </w:p>
  </w:endnote>
  <w:endnote w:type="continuationSeparator" w:id="0">
    <w:p w:rsidR="00563CF5" w:rsidRDefault="00563CF5" w:rsidP="00731E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3CF5" w:rsidRDefault="00563CF5" w:rsidP="00731E1C">
      <w:pPr>
        <w:spacing w:after="0" w:line="240" w:lineRule="auto"/>
      </w:pPr>
      <w:r>
        <w:separator/>
      </w:r>
    </w:p>
  </w:footnote>
  <w:footnote w:type="continuationSeparator" w:id="0">
    <w:p w:rsidR="00563CF5" w:rsidRDefault="00563CF5" w:rsidP="00731E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0000F"/>
    <w:multiLevelType w:val="hybridMultilevel"/>
    <w:tmpl w:val="25FCB5CE"/>
    <w:lvl w:ilvl="0" w:tplc="31B0AE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22F7F"/>
    <w:multiLevelType w:val="multilevel"/>
    <w:tmpl w:val="30BAC636"/>
    <w:lvl w:ilvl="0">
      <w:start w:val="1"/>
      <w:numFmt w:val="decimal"/>
      <w:lvlText w:val="%1."/>
      <w:lvlJc w:val="left"/>
      <w:pPr>
        <w:ind w:left="1080" w:hanging="360"/>
      </w:p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 w15:restartNumberingAfterBreak="0">
    <w:nsid w:val="0A127647"/>
    <w:multiLevelType w:val="hybridMultilevel"/>
    <w:tmpl w:val="9D00B03C"/>
    <w:lvl w:ilvl="0" w:tplc="E8E2DEDC">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3F30D9"/>
    <w:multiLevelType w:val="hybridMultilevel"/>
    <w:tmpl w:val="516AC8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B257AD"/>
    <w:multiLevelType w:val="multilevel"/>
    <w:tmpl w:val="47D8BD0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080" w:hanging="720"/>
      </w:pPr>
      <w:rPr>
        <w:rFonts w:eastAsia="Times New Roman" w:hint="default"/>
      </w:rPr>
    </w:lvl>
    <w:lvl w:ilvl="4">
      <w:start w:val="1"/>
      <w:numFmt w:val="decimal"/>
      <w:isLgl/>
      <w:lvlText w:val="%1.%2.%3.%4.%5."/>
      <w:lvlJc w:val="left"/>
      <w:pPr>
        <w:ind w:left="1440" w:hanging="1080"/>
      </w:pPr>
      <w:rPr>
        <w:rFonts w:eastAsia="Times New Roman" w:hint="default"/>
      </w:rPr>
    </w:lvl>
    <w:lvl w:ilvl="5">
      <w:start w:val="1"/>
      <w:numFmt w:val="decimal"/>
      <w:isLgl/>
      <w:lvlText w:val="%1.%2.%3.%4.%5.%6."/>
      <w:lvlJc w:val="left"/>
      <w:pPr>
        <w:ind w:left="1440" w:hanging="1080"/>
      </w:pPr>
      <w:rPr>
        <w:rFonts w:eastAsia="Times New Roman" w:hint="default"/>
      </w:rPr>
    </w:lvl>
    <w:lvl w:ilvl="6">
      <w:start w:val="1"/>
      <w:numFmt w:val="decimal"/>
      <w:isLgl/>
      <w:lvlText w:val="%1.%2.%3.%4.%5.%6.%7."/>
      <w:lvlJc w:val="left"/>
      <w:pPr>
        <w:ind w:left="1800" w:hanging="1440"/>
      </w:pPr>
      <w:rPr>
        <w:rFonts w:eastAsia="Times New Roman" w:hint="default"/>
      </w:rPr>
    </w:lvl>
    <w:lvl w:ilvl="7">
      <w:start w:val="1"/>
      <w:numFmt w:val="decimal"/>
      <w:isLgl/>
      <w:lvlText w:val="%1.%2.%3.%4.%5.%6.%7.%8."/>
      <w:lvlJc w:val="left"/>
      <w:pPr>
        <w:ind w:left="1800" w:hanging="1440"/>
      </w:pPr>
      <w:rPr>
        <w:rFonts w:eastAsia="Times New Roman" w:hint="default"/>
      </w:rPr>
    </w:lvl>
    <w:lvl w:ilvl="8">
      <w:start w:val="1"/>
      <w:numFmt w:val="decimal"/>
      <w:isLgl/>
      <w:lvlText w:val="%1.%2.%3.%4.%5.%6.%7.%8.%9."/>
      <w:lvlJc w:val="left"/>
      <w:pPr>
        <w:ind w:left="2160" w:hanging="1800"/>
      </w:pPr>
      <w:rPr>
        <w:rFonts w:eastAsia="Times New Roman" w:hint="default"/>
      </w:rPr>
    </w:lvl>
  </w:abstractNum>
  <w:abstractNum w:abstractNumId="5" w15:restartNumberingAfterBreak="0">
    <w:nsid w:val="14011512"/>
    <w:multiLevelType w:val="hybridMultilevel"/>
    <w:tmpl w:val="FC829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F7A56"/>
    <w:multiLevelType w:val="multilevel"/>
    <w:tmpl w:val="FDCE51A8"/>
    <w:lvl w:ilvl="0">
      <w:start w:val="1"/>
      <w:numFmt w:val="decimal"/>
      <w:lvlText w:val="%1."/>
      <w:lvlJc w:val="left"/>
      <w:pPr>
        <w:ind w:left="540" w:hanging="540"/>
      </w:pPr>
      <w:rPr>
        <w:rFonts w:eastAsia="Times New Roman" w:hint="default"/>
        <w:color w:val="000000"/>
      </w:rPr>
    </w:lvl>
    <w:lvl w:ilvl="1">
      <w:start w:val="2"/>
      <w:numFmt w:val="decimal"/>
      <w:lvlText w:val="%1.%2."/>
      <w:lvlJc w:val="left"/>
      <w:pPr>
        <w:ind w:left="900" w:hanging="540"/>
      </w:pPr>
      <w:rPr>
        <w:rFonts w:eastAsia="Times New Roman" w:hint="default"/>
        <w:color w:val="000000"/>
      </w:rPr>
    </w:lvl>
    <w:lvl w:ilvl="2">
      <w:start w:val="1"/>
      <w:numFmt w:val="decimal"/>
      <w:lvlText w:val="%1.%2.%3."/>
      <w:lvlJc w:val="left"/>
      <w:pPr>
        <w:ind w:left="1440" w:hanging="720"/>
      </w:pPr>
      <w:rPr>
        <w:rFonts w:eastAsia="Times New Roman" w:hint="default"/>
        <w:color w:val="000000"/>
      </w:rPr>
    </w:lvl>
    <w:lvl w:ilvl="3">
      <w:start w:val="1"/>
      <w:numFmt w:val="decimal"/>
      <w:lvlText w:val="%1.%2.%3.%4."/>
      <w:lvlJc w:val="left"/>
      <w:pPr>
        <w:ind w:left="1800" w:hanging="720"/>
      </w:pPr>
      <w:rPr>
        <w:rFonts w:eastAsia="Times New Roman" w:hint="default"/>
        <w:color w:val="000000"/>
      </w:rPr>
    </w:lvl>
    <w:lvl w:ilvl="4">
      <w:start w:val="1"/>
      <w:numFmt w:val="decimal"/>
      <w:lvlText w:val="%1.%2.%3.%4.%5."/>
      <w:lvlJc w:val="left"/>
      <w:pPr>
        <w:ind w:left="2520" w:hanging="1080"/>
      </w:pPr>
      <w:rPr>
        <w:rFonts w:eastAsia="Times New Roman" w:hint="default"/>
        <w:color w:val="000000"/>
      </w:rPr>
    </w:lvl>
    <w:lvl w:ilvl="5">
      <w:start w:val="1"/>
      <w:numFmt w:val="decimal"/>
      <w:lvlText w:val="%1.%2.%3.%4.%5.%6."/>
      <w:lvlJc w:val="left"/>
      <w:pPr>
        <w:ind w:left="2880" w:hanging="1080"/>
      </w:pPr>
      <w:rPr>
        <w:rFonts w:eastAsia="Times New Roman" w:hint="default"/>
        <w:color w:val="000000"/>
      </w:rPr>
    </w:lvl>
    <w:lvl w:ilvl="6">
      <w:start w:val="1"/>
      <w:numFmt w:val="decimal"/>
      <w:lvlText w:val="%1.%2.%3.%4.%5.%6.%7."/>
      <w:lvlJc w:val="left"/>
      <w:pPr>
        <w:ind w:left="3600" w:hanging="1440"/>
      </w:pPr>
      <w:rPr>
        <w:rFonts w:eastAsia="Times New Roman" w:hint="default"/>
        <w:color w:val="000000"/>
      </w:rPr>
    </w:lvl>
    <w:lvl w:ilvl="7">
      <w:start w:val="1"/>
      <w:numFmt w:val="decimal"/>
      <w:lvlText w:val="%1.%2.%3.%4.%5.%6.%7.%8."/>
      <w:lvlJc w:val="left"/>
      <w:pPr>
        <w:ind w:left="3960" w:hanging="1440"/>
      </w:pPr>
      <w:rPr>
        <w:rFonts w:eastAsia="Times New Roman" w:hint="default"/>
        <w:color w:val="000000"/>
      </w:rPr>
    </w:lvl>
    <w:lvl w:ilvl="8">
      <w:start w:val="1"/>
      <w:numFmt w:val="decimal"/>
      <w:lvlText w:val="%1.%2.%3.%4.%5.%6.%7.%8.%9."/>
      <w:lvlJc w:val="left"/>
      <w:pPr>
        <w:ind w:left="4680" w:hanging="1800"/>
      </w:pPr>
      <w:rPr>
        <w:rFonts w:eastAsia="Times New Roman" w:hint="default"/>
        <w:color w:val="000000"/>
      </w:rPr>
    </w:lvl>
  </w:abstractNum>
  <w:abstractNum w:abstractNumId="7" w15:restartNumberingAfterBreak="0">
    <w:nsid w:val="1AE15723"/>
    <w:multiLevelType w:val="hybridMultilevel"/>
    <w:tmpl w:val="91584A9A"/>
    <w:lvl w:ilvl="0" w:tplc="5F9AF53C">
      <w:start w:val="2"/>
      <w:numFmt w:val="decimal"/>
      <w:lvlText w:val="%1."/>
      <w:lvlJc w:val="left"/>
      <w:pPr>
        <w:ind w:left="360" w:hanging="360"/>
      </w:pPr>
      <w:rPr>
        <w:rFonts w:hint="default"/>
      </w:rPr>
    </w:lvl>
    <w:lvl w:ilvl="1" w:tplc="E8E2DEDC">
      <w:numFmt w:val="bullet"/>
      <w:lvlText w:val="-"/>
      <w:lvlJc w:val="left"/>
      <w:pPr>
        <w:ind w:left="1080" w:hanging="360"/>
      </w:pPr>
      <w:rPr>
        <w:rFonts w:ascii="Calibri" w:eastAsia="Calibri" w:hAnsi="Calibri" w:cs="Calibri" w:hint="default"/>
      </w:rPr>
    </w:lvl>
    <w:lvl w:ilvl="2" w:tplc="DA94E432">
      <w:numFmt w:val="bullet"/>
      <w:lvlText w:val=""/>
      <w:lvlJc w:val="left"/>
      <w:pPr>
        <w:ind w:left="1980" w:hanging="360"/>
      </w:pPr>
      <w:rPr>
        <w:rFonts w:ascii="Symbol" w:eastAsia="Calibri" w:hAnsi="Symbol" w:cs="Calibri" w:hint="default"/>
      </w:rPr>
    </w:lvl>
    <w:lvl w:ilvl="3" w:tplc="5FF82BB2">
      <w:numFmt w:val="bullet"/>
      <w:lvlText w:val="•"/>
      <w:lvlJc w:val="left"/>
      <w:pPr>
        <w:ind w:left="2520" w:hanging="360"/>
      </w:pPr>
      <w:rPr>
        <w:rFonts w:ascii="Calibri" w:eastAsia="Calibri" w:hAnsi="Calibri" w:cs="Calibri"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4312DAD"/>
    <w:multiLevelType w:val="hybridMultilevel"/>
    <w:tmpl w:val="F7E223E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9" w15:restartNumberingAfterBreak="0">
    <w:nsid w:val="248D75D6"/>
    <w:multiLevelType w:val="hybridMultilevel"/>
    <w:tmpl w:val="DCDEC2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E351B6"/>
    <w:multiLevelType w:val="hybridMultilevel"/>
    <w:tmpl w:val="B3FC54D6"/>
    <w:lvl w:ilvl="0" w:tplc="3786891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6513BD"/>
    <w:multiLevelType w:val="hybridMultilevel"/>
    <w:tmpl w:val="FDC05C8E"/>
    <w:lvl w:ilvl="0" w:tplc="041C0001">
      <w:start w:val="1"/>
      <w:numFmt w:val="bullet"/>
      <w:lvlText w:val=""/>
      <w:lvlJc w:val="left"/>
      <w:pPr>
        <w:ind w:left="81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2" w15:restartNumberingAfterBreak="0">
    <w:nsid w:val="2B633A4B"/>
    <w:multiLevelType w:val="hybridMultilevel"/>
    <w:tmpl w:val="2E48F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8D442B"/>
    <w:multiLevelType w:val="hybridMultilevel"/>
    <w:tmpl w:val="C27ED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3662B2"/>
    <w:multiLevelType w:val="hybridMultilevel"/>
    <w:tmpl w:val="5AC49EE4"/>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15" w15:restartNumberingAfterBreak="0">
    <w:nsid w:val="3DA34E1E"/>
    <w:multiLevelType w:val="multilevel"/>
    <w:tmpl w:val="EA347A02"/>
    <w:lvl w:ilvl="0">
      <w:start w:val="1"/>
      <w:numFmt w:val="decimal"/>
      <w:lvlText w:val="%1."/>
      <w:lvlJc w:val="left"/>
      <w:pPr>
        <w:ind w:left="1170" w:hanging="360"/>
      </w:pPr>
      <w:rPr>
        <w:rFonts w:hint="default"/>
      </w:rPr>
    </w:lvl>
    <w:lvl w:ilvl="1">
      <w:start w:val="1"/>
      <w:numFmt w:val="decimal"/>
      <w:isLgl/>
      <w:lvlText w:val="%1.%2"/>
      <w:lvlJc w:val="left"/>
      <w:pPr>
        <w:ind w:left="1170" w:hanging="36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16" w15:restartNumberingAfterBreak="0">
    <w:nsid w:val="463526B6"/>
    <w:multiLevelType w:val="hybridMultilevel"/>
    <w:tmpl w:val="956A7D6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493A0648"/>
    <w:multiLevelType w:val="hybridMultilevel"/>
    <w:tmpl w:val="1C3450A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C9C4D77"/>
    <w:multiLevelType w:val="hybridMultilevel"/>
    <w:tmpl w:val="2DB28AA0"/>
    <w:lvl w:ilvl="0" w:tplc="98800CA0">
      <w:start w:val="1"/>
      <w:numFmt w:val="decimal"/>
      <w:lvlText w:val="%1."/>
      <w:lvlJc w:val="left"/>
      <w:pPr>
        <w:tabs>
          <w:tab w:val="num" w:pos="720"/>
        </w:tabs>
        <w:ind w:left="720" w:hanging="360"/>
      </w:pPr>
      <w:rPr>
        <w:rFonts w:cs="Times New Roman" w:hint="default"/>
        <w:b/>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9" w15:restartNumberingAfterBreak="0">
    <w:nsid w:val="4D5863E1"/>
    <w:multiLevelType w:val="hybridMultilevel"/>
    <w:tmpl w:val="BA0E4164"/>
    <w:lvl w:ilvl="0" w:tplc="041C0001">
      <w:start w:val="1"/>
      <w:numFmt w:val="bullet"/>
      <w:lvlText w:val=""/>
      <w:lvlJc w:val="left"/>
      <w:pPr>
        <w:ind w:left="1350" w:hanging="360"/>
      </w:pPr>
      <w:rPr>
        <w:rFonts w:ascii="Symbol" w:hAnsi="Symbol" w:hint="default"/>
      </w:rPr>
    </w:lvl>
    <w:lvl w:ilvl="1" w:tplc="041C0003" w:tentative="1">
      <w:start w:val="1"/>
      <w:numFmt w:val="bullet"/>
      <w:lvlText w:val="o"/>
      <w:lvlJc w:val="left"/>
      <w:pPr>
        <w:ind w:left="2070" w:hanging="360"/>
      </w:pPr>
      <w:rPr>
        <w:rFonts w:ascii="Courier New" w:hAnsi="Courier New" w:cs="Courier New" w:hint="default"/>
      </w:rPr>
    </w:lvl>
    <w:lvl w:ilvl="2" w:tplc="041C0005" w:tentative="1">
      <w:start w:val="1"/>
      <w:numFmt w:val="bullet"/>
      <w:lvlText w:val=""/>
      <w:lvlJc w:val="left"/>
      <w:pPr>
        <w:ind w:left="2790" w:hanging="360"/>
      </w:pPr>
      <w:rPr>
        <w:rFonts w:ascii="Wingdings" w:hAnsi="Wingdings" w:hint="default"/>
      </w:rPr>
    </w:lvl>
    <w:lvl w:ilvl="3" w:tplc="041C0001" w:tentative="1">
      <w:start w:val="1"/>
      <w:numFmt w:val="bullet"/>
      <w:lvlText w:val=""/>
      <w:lvlJc w:val="left"/>
      <w:pPr>
        <w:ind w:left="3510" w:hanging="360"/>
      </w:pPr>
      <w:rPr>
        <w:rFonts w:ascii="Symbol" w:hAnsi="Symbol" w:hint="default"/>
      </w:rPr>
    </w:lvl>
    <w:lvl w:ilvl="4" w:tplc="041C0003" w:tentative="1">
      <w:start w:val="1"/>
      <w:numFmt w:val="bullet"/>
      <w:lvlText w:val="o"/>
      <w:lvlJc w:val="left"/>
      <w:pPr>
        <w:ind w:left="4230" w:hanging="360"/>
      </w:pPr>
      <w:rPr>
        <w:rFonts w:ascii="Courier New" w:hAnsi="Courier New" w:cs="Courier New" w:hint="default"/>
      </w:rPr>
    </w:lvl>
    <w:lvl w:ilvl="5" w:tplc="041C0005" w:tentative="1">
      <w:start w:val="1"/>
      <w:numFmt w:val="bullet"/>
      <w:lvlText w:val=""/>
      <w:lvlJc w:val="left"/>
      <w:pPr>
        <w:ind w:left="4950" w:hanging="360"/>
      </w:pPr>
      <w:rPr>
        <w:rFonts w:ascii="Wingdings" w:hAnsi="Wingdings" w:hint="default"/>
      </w:rPr>
    </w:lvl>
    <w:lvl w:ilvl="6" w:tplc="041C0001" w:tentative="1">
      <w:start w:val="1"/>
      <w:numFmt w:val="bullet"/>
      <w:lvlText w:val=""/>
      <w:lvlJc w:val="left"/>
      <w:pPr>
        <w:ind w:left="5670" w:hanging="360"/>
      </w:pPr>
      <w:rPr>
        <w:rFonts w:ascii="Symbol" w:hAnsi="Symbol" w:hint="default"/>
      </w:rPr>
    </w:lvl>
    <w:lvl w:ilvl="7" w:tplc="041C0003" w:tentative="1">
      <w:start w:val="1"/>
      <w:numFmt w:val="bullet"/>
      <w:lvlText w:val="o"/>
      <w:lvlJc w:val="left"/>
      <w:pPr>
        <w:ind w:left="6390" w:hanging="360"/>
      </w:pPr>
      <w:rPr>
        <w:rFonts w:ascii="Courier New" w:hAnsi="Courier New" w:cs="Courier New" w:hint="default"/>
      </w:rPr>
    </w:lvl>
    <w:lvl w:ilvl="8" w:tplc="041C0005" w:tentative="1">
      <w:start w:val="1"/>
      <w:numFmt w:val="bullet"/>
      <w:lvlText w:val=""/>
      <w:lvlJc w:val="left"/>
      <w:pPr>
        <w:ind w:left="7110" w:hanging="360"/>
      </w:pPr>
      <w:rPr>
        <w:rFonts w:ascii="Wingdings" w:hAnsi="Wingdings" w:hint="default"/>
      </w:rPr>
    </w:lvl>
  </w:abstractNum>
  <w:abstractNum w:abstractNumId="20" w15:restartNumberingAfterBreak="0">
    <w:nsid w:val="4DEE7A1E"/>
    <w:multiLevelType w:val="hybridMultilevel"/>
    <w:tmpl w:val="0A408FA8"/>
    <w:lvl w:ilvl="0" w:tplc="3190ED9C">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332158"/>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15:restartNumberingAfterBreak="0">
    <w:nsid w:val="580C1781"/>
    <w:multiLevelType w:val="hybridMultilevel"/>
    <w:tmpl w:val="E668B0CE"/>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3" w15:restartNumberingAfterBreak="0">
    <w:nsid w:val="5F382A1D"/>
    <w:multiLevelType w:val="hybridMultilevel"/>
    <w:tmpl w:val="E174D404"/>
    <w:lvl w:ilvl="0" w:tplc="0409000B">
      <w:start w:val="1"/>
      <w:numFmt w:val="bullet"/>
      <w:lvlText w:val=""/>
      <w:lvlJc w:val="left"/>
      <w:pPr>
        <w:ind w:left="720" w:hanging="360"/>
      </w:pPr>
      <w:rPr>
        <w:rFonts w:ascii="Wingdings" w:hAnsi="Wingdings" w:hint="default"/>
      </w:rPr>
    </w:lvl>
    <w:lvl w:ilvl="1" w:tplc="0409000D">
      <w:start w:val="1"/>
      <w:numFmt w:val="bullet"/>
      <w:lvlText w:val=""/>
      <w:lvlJc w:val="left"/>
      <w:pPr>
        <w:ind w:left="990" w:hanging="360"/>
      </w:pPr>
      <w:rPr>
        <w:rFonts w:ascii="Wingdings" w:hAnsi="Wingdings" w:hint="default"/>
      </w:rPr>
    </w:lvl>
    <w:lvl w:ilvl="2" w:tplc="51768FB4">
      <w:numFmt w:val="bullet"/>
      <w:lvlText w:val="-"/>
      <w:lvlJc w:val="left"/>
      <w:pPr>
        <w:ind w:left="2160" w:hanging="360"/>
      </w:pPr>
      <w:rPr>
        <w:rFonts w:ascii="Times New Roman" w:eastAsia="Calibri" w:hAnsi="Times New Roman" w:cs="Times New Roman"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5E2E25"/>
    <w:multiLevelType w:val="multilevel"/>
    <w:tmpl w:val="E99EF366"/>
    <w:lvl w:ilvl="0">
      <w:start w:val="2"/>
      <w:numFmt w:val="decimal"/>
      <w:lvlText w:val="%1."/>
      <w:lvlJc w:val="left"/>
      <w:pPr>
        <w:ind w:left="360" w:hanging="360"/>
      </w:pPr>
      <w:rPr>
        <w:rFonts w:eastAsia="Times New Roman" w:hint="default"/>
      </w:rPr>
    </w:lvl>
    <w:lvl w:ilvl="1">
      <w:start w:val="1"/>
      <w:numFmt w:val="decimal"/>
      <w:lvlText w:val="%1.%2."/>
      <w:lvlJc w:val="left"/>
      <w:pPr>
        <w:ind w:left="1080" w:hanging="360"/>
      </w:pPr>
      <w:rPr>
        <w:rFonts w:eastAsia="Times New Roman" w:hint="default"/>
      </w:rPr>
    </w:lvl>
    <w:lvl w:ilvl="2">
      <w:start w:val="1"/>
      <w:numFmt w:val="decimal"/>
      <w:lvlText w:val="%1.%2.%3."/>
      <w:lvlJc w:val="left"/>
      <w:pPr>
        <w:ind w:left="2160" w:hanging="720"/>
      </w:pPr>
      <w:rPr>
        <w:rFonts w:eastAsia="Times New Roman" w:hint="default"/>
      </w:rPr>
    </w:lvl>
    <w:lvl w:ilvl="3">
      <w:start w:val="1"/>
      <w:numFmt w:val="decimal"/>
      <w:lvlText w:val="%1.%2.%3.%4."/>
      <w:lvlJc w:val="left"/>
      <w:pPr>
        <w:ind w:left="2880" w:hanging="720"/>
      </w:pPr>
      <w:rPr>
        <w:rFonts w:eastAsia="Times New Roman" w:hint="default"/>
      </w:rPr>
    </w:lvl>
    <w:lvl w:ilvl="4">
      <w:start w:val="1"/>
      <w:numFmt w:val="decimal"/>
      <w:lvlText w:val="%1.%2.%3.%4.%5."/>
      <w:lvlJc w:val="left"/>
      <w:pPr>
        <w:ind w:left="3960" w:hanging="1080"/>
      </w:pPr>
      <w:rPr>
        <w:rFonts w:eastAsia="Times New Roman" w:hint="default"/>
      </w:rPr>
    </w:lvl>
    <w:lvl w:ilvl="5">
      <w:start w:val="1"/>
      <w:numFmt w:val="decimal"/>
      <w:lvlText w:val="%1.%2.%3.%4.%5.%6."/>
      <w:lvlJc w:val="left"/>
      <w:pPr>
        <w:ind w:left="4680" w:hanging="1080"/>
      </w:pPr>
      <w:rPr>
        <w:rFonts w:eastAsia="Times New Roman" w:hint="default"/>
      </w:rPr>
    </w:lvl>
    <w:lvl w:ilvl="6">
      <w:start w:val="1"/>
      <w:numFmt w:val="decimal"/>
      <w:lvlText w:val="%1.%2.%3.%4.%5.%6.%7."/>
      <w:lvlJc w:val="left"/>
      <w:pPr>
        <w:ind w:left="5760" w:hanging="1440"/>
      </w:pPr>
      <w:rPr>
        <w:rFonts w:eastAsia="Times New Roman" w:hint="default"/>
      </w:rPr>
    </w:lvl>
    <w:lvl w:ilvl="7">
      <w:start w:val="1"/>
      <w:numFmt w:val="decimal"/>
      <w:lvlText w:val="%1.%2.%3.%4.%5.%6.%7.%8."/>
      <w:lvlJc w:val="left"/>
      <w:pPr>
        <w:ind w:left="6480" w:hanging="1440"/>
      </w:pPr>
      <w:rPr>
        <w:rFonts w:eastAsia="Times New Roman" w:hint="default"/>
      </w:rPr>
    </w:lvl>
    <w:lvl w:ilvl="8">
      <w:start w:val="1"/>
      <w:numFmt w:val="decimal"/>
      <w:lvlText w:val="%1.%2.%3.%4.%5.%6.%7.%8.%9."/>
      <w:lvlJc w:val="left"/>
      <w:pPr>
        <w:ind w:left="7560" w:hanging="1800"/>
      </w:pPr>
      <w:rPr>
        <w:rFonts w:eastAsia="Times New Roman" w:hint="default"/>
      </w:rPr>
    </w:lvl>
  </w:abstractNum>
  <w:abstractNum w:abstractNumId="25" w15:restartNumberingAfterBreak="0">
    <w:nsid w:val="65B932FC"/>
    <w:multiLevelType w:val="hybridMultilevel"/>
    <w:tmpl w:val="8702DAC0"/>
    <w:lvl w:ilvl="0" w:tplc="144A9A86">
      <w:numFmt w:val="bullet"/>
      <w:lvlText w:val="-"/>
      <w:lvlJc w:val="left"/>
      <w:pPr>
        <w:ind w:left="420" w:hanging="360"/>
      </w:pPr>
      <w:rPr>
        <w:rFonts w:ascii="Times New Roman" w:eastAsia="Calibr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6" w15:restartNumberingAfterBreak="0">
    <w:nsid w:val="65E66E4E"/>
    <w:multiLevelType w:val="multilevel"/>
    <w:tmpl w:val="0B786EAE"/>
    <w:lvl w:ilvl="0">
      <w:start w:val="3"/>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7" w15:restartNumberingAfterBreak="0">
    <w:nsid w:val="685A0C38"/>
    <w:multiLevelType w:val="hybridMultilevel"/>
    <w:tmpl w:val="80ACBDDA"/>
    <w:lvl w:ilvl="0" w:tplc="8D686D2A">
      <w:numFmt w:val="bullet"/>
      <w:lvlText w:val="-"/>
      <w:lvlJc w:val="left"/>
      <w:pPr>
        <w:ind w:left="720" w:hanging="360"/>
      </w:pPr>
      <w:rPr>
        <w:rFonts w:ascii="Book Antiqua" w:eastAsia="Calibri" w:hAnsi="Book Antiqua"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9C038F4"/>
    <w:multiLevelType w:val="hybridMultilevel"/>
    <w:tmpl w:val="13A88300"/>
    <w:lvl w:ilvl="0" w:tplc="04090017">
      <w:start w:val="1"/>
      <w:numFmt w:val="lowerLetter"/>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29" w15:restartNumberingAfterBreak="0">
    <w:nsid w:val="69F954E1"/>
    <w:multiLevelType w:val="hybridMultilevel"/>
    <w:tmpl w:val="2F7ADE3A"/>
    <w:lvl w:ilvl="0" w:tplc="15A2304C">
      <w:start w:val="1"/>
      <w:numFmt w:val="bullet"/>
      <w:lvlText w:val="-"/>
      <w:lvlJc w:val="left"/>
      <w:pPr>
        <w:ind w:left="720" w:hanging="360"/>
      </w:pPr>
      <w:rPr>
        <w:rFonts w:ascii="Book Antiqua" w:eastAsia="Calibri" w:hAnsi="Book Antiqua" w:cs="Times New Roman" w:hint="default"/>
        <w:b/>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F7810FF"/>
    <w:multiLevelType w:val="hybridMultilevel"/>
    <w:tmpl w:val="7868A684"/>
    <w:lvl w:ilvl="0" w:tplc="9D30DBD4">
      <w:start w:val="1"/>
      <w:numFmt w:val="lowerRoman"/>
      <w:lvlText w:val="%1)"/>
      <w:lvlJc w:val="left"/>
      <w:pPr>
        <w:tabs>
          <w:tab w:val="num" w:pos="360"/>
        </w:tabs>
        <w:ind w:left="360" w:hanging="360"/>
      </w:pPr>
      <w:rPr>
        <w:rFonts w:ascii="Book Antiqua" w:eastAsia="Times New Roman" w:hAnsi="Book Antiqua" w:cs="Calibri"/>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1" w15:restartNumberingAfterBreak="0">
    <w:nsid w:val="75E6525C"/>
    <w:multiLevelType w:val="hybridMultilevel"/>
    <w:tmpl w:val="2F40FBD6"/>
    <w:lvl w:ilvl="0" w:tplc="C7EA1768">
      <w:start w:val="1"/>
      <w:numFmt w:val="lowerLetter"/>
      <w:lvlText w:val="%1)"/>
      <w:lvlJc w:val="left"/>
      <w:pPr>
        <w:tabs>
          <w:tab w:val="num" w:pos="360"/>
        </w:tabs>
        <w:ind w:left="360" w:hanging="360"/>
      </w:pPr>
      <w:rPr>
        <w:rFonts w:ascii="Book Antiqua" w:eastAsia="Times New Roman" w:hAnsi="Book Antiqua" w:cs="Calibri"/>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32" w15:restartNumberingAfterBreak="0">
    <w:nsid w:val="7F7D3C1E"/>
    <w:multiLevelType w:val="multilevel"/>
    <w:tmpl w:val="EA347A0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32"/>
  </w:num>
  <w:num w:numId="2">
    <w:abstractNumId w:val="1"/>
  </w:num>
  <w:num w:numId="3">
    <w:abstractNumId w:val="7"/>
  </w:num>
  <w:num w:numId="4">
    <w:abstractNumId w:val="21"/>
  </w:num>
  <w:num w:numId="5">
    <w:abstractNumId w:val="15"/>
  </w:num>
  <w:num w:numId="6">
    <w:abstractNumId w:val="12"/>
  </w:num>
  <w:num w:numId="7">
    <w:abstractNumId w:val="18"/>
  </w:num>
  <w:num w:numId="8">
    <w:abstractNumId w:val="4"/>
  </w:num>
  <w:num w:numId="9">
    <w:abstractNumId w:val="3"/>
  </w:num>
  <w:num w:numId="10">
    <w:abstractNumId w:val="17"/>
  </w:num>
  <w:num w:numId="11">
    <w:abstractNumId w:val="9"/>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1"/>
  </w:num>
  <w:num w:numId="15">
    <w:abstractNumId w:val="6"/>
  </w:num>
  <w:num w:numId="16">
    <w:abstractNumId w:val="24"/>
  </w:num>
  <w:num w:numId="17">
    <w:abstractNumId w:val="26"/>
  </w:num>
  <w:num w:numId="18">
    <w:abstractNumId w:val="14"/>
  </w:num>
  <w:num w:numId="19">
    <w:abstractNumId w:val="23"/>
  </w:num>
  <w:num w:numId="20">
    <w:abstractNumId w:val="16"/>
  </w:num>
  <w:num w:numId="21">
    <w:abstractNumId w:val="22"/>
  </w:num>
  <w:num w:numId="22">
    <w:abstractNumId w:val="20"/>
  </w:num>
  <w:num w:numId="23">
    <w:abstractNumId w:val="19"/>
  </w:num>
  <w:num w:numId="24">
    <w:abstractNumId w:val="28"/>
  </w:num>
  <w:num w:numId="25">
    <w:abstractNumId w:val="27"/>
  </w:num>
  <w:num w:numId="26">
    <w:abstractNumId w:val="31"/>
  </w:num>
  <w:num w:numId="27">
    <w:abstractNumId w:val="29"/>
  </w:num>
  <w:num w:numId="28">
    <w:abstractNumId w:val="10"/>
  </w:num>
  <w:num w:numId="29">
    <w:abstractNumId w:val="30"/>
  </w:num>
  <w:num w:numId="30">
    <w:abstractNumId w:val="13"/>
  </w:num>
  <w:num w:numId="31">
    <w:abstractNumId w:val="25"/>
  </w:num>
  <w:num w:numId="32">
    <w:abstractNumId w:val="5"/>
  </w:num>
  <w:num w:numId="33">
    <w:abstractNumId w:val="5"/>
  </w:num>
  <w:num w:numId="34">
    <w:abstractNumId w:val="0"/>
  </w:num>
  <w:num w:numId="35">
    <w:abstractNumId w:val="25"/>
  </w:num>
  <w:num w:numId="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3697"/>
    <w:rsid w:val="001065EB"/>
    <w:rsid w:val="001246E1"/>
    <w:rsid w:val="0017681C"/>
    <w:rsid w:val="00181341"/>
    <w:rsid w:val="00263559"/>
    <w:rsid w:val="00264682"/>
    <w:rsid w:val="002D1DBF"/>
    <w:rsid w:val="002D7C18"/>
    <w:rsid w:val="00303580"/>
    <w:rsid w:val="003A1B9C"/>
    <w:rsid w:val="003D7EA6"/>
    <w:rsid w:val="004049D7"/>
    <w:rsid w:val="00416FB3"/>
    <w:rsid w:val="00443A73"/>
    <w:rsid w:val="004B04D1"/>
    <w:rsid w:val="004B1786"/>
    <w:rsid w:val="005029ED"/>
    <w:rsid w:val="00563CF5"/>
    <w:rsid w:val="00580E57"/>
    <w:rsid w:val="006E6AC3"/>
    <w:rsid w:val="00731E1C"/>
    <w:rsid w:val="0077721F"/>
    <w:rsid w:val="00804439"/>
    <w:rsid w:val="00856FE5"/>
    <w:rsid w:val="00927385"/>
    <w:rsid w:val="0095482D"/>
    <w:rsid w:val="00967309"/>
    <w:rsid w:val="009C3697"/>
    <w:rsid w:val="009C772B"/>
    <w:rsid w:val="00A04C13"/>
    <w:rsid w:val="00A21F6A"/>
    <w:rsid w:val="00A60709"/>
    <w:rsid w:val="00A820C8"/>
    <w:rsid w:val="00AA0E42"/>
    <w:rsid w:val="00AD4DAD"/>
    <w:rsid w:val="00B93F71"/>
    <w:rsid w:val="00BB4DB8"/>
    <w:rsid w:val="00BB73AF"/>
    <w:rsid w:val="00C16E4D"/>
    <w:rsid w:val="00C6026E"/>
    <w:rsid w:val="00D1374B"/>
    <w:rsid w:val="00D224EB"/>
    <w:rsid w:val="00D50A6F"/>
    <w:rsid w:val="00E25E14"/>
    <w:rsid w:val="00E32730"/>
    <w:rsid w:val="00E8242B"/>
    <w:rsid w:val="00ED2888"/>
    <w:rsid w:val="00FE2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A5F56E-8382-494D-80C5-E5FFD511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C3697"/>
    <w:pPr>
      <w:keepNext/>
      <w:keepLines/>
      <w:spacing w:before="480" w:after="0" w:line="276" w:lineRule="auto"/>
      <w:outlineLvl w:val="0"/>
    </w:pPr>
    <w:rPr>
      <w:rFonts w:ascii="Cambria" w:eastAsia="Times New Roman" w:hAnsi="Cambria" w:cs="Times New Roman"/>
      <w:b/>
      <w:bCs/>
      <w:color w:val="365F91"/>
      <w:sz w:val="28"/>
      <w:szCs w:val="28"/>
      <w:lang w:val="x-none" w:eastAsia="x-none"/>
    </w:rPr>
  </w:style>
  <w:style w:type="paragraph" w:styleId="Heading2">
    <w:name w:val="heading 2"/>
    <w:basedOn w:val="Normal"/>
    <w:next w:val="Normal"/>
    <w:link w:val="Heading2Char"/>
    <w:uiPriority w:val="9"/>
    <w:unhideWhenUsed/>
    <w:qFormat/>
    <w:rsid w:val="009C3697"/>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697"/>
    <w:rPr>
      <w:rFonts w:ascii="Cambria" w:eastAsia="Times New Roman" w:hAnsi="Cambria" w:cs="Times New Roman"/>
      <w:b/>
      <w:bCs/>
      <w:color w:val="365F91"/>
      <w:sz w:val="28"/>
      <w:szCs w:val="28"/>
      <w:lang w:val="x-none" w:eastAsia="x-none"/>
    </w:rPr>
  </w:style>
  <w:style w:type="character" w:customStyle="1" w:styleId="Heading2Char">
    <w:name w:val="Heading 2 Char"/>
    <w:basedOn w:val="DefaultParagraphFont"/>
    <w:link w:val="Heading2"/>
    <w:uiPriority w:val="9"/>
    <w:rsid w:val="009C3697"/>
    <w:rPr>
      <w:rFonts w:ascii="Cambria" w:eastAsia="Times New Roman" w:hAnsi="Cambria" w:cs="Times New Roman"/>
      <w:b/>
      <w:bCs/>
      <w:color w:val="4F81BD"/>
      <w:sz w:val="26"/>
      <w:szCs w:val="26"/>
      <w:lang w:val="x-none" w:eastAsia="x-none"/>
    </w:rPr>
  </w:style>
  <w:style w:type="numbering" w:customStyle="1" w:styleId="NoList1">
    <w:name w:val="No List1"/>
    <w:next w:val="NoList"/>
    <w:uiPriority w:val="99"/>
    <w:semiHidden/>
    <w:unhideWhenUsed/>
    <w:rsid w:val="009C3697"/>
  </w:style>
  <w:style w:type="paragraph" w:styleId="ListParagraph">
    <w:name w:val="List Paragraph"/>
    <w:basedOn w:val="Normal"/>
    <w:link w:val="ListParagraphChar"/>
    <w:uiPriority w:val="99"/>
    <w:qFormat/>
    <w:rsid w:val="009C3697"/>
    <w:pPr>
      <w:spacing w:after="200" w:line="276" w:lineRule="auto"/>
      <w:ind w:left="720"/>
      <w:contextualSpacing/>
    </w:pPr>
    <w:rPr>
      <w:rFonts w:ascii="Calibri" w:eastAsia="Calibri" w:hAnsi="Calibri" w:cs="Times New Roman"/>
    </w:rPr>
  </w:style>
  <w:style w:type="table" w:styleId="TableGrid">
    <w:name w:val="Table Grid"/>
    <w:basedOn w:val="TableNormal"/>
    <w:uiPriority w:val="59"/>
    <w:rsid w:val="009C369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single space,footnote text,FOOTNOTES,fn,Footnote Text Char2,Footnote Text Char1 Char1,Footnote Text Char Char Char1,Footnote Text Char Char Char Char Char Char Char1,Footnote Text Char Char Char Char Char1"/>
    <w:basedOn w:val="Normal"/>
    <w:link w:val="FootnoteTextChar"/>
    <w:semiHidden/>
    <w:unhideWhenUsed/>
    <w:rsid w:val="009C3697"/>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 text Char,FOOTNOTES Char,fn Char,Footnote Text Char2 Char,Footnote Text Char1 Char1 Char,Footnote Text Char Char Char1 Char,Footnote Text Char Char Char Char Char Char Char1 Char"/>
    <w:basedOn w:val="DefaultParagraphFont"/>
    <w:link w:val="FootnoteText"/>
    <w:semiHidden/>
    <w:rsid w:val="009C3697"/>
    <w:rPr>
      <w:rFonts w:ascii="Calibri" w:eastAsia="Calibri" w:hAnsi="Calibri" w:cs="Times New Roman"/>
      <w:sz w:val="20"/>
      <w:szCs w:val="20"/>
      <w:lang w:val="x-none" w:eastAsia="x-none"/>
    </w:rPr>
  </w:style>
  <w:style w:type="character" w:styleId="FootnoteReference">
    <w:name w:val="footnote reference"/>
    <w:aliases w:val="Footnote text"/>
    <w:semiHidden/>
    <w:unhideWhenUsed/>
    <w:rsid w:val="009C3697"/>
    <w:rPr>
      <w:vertAlign w:val="superscript"/>
    </w:rPr>
  </w:style>
  <w:style w:type="paragraph" w:styleId="Header">
    <w:name w:val="header"/>
    <w:basedOn w:val="Normal"/>
    <w:link w:val="HeaderChar"/>
    <w:uiPriority w:val="99"/>
    <w:unhideWhenUsed/>
    <w:rsid w:val="009C3697"/>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9C3697"/>
    <w:rPr>
      <w:rFonts w:ascii="Calibri" w:eastAsia="Calibri" w:hAnsi="Calibri" w:cs="Times New Roman"/>
    </w:rPr>
  </w:style>
  <w:style w:type="paragraph" w:styleId="Footer">
    <w:name w:val="footer"/>
    <w:basedOn w:val="Normal"/>
    <w:link w:val="FooterChar"/>
    <w:uiPriority w:val="99"/>
    <w:unhideWhenUsed/>
    <w:rsid w:val="009C3697"/>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9C3697"/>
    <w:rPr>
      <w:rFonts w:ascii="Calibri" w:eastAsia="Calibri" w:hAnsi="Calibri" w:cs="Times New Roman"/>
    </w:rPr>
  </w:style>
  <w:style w:type="paragraph" w:styleId="TOCHeading">
    <w:name w:val="TOC Heading"/>
    <w:basedOn w:val="Heading1"/>
    <w:next w:val="Normal"/>
    <w:uiPriority w:val="39"/>
    <w:unhideWhenUsed/>
    <w:qFormat/>
    <w:rsid w:val="009C3697"/>
    <w:pPr>
      <w:outlineLvl w:val="9"/>
    </w:pPr>
  </w:style>
  <w:style w:type="paragraph" w:styleId="BalloonText">
    <w:name w:val="Balloon Text"/>
    <w:basedOn w:val="Normal"/>
    <w:link w:val="BalloonTextChar"/>
    <w:uiPriority w:val="99"/>
    <w:semiHidden/>
    <w:unhideWhenUsed/>
    <w:rsid w:val="009C3697"/>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uiPriority w:val="99"/>
    <w:semiHidden/>
    <w:rsid w:val="009C3697"/>
    <w:rPr>
      <w:rFonts w:ascii="Tahoma" w:eastAsia="Calibri" w:hAnsi="Tahoma" w:cs="Times New Roman"/>
      <w:sz w:val="16"/>
      <w:szCs w:val="16"/>
      <w:lang w:val="x-none" w:eastAsia="x-none"/>
    </w:rPr>
  </w:style>
  <w:style w:type="paragraph" w:styleId="TOC2">
    <w:name w:val="toc 2"/>
    <w:basedOn w:val="Normal"/>
    <w:next w:val="Normal"/>
    <w:autoRedefine/>
    <w:uiPriority w:val="39"/>
    <w:unhideWhenUsed/>
    <w:rsid w:val="009C3697"/>
    <w:pPr>
      <w:spacing w:after="100" w:line="276" w:lineRule="auto"/>
      <w:ind w:left="220"/>
    </w:pPr>
    <w:rPr>
      <w:rFonts w:ascii="Calibri" w:eastAsia="Calibri" w:hAnsi="Calibri" w:cs="Times New Roman"/>
    </w:rPr>
  </w:style>
  <w:style w:type="character" w:styleId="Hyperlink">
    <w:name w:val="Hyperlink"/>
    <w:uiPriority w:val="99"/>
    <w:unhideWhenUsed/>
    <w:rsid w:val="009C3697"/>
    <w:rPr>
      <w:color w:val="0000FF"/>
      <w:u w:val="single"/>
    </w:rPr>
  </w:style>
  <w:style w:type="paragraph" w:styleId="BodyText2">
    <w:name w:val="Body Text 2"/>
    <w:basedOn w:val="Normal"/>
    <w:link w:val="BodyText2Char"/>
    <w:rsid w:val="009C3697"/>
    <w:pPr>
      <w:spacing w:after="0" w:line="240" w:lineRule="auto"/>
    </w:pPr>
    <w:rPr>
      <w:rFonts w:ascii="Times New Roman" w:eastAsia="Times New Roman" w:hAnsi="Times New Roman" w:cs="Times New Roman"/>
      <w:sz w:val="24"/>
      <w:szCs w:val="24"/>
      <w:lang w:val="sq-AL" w:eastAsia="sr-Latn-CS"/>
    </w:rPr>
  </w:style>
  <w:style w:type="character" w:customStyle="1" w:styleId="BodyText2Char">
    <w:name w:val="Body Text 2 Char"/>
    <w:basedOn w:val="DefaultParagraphFont"/>
    <w:link w:val="BodyText2"/>
    <w:rsid w:val="009C3697"/>
    <w:rPr>
      <w:rFonts w:ascii="Times New Roman" w:eastAsia="Times New Roman" w:hAnsi="Times New Roman" w:cs="Times New Roman"/>
      <w:sz w:val="24"/>
      <w:szCs w:val="24"/>
      <w:lang w:val="sq-AL" w:eastAsia="sr-Latn-CS"/>
    </w:rPr>
  </w:style>
  <w:style w:type="paragraph" w:customStyle="1" w:styleId="WW-Sadrajitablice111111">
    <w:name w:val="WW-Sadržaji tablice111111"/>
    <w:basedOn w:val="FootnoteText"/>
    <w:next w:val="ListParagraph"/>
    <w:rsid w:val="009C3697"/>
    <w:pPr>
      <w:widowControl w:val="0"/>
      <w:suppressLineNumbers/>
      <w:suppressAutoHyphens/>
      <w:spacing w:after="120"/>
    </w:pPr>
    <w:rPr>
      <w:rFonts w:ascii="Times New Roman" w:eastAsia="Arial Unicode MS" w:hAnsi="Times New Roman"/>
      <w:sz w:val="24"/>
      <w:lang w:val="hr-HR"/>
    </w:rPr>
  </w:style>
  <w:style w:type="paragraph" w:styleId="BodyText">
    <w:name w:val="Body Text"/>
    <w:basedOn w:val="Normal"/>
    <w:link w:val="BodyTextChar"/>
    <w:uiPriority w:val="99"/>
    <w:semiHidden/>
    <w:unhideWhenUsed/>
    <w:rsid w:val="009C3697"/>
    <w:pPr>
      <w:spacing w:after="120" w:line="276" w:lineRule="auto"/>
    </w:pPr>
    <w:rPr>
      <w:rFonts w:ascii="Calibri" w:eastAsia="Calibri" w:hAnsi="Calibri" w:cs="Times New Roman"/>
    </w:rPr>
  </w:style>
  <w:style w:type="character" w:customStyle="1" w:styleId="BodyTextChar">
    <w:name w:val="Body Text Char"/>
    <w:basedOn w:val="DefaultParagraphFont"/>
    <w:link w:val="BodyText"/>
    <w:uiPriority w:val="99"/>
    <w:semiHidden/>
    <w:rsid w:val="009C3697"/>
    <w:rPr>
      <w:rFonts w:ascii="Calibri" w:eastAsia="Calibri" w:hAnsi="Calibri" w:cs="Times New Roman"/>
    </w:rPr>
  </w:style>
  <w:style w:type="character" w:customStyle="1" w:styleId="ListParagraphChar">
    <w:name w:val="List Paragraph Char"/>
    <w:basedOn w:val="DefaultParagraphFont"/>
    <w:link w:val="ListParagraph"/>
    <w:uiPriority w:val="99"/>
    <w:rsid w:val="009C3697"/>
    <w:rPr>
      <w:rFonts w:ascii="Calibri" w:eastAsia="Calibri" w:hAnsi="Calibri" w:cs="Times New Roman"/>
    </w:rPr>
  </w:style>
  <w:style w:type="paragraph" w:styleId="NoSpacing">
    <w:name w:val="No Spacing"/>
    <w:basedOn w:val="Normal"/>
    <w:link w:val="NoSpacingChar"/>
    <w:uiPriority w:val="1"/>
    <w:qFormat/>
    <w:rsid w:val="009C3697"/>
    <w:pPr>
      <w:spacing w:after="0" w:line="240" w:lineRule="auto"/>
    </w:pPr>
    <w:rPr>
      <w:rFonts w:ascii="Calibri" w:eastAsia="MS Mincho" w:hAnsi="Calibri" w:cs="Times New Roman"/>
      <w:sz w:val="20"/>
      <w:szCs w:val="20"/>
      <w:lang w:val="sq-AL" w:eastAsia="sq-AL"/>
    </w:rPr>
  </w:style>
  <w:style w:type="character" w:customStyle="1" w:styleId="NoSpacingChar">
    <w:name w:val="No Spacing Char"/>
    <w:link w:val="NoSpacing"/>
    <w:uiPriority w:val="1"/>
    <w:rsid w:val="009C3697"/>
    <w:rPr>
      <w:rFonts w:ascii="Calibri" w:eastAsia="MS Mincho" w:hAnsi="Calibri" w:cs="Times New Roman"/>
      <w:sz w:val="20"/>
      <w:szCs w:val="20"/>
      <w:lang w:val="sq-AL" w:eastAsia="sq-AL"/>
    </w:rPr>
  </w:style>
  <w:style w:type="paragraph" w:customStyle="1" w:styleId="Stil3">
    <w:name w:val="Stil3"/>
    <w:basedOn w:val="Normal"/>
    <w:link w:val="Stil3Char"/>
    <w:rsid w:val="009C3697"/>
    <w:pPr>
      <w:spacing w:after="0" w:line="240" w:lineRule="auto"/>
      <w:jc w:val="both"/>
    </w:pPr>
    <w:rPr>
      <w:rFonts w:ascii="Arial Narrow" w:eastAsia="Times New Roman" w:hAnsi="Arial Narrow" w:cs="Times New Roman"/>
      <w:b/>
      <w:noProof/>
      <w:snapToGrid w:val="0"/>
      <w:sz w:val="20"/>
      <w:szCs w:val="20"/>
      <w:lang w:val="hr-HR" w:eastAsia="x-none"/>
    </w:rPr>
  </w:style>
  <w:style w:type="character" w:customStyle="1" w:styleId="Stil3Char">
    <w:name w:val="Stil3 Char"/>
    <w:link w:val="Stil3"/>
    <w:rsid w:val="009C3697"/>
    <w:rPr>
      <w:rFonts w:ascii="Arial Narrow" w:eastAsia="Times New Roman" w:hAnsi="Arial Narrow" w:cs="Times New Roman"/>
      <w:b/>
      <w:noProof/>
      <w:snapToGrid w:val="0"/>
      <w:sz w:val="20"/>
      <w:szCs w:val="20"/>
      <w:lang w:val="hr-HR" w:eastAsia="x-none"/>
    </w:rPr>
  </w:style>
  <w:style w:type="paragraph" w:styleId="HTMLPreformatted">
    <w:name w:val="HTML Preformatted"/>
    <w:basedOn w:val="Normal"/>
    <w:link w:val="HTMLPreformattedChar"/>
    <w:uiPriority w:val="99"/>
    <w:unhideWhenUsed/>
    <w:rsid w:val="009C36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9C3697"/>
    <w:rPr>
      <w:rFonts w:ascii="Courier New" w:eastAsia="Times New Roman" w:hAnsi="Courier New" w:cs="Times New Roman"/>
      <w:sz w:val="20"/>
      <w:szCs w:val="20"/>
      <w:lang w:val="x-none" w:eastAsia="x-none"/>
    </w:rPr>
  </w:style>
  <w:style w:type="paragraph" w:customStyle="1" w:styleId="Default">
    <w:name w:val="Default"/>
    <w:rsid w:val="009C3697"/>
    <w:pPr>
      <w:autoSpaceDE w:val="0"/>
      <w:autoSpaceDN w:val="0"/>
      <w:adjustRightInd w:val="0"/>
      <w:spacing w:after="0" w:line="240" w:lineRule="auto"/>
    </w:pPr>
    <w:rPr>
      <w:rFonts w:ascii="Times New Roman" w:eastAsia="Calibri" w:hAnsi="Times New Roman" w:cs="Times New Roman"/>
      <w:color w:val="000000"/>
      <w:sz w:val="24"/>
      <w:szCs w:val="24"/>
      <w:lang w:val="sq-AL" w:eastAsia="sq-AL"/>
    </w:rPr>
  </w:style>
  <w:style w:type="character" w:styleId="FollowedHyperlink">
    <w:name w:val="FollowedHyperlink"/>
    <w:uiPriority w:val="99"/>
    <w:semiHidden/>
    <w:unhideWhenUsed/>
    <w:rsid w:val="009C36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392208">
      <w:bodyDiv w:val="1"/>
      <w:marLeft w:val="0"/>
      <w:marRight w:val="0"/>
      <w:marTop w:val="0"/>
      <w:marBottom w:val="0"/>
      <w:divBdr>
        <w:top w:val="none" w:sz="0" w:space="0" w:color="auto"/>
        <w:left w:val="none" w:sz="0" w:space="0" w:color="auto"/>
        <w:bottom w:val="none" w:sz="0" w:space="0" w:color="auto"/>
        <w:right w:val="none" w:sz="0" w:space="0" w:color="auto"/>
      </w:divBdr>
    </w:div>
    <w:div w:id="561671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kk.rks-gov.net/lipj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327</TotalTime>
  <Pages>9</Pages>
  <Words>2622</Words>
  <Characters>14950</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Bekim Zaskoku</dc:creator>
  <cp:keywords/>
  <dc:description/>
  <cp:lastModifiedBy>Mërgim Oruçi</cp:lastModifiedBy>
  <cp:revision>35</cp:revision>
  <dcterms:created xsi:type="dcterms:W3CDTF">2025-05-19T12:33:00Z</dcterms:created>
  <dcterms:modified xsi:type="dcterms:W3CDTF">2025-12-26T08:29:00Z</dcterms:modified>
</cp:coreProperties>
</file>