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7E" w:rsidRPr="00A65931" w:rsidRDefault="0043587E" w:rsidP="005D2036">
      <w:pPr>
        <w:pBdr>
          <w:bottom w:val="single" w:sz="4" w:space="15" w:color="auto"/>
        </w:pBdr>
        <w:jc w:val="center"/>
      </w:pPr>
      <w:bookmarkStart w:id="0" w:name="_GoBack"/>
      <w:bookmarkEnd w:id="0"/>
      <w:r w:rsidRPr="00A65931">
        <w:rPr>
          <w:rFonts w:ascii="Calibri" w:hAnsi="Calibri" w:cs="Calibri"/>
          <w:b/>
          <w:noProof/>
          <w:lang w:val="en-US"/>
        </w:rPr>
        <w:drawing>
          <wp:inline distT="0" distB="0" distL="0" distR="0">
            <wp:extent cx="733425" cy="962025"/>
            <wp:effectExtent l="0" t="0" r="9525" b="9525"/>
            <wp:docPr id="1" name="Picture 1" descr="Image result for Emblema e Komunes se Lipja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blema e Komunes se Lipjan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62025"/>
                    </a:xfrm>
                    <a:prstGeom prst="rect">
                      <a:avLst/>
                    </a:prstGeom>
                    <a:noFill/>
                    <a:ln>
                      <a:noFill/>
                    </a:ln>
                  </pic:spPr>
                </pic:pic>
              </a:graphicData>
            </a:graphic>
          </wp:inline>
        </w:drawing>
      </w:r>
    </w:p>
    <w:p w:rsidR="0043587E" w:rsidRPr="00A65931" w:rsidRDefault="0043587E" w:rsidP="0043587E">
      <w:pPr>
        <w:pBdr>
          <w:bottom w:val="single" w:sz="4" w:space="15" w:color="auto"/>
        </w:pBdr>
        <w:spacing w:after="0" w:line="240" w:lineRule="auto"/>
        <w:jc w:val="center"/>
        <w:rPr>
          <w:rFonts w:ascii="Times New Roman" w:hAnsi="Times New Roman" w:cs="Times New Roman"/>
          <w:b/>
          <w:sz w:val="24"/>
          <w:szCs w:val="24"/>
        </w:rPr>
      </w:pPr>
      <w:r w:rsidRPr="00A65931">
        <w:rPr>
          <w:rFonts w:ascii="Times New Roman" w:hAnsi="Times New Roman" w:cs="Times New Roman"/>
          <w:b/>
          <w:sz w:val="24"/>
          <w:szCs w:val="24"/>
        </w:rPr>
        <w:t>Komuna e Lipjanit</w:t>
      </w:r>
    </w:p>
    <w:p w:rsidR="0043587E" w:rsidRPr="00A65931" w:rsidRDefault="0043587E" w:rsidP="0043587E">
      <w:pPr>
        <w:pBdr>
          <w:bottom w:val="single" w:sz="4" w:space="15" w:color="auto"/>
        </w:pBdr>
        <w:spacing w:after="0" w:line="240" w:lineRule="auto"/>
        <w:jc w:val="center"/>
        <w:rPr>
          <w:rFonts w:ascii="Times New Roman" w:hAnsi="Times New Roman" w:cs="Times New Roman"/>
          <w:b/>
          <w:sz w:val="24"/>
          <w:szCs w:val="24"/>
        </w:rPr>
      </w:pPr>
      <w:r w:rsidRPr="00A65931">
        <w:rPr>
          <w:rFonts w:ascii="Times New Roman" w:hAnsi="Times New Roman" w:cs="Times New Roman"/>
          <w:b/>
          <w:sz w:val="24"/>
          <w:szCs w:val="24"/>
        </w:rPr>
        <w:t>Opština Lipljan - Municipality of  Lipjan</w:t>
      </w:r>
    </w:p>
    <w:p w:rsidR="00610A6A" w:rsidRPr="00A65931" w:rsidRDefault="00610A6A" w:rsidP="00E17CA7">
      <w:pPr>
        <w:spacing w:after="0" w:line="276" w:lineRule="auto"/>
        <w:jc w:val="center"/>
        <w:rPr>
          <w:rFonts w:ascii="Times New Roman" w:hAnsi="Times New Roman" w:cs="Times New Roman"/>
          <w:b/>
          <w:sz w:val="32"/>
          <w:szCs w:val="24"/>
        </w:rPr>
      </w:pPr>
    </w:p>
    <w:p w:rsidR="00610A6A" w:rsidRPr="00A65931" w:rsidRDefault="00610A6A" w:rsidP="00E17CA7">
      <w:pPr>
        <w:spacing w:after="0" w:line="276" w:lineRule="auto"/>
        <w:jc w:val="center"/>
        <w:rPr>
          <w:rFonts w:ascii="Times New Roman" w:hAnsi="Times New Roman" w:cs="Times New Roman"/>
          <w:b/>
          <w:sz w:val="32"/>
          <w:szCs w:val="24"/>
        </w:rPr>
      </w:pPr>
    </w:p>
    <w:p w:rsidR="00610A6A" w:rsidRPr="00A65931" w:rsidRDefault="00610A6A" w:rsidP="00E17CA7">
      <w:pPr>
        <w:spacing w:after="0" w:line="276" w:lineRule="auto"/>
        <w:jc w:val="center"/>
        <w:rPr>
          <w:rFonts w:ascii="Times New Roman" w:hAnsi="Times New Roman" w:cs="Times New Roman"/>
          <w:b/>
          <w:sz w:val="32"/>
          <w:szCs w:val="24"/>
        </w:rPr>
      </w:pPr>
    </w:p>
    <w:p w:rsidR="00B27640" w:rsidRPr="00A65931" w:rsidRDefault="00B27640" w:rsidP="00E17CA7">
      <w:pPr>
        <w:spacing w:after="0" w:line="276" w:lineRule="auto"/>
        <w:jc w:val="center"/>
        <w:rPr>
          <w:rFonts w:ascii="Times New Roman" w:hAnsi="Times New Roman" w:cs="Times New Roman"/>
          <w:b/>
          <w:sz w:val="32"/>
          <w:szCs w:val="24"/>
        </w:rPr>
      </w:pPr>
    </w:p>
    <w:p w:rsidR="00610A6A" w:rsidRPr="00A65931" w:rsidRDefault="00610A6A" w:rsidP="00E17CA7">
      <w:pPr>
        <w:spacing w:after="0" w:line="276" w:lineRule="auto"/>
        <w:jc w:val="center"/>
        <w:rPr>
          <w:rFonts w:ascii="Times New Roman" w:hAnsi="Times New Roman" w:cs="Times New Roman"/>
          <w:b/>
          <w:sz w:val="32"/>
          <w:szCs w:val="24"/>
        </w:rPr>
      </w:pPr>
    </w:p>
    <w:p w:rsidR="00B27640" w:rsidRPr="00A65931" w:rsidRDefault="00B27640" w:rsidP="00E17CA7">
      <w:pPr>
        <w:spacing w:after="0" w:line="276" w:lineRule="auto"/>
        <w:jc w:val="center"/>
        <w:rPr>
          <w:rFonts w:ascii="Times New Roman" w:hAnsi="Times New Roman" w:cs="Times New Roman"/>
          <w:b/>
          <w:sz w:val="32"/>
          <w:szCs w:val="24"/>
        </w:rPr>
      </w:pPr>
    </w:p>
    <w:p w:rsidR="00B27640" w:rsidRPr="00A65931" w:rsidRDefault="00B27640" w:rsidP="00E17CA7">
      <w:pPr>
        <w:spacing w:after="0" w:line="276" w:lineRule="auto"/>
        <w:jc w:val="center"/>
        <w:rPr>
          <w:rFonts w:ascii="Times New Roman" w:hAnsi="Times New Roman" w:cs="Times New Roman"/>
          <w:b/>
          <w:sz w:val="32"/>
          <w:szCs w:val="24"/>
        </w:rPr>
      </w:pPr>
    </w:p>
    <w:p w:rsidR="00610A6A" w:rsidRPr="00D30807" w:rsidRDefault="00610A6A" w:rsidP="004600B2">
      <w:pPr>
        <w:spacing w:after="0" w:line="240" w:lineRule="auto"/>
        <w:jc w:val="center"/>
        <w:rPr>
          <w:rFonts w:ascii="Palatino Linotype" w:eastAsia="Calibri" w:hAnsi="Palatino Linotype" w:cs="Times New Roman"/>
          <w:b/>
          <w:sz w:val="48"/>
          <w:szCs w:val="48"/>
        </w:rPr>
      </w:pPr>
      <w:r w:rsidRPr="00D30807">
        <w:rPr>
          <w:rFonts w:ascii="Palatino Linotype" w:eastAsia="Calibri" w:hAnsi="Palatino Linotype" w:cs="Times New Roman"/>
          <w:b/>
          <w:sz w:val="48"/>
          <w:szCs w:val="48"/>
        </w:rPr>
        <w:t>PLANI</w:t>
      </w:r>
      <w:r w:rsidR="00CC3AC7" w:rsidRPr="00D30807">
        <w:rPr>
          <w:rFonts w:ascii="Palatino Linotype" w:eastAsia="Calibri" w:hAnsi="Palatino Linotype" w:cs="Times New Roman"/>
          <w:b/>
          <w:sz w:val="48"/>
          <w:szCs w:val="48"/>
        </w:rPr>
        <w:t xml:space="preserve"> </w:t>
      </w:r>
      <w:r w:rsidRPr="00D30807">
        <w:rPr>
          <w:rFonts w:ascii="Palatino Linotype" w:eastAsia="Calibri" w:hAnsi="Palatino Linotype" w:cs="Times New Roman"/>
          <w:b/>
          <w:sz w:val="48"/>
          <w:szCs w:val="48"/>
        </w:rPr>
        <w:t xml:space="preserve"> LOKAL </w:t>
      </w:r>
      <w:r w:rsidR="00CC3AC7" w:rsidRPr="00D30807">
        <w:rPr>
          <w:rFonts w:ascii="Palatino Linotype" w:eastAsia="Calibri" w:hAnsi="Palatino Linotype" w:cs="Times New Roman"/>
          <w:b/>
          <w:sz w:val="48"/>
          <w:szCs w:val="48"/>
        </w:rPr>
        <w:t xml:space="preserve"> </w:t>
      </w:r>
      <w:r w:rsidRPr="00D30807">
        <w:rPr>
          <w:rFonts w:ascii="Palatino Linotype" w:eastAsia="Calibri" w:hAnsi="Palatino Linotype" w:cs="Times New Roman"/>
          <w:b/>
          <w:sz w:val="48"/>
          <w:szCs w:val="48"/>
        </w:rPr>
        <w:t xml:space="preserve">I </w:t>
      </w:r>
      <w:r w:rsidR="00CC3AC7" w:rsidRPr="00D30807">
        <w:rPr>
          <w:rFonts w:ascii="Palatino Linotype" w:eastAsia="Calibri" w:hAnsi="Palatino Linotype" w:cs="Times New Roman"/>
          <w:b/>
          <w:sz w:val="48"/>
          <w:szCs w:val="48"/>
        </w:rPr>
        <w:t xml:space="preserve"> </w:t>
      </w:r>
      <w:r w:rsidRPr="00D30807">
        <w:rPr>
          <w:rFonts w:ascii="Palatino Linotype" w:eastAsia="Calibri" w:hAnsi="Palatino Linotype" w:cs="Times New Roman"/>
          <w:b/>
          <w:sz w:val="48"/>
          <w:szCs w:val="48"/>
        </w:rPr>
        <w:t>VEPRIMIT</w:t>
      </w:r>
      <w:r w:rsidR="0043587E" w:rsidRPr="00D30807">
        <w:rPr>
          <w:rFonts w:ascii="Palatino Linotype" w:eastAsia="Calibri" w:hAnsi="Palatino Linotype" w:cs="Times New Roman"/>
          <w:b/>
          <w:sz w:val="48"/>
          <w:szCs w:val="48"/>
        </w:rPr>
        <w:t xml:space="preserve"> PËR </w:t>
      </w:r>
      <w:r w:rsidRPr="00D30807">
        <w:rPr>
          <w:rFonts w:ascii="Palatino Linotype" w:eastAsia="Calibri" w:hAnsi="Palatino Linotype" w:cs="Times New Roman"/>
          <w:b/>
          <w:sz w:val="48"/>
          <w:szCs w:val="48"/>
        </w:rPr>
        <w:t>PËRFSHIRJEN E KOMUNITETEVE</w:t>
      </w:r>
      <w:r w:rsidR="0043587E" w:rsidRPr="00D30807">
        <w:rPr>
          <w:rFonts w:ascii="Palatino Linotype" w:eastAsia="Calibri" w:hAnsi="Palatino Linotype" w:cs="Times New Roman"/>
          <w:b/>
          <w:sz w:val="48"/>
          <w:szCs w:val="48"/>
        </w:rPr>
        <w:t xml:space="preserve"> ROM</w:t>
      </w:r>
      <w:r w:rsidR="001730F0" w:rsidRPr="00D30807">
        <w:rPr>
          <w:rFonts w:ascii="Palatino Linotype" w:eastAsia="Calibri" w:hAnsi="Palatino Linotype" w:cs="Times New Roman"/>
          <w:b/>
          <w:sz w:val="48"/>
          <w:szCs w:val="48"/>
        </w:rPr>
        <w:t xml:space="preserve"> DHE</w:t>
      </w:r>
      <w:r w:rsidR="0043587E" w:rsidRPr="00D30807">
        <w:rPr>
          <w:rFonts w:ascii="Palatino Linotype" w:eastAsia="Calibri" w:hAnsi="Palatino Linotype" w:cs="Times New Roman"/>
          <w:b/>
          <w:sz w:val="48"/>
          <w:szCs w:val="48"/>
        </w:rPr>
        <w:t xml:space="preserve"> ASHKALI I KOMUNËS</w:t>
      </w:r>
      <w:r w:rsidRPr="00D30807">
        <w:rPr>
          <w:rFonts w:ascii="Palatino Linotype" w:eastAsia="Calibri" w:hAnsi="Palatino Linotype" w:cs="Times New Roman"/>
          <w:b/>
          <w:sz w:val="48"/>
          <w:szCs w:val="48"/>
        </w:rPr>
        <w:t xml:space="preserve"> </w:t>
      </w:r>
      <w:r w:rsidR="0043587E" w:rsidRPr="00D30807">
        <w:rPr>
          <w:rFonts w:ascii="Palatino Linotype" w:eastAsia="Calibri" w:hAnsi="Palatino Linotype" w:cs="Times New Roman"/>
          <w:b/>
          <w:sz w:val="48"/>
          <w:szCs w:val="48"/>
        </w:rPr>
        <w:t>SË</w:t>
      </w:r>
      <w:r w:rsidRPr="00D30807">
        <w:rPr>
          <w:rFonts w:ascii="Palatino Linotype" w:eastAsia="Calibri" w:hAnsi="Palatino Linotype" w:cs="Times New Roman"/>
          <w:b/>
          <w:sz w:val="48"/>
          <w:szCs w:val="48"/>
        </w:rPr>
        <w:t xml:space="preserve"> </w:t>
      </w:r>
      <w:r w:rsidR="005F21F8" w:rsidRPr="00D30807">
        <w:rPr>
          <w:rFonts w:ascii="Palatino Linotype" w:eastAsia="Calibri" w:hAnsi="Palatino Linotype" w:cs="Times New Roman"/>
          <w:b/>
          <w:sz w:val="48"/>
          <w:szCs w:val="48"/>
        </w:rPr>
        <w:t>LIPJANIT</w:t>
      </w:r>
      <w:r w:rsidR="0043587E" w:rsidRPr="00D30807">
        <w:rPr>
          <w:rFonts w:ascii="Palatino Linotype" w:eastAsia="Calibri" w:hAnsi="Palatino Linotype" w:cs="Times New Roman"/>
          <w:b/>
          <w:sz w:val="48"/>
          <w:szCs w:val="48"/>
        </w:rPr>
        <w:t xml:space="preserve"> </w:t>
      </w:r>
      <w:r w:rsidR="00513F0D" w:rsidRPr="00D30807">
        <w:rPr>
          <w:rFonts w:ascii="Palatino Linotype" w:eastAsia="Calibri" w:hAnsi="Palatino Linotype" w:cs="Times New Roman"/>
          <w:b/>
          <w:sz w:val="48"/>
          <w:szCs w:val="48"/>
        </w:rPr>
        <w:t>20</w:t>
      </w:r>
      <w:r w:rsidR="001730F0" w:rsidRPr="00D30807">
        <w:rPr>
          <w:rFonts w:ascii="Palatino Linotype" w:eastAsia="Calibri" w:hAnsi="Palatino Linotype" w:cs="Times New Roman"/>
          <w:b/>
          <w:sz w:val="48"/>
          <w:szCs w:val="48"/>
        </w:rPr>
        <w:t>2</w:t>
      </w:r>
      <w:r w:rsidR="004600B2" w:rsidRPr="00D30807">
        <w:rPr>
          <w:rFonts w:ascii="Palatino Linotype" w:eastAsia="Calibri" w:hAnsi="Palatino Linotype" w:cs="Times New Roman"/>
          <w:b/>
          <w:sz w:val="48"/>
          <w:szCs w:val="48"/>
        </w:rPr>
        <w:t>4</w:t>
      </w:r>
      <w:r w:rsidR="00513F0D" w:rsidRPr="00D30807">
        <w:rPr>
          <w:rFonts w:ascii="Palatino Linotype" w:eastAsia="Calibri" w:hAnsi="Palatino Linotype" w:cs="Times New Roman"/>
          <w:b/>
          <w:sz w:val="48"/>
          <w:szCs w:val="48"/>
        </w:rPr>
        <w:t>-202</w:t>
      </w:r>
      <w:r w:rsidR="004303B2" w:rsidRPr="00D30807">
        <w:rPr>
          <w:rFonts w:ascii="Palatino Linotype" w:eastAsia="Calibri" w:hAnsi="Palatino Linotype" w:cs="Times New Roman"/>
          <w:b/>
          <w:sz w:val="48"/>
          <w:szCs w:val="48"/>
        </w:rPr>
        <w:t>6</w:t>
      </w:r>
    </w:p>
    <w:p w:rsidR="00610A6A" w:rsidRPr="00D30807" w:rsidRDefault="00610A6A" w:rsidP="004600B2">
      <w:pPr>
        <w:spacing w:after="0" w:line="276" w:lineRule="auto"/>
        <w:jc w:val="center"/>
        <w:rPr>
          <w:rFonts w:ascii="Palatino Linotype" w:hAnsi="Palatino Linotype" w:cs="Times New Roman"/>
          <w:b/>
          <w:sz w:val="32"/>
          <w:szCs w:val="24"/>
        </w:rPr>
      </w:pPr>
    </w:p>
    <w:p w:rsidR="00610A6A" w:rsidRPr="00D30807" w:rsidRDefault="00610A6A" w:rsidP="004600B2">
      <w:pPr>
        <w:spacing w:after="0" w:line="276" w:lineRule="auto"/>
        <w:jc w:val="center"/>
        <w:rPr>
          <w:rFonts w:ascii="Palatino Linotype" w:hAnsi="Palatino Linotype" w:cs="Times New Roman"/>
          <w:b/>
          <w:sz w:val="32"/>
          <w:szCs w:val="24"/>
        </w:rPr>
      </w:pPr>
    </w:p>
    <w:p w:rsidR="00B27640" w:rsidRPr="00CC3AC7" w:rsidRDefault="00B27640" w:rsidP="00E17CA7">
      <w:pPr>
        <w:spacing w:after="0" w:line="276" w:lineRule="auto"/>
        <w:jc w:val="center"/>
        <w:rPr>
          <w:rFonts w:ascii="Times New Roman" w:hAnsi="Times New Roman" w:cs="Times New Roman"/>
          <w:b/>
          <w:sz w:val="32"/>
          <w:szCs w:val="24"/>
        </w:rPr>
      </w:pPr>
    </w:p>
    <w:p w:rsidR="00E17CA7" w:rsidRPr="00A65931" w:rsidRDefault="00E17CA7" w:rsidP="00E17CA7">
      <w:pPr>
        <w:spacing w:after="0" w:line="276" w:lineRule="auto"/>
        <w:jc w:val="center"/>
        <w:rPr>
          <w:rFonts w:ascii="Times New Roman" w:hAnsi="Times New Roman" w:cs="Times New Roman"/>
          <w:b/>
          <w:sz w:val="32"/>
          <w:szCs w:val="24"/>
        </w:rPr>
      </w:pPr>
    </w:p>
    <w:p w:rsidR="00E17CA7" w:rsidRPr="00A65931" w:rsidRDefault="00E17CA7" w:rsidP="00E17CA7">
      <w:pPr>
        <w:spacing w:after="0" w:line="276" w:lineRule="auto"/>
        <w:jc w:val="center"/>
        <w:rPr>
          <w:rFonts w:ascii="Times New Roman" w:hAnsi="Times New Roman" w:cs="Times New Roman"/>
          <w:b/>
          <w:sz w:val="32"/>
          <w:szCs w:val="24"/>
        </w:rPr>
      </w:pPr>
    </w:p>
    <w:p w:rsidR="00F178A2" w:rsidRPr="00A65931" w:rsidRDefault="00F178A2" w:rsidP="00F178A2">
      <w:pPr>
        <w:jc w:val="center"/>
        <w:rPr>
          <w:rFonts w:ascii="Times New Roman" w:hAnsi="Times New Roman"/>
          <w:sz w:val="24"/>
          <w:szCs w:val="24"/>
        </w:rPr>
      </w:pPr>
    </w:p>
    <w:p w:rsidR="00F178A2" w:rsidRPr="00A65931" w:rsidRDefault="00F178A2" w:rsidP="0043587E">
      <w:pPr>
        <w:rPr>
          <w:rFonts w:ascii="Times New Roman" w:hAnsi="Times New Roman"/>
          <w:sz w:val="24"/>
          <w:szCs w:val="24"/>
        </w:rPr>
      </w:pPr>
    </w:p>
    <w:p w:rsidR="00F178A2" w:rsidRDefault="00F178A2" w:rsidP="00F178A2">
      <w:pPr>
        <w:jc w:val="center"/>
        <w:rPr>
          <w:rFonts w:ascii="Times New Roman" w:hAnsi="Times New Roman"/>
          <w:sz w:val="24"/>
          <w:szCs w:val="24"/>
        </w:rPr>
      </w:pPr>
    </w:p>
    <w:p w:rsidR="00CC3AC7" w:rsidRDefault="00CC3AC7" w:rsidP="00F178A2">
      <w:pPr>
        <w:jc w:val="center"/>
        <w:rPr>
          <w:rFonts w:ascii="Times New Roman" w:hAnsi="Times New Roman"/>
          <w:sz w:val="24"/>
          <w:szCs w:val="24"/>
        </w:rPr>
      </w:pPr>
    </w:p>
    <w:p w:rsidR="00CC3AC7" w:rsidRDefault="00CC3AC7" w:rsidP="00F178A2">
      <w:pPr>
        <w:jc w:val="center"/>
        <w:rPr>
          <w:rFonts w:ascii="Times New Roman" w:hAnsi="Times New Roman"/>
          <w:sz w:val="24"/>
          <w:szCs w:val="24"/>
        </w:rPr>
      </w:pPr>
    </w:p>
    <w:p w:rsidR="00CC3AC7" w:rsidRDefault="00CC3AC7" w:rsidP="00F178A2">
      <w:pPr>
        <w:jc w:val="center"/>
        <w:rPr>
          <w:rFonts w:ascii="Times New Roman" w:hAnsi="Times New Roman"/>
          <w:sz w:val="24"/>
          <w:szCs w:val="24"/>
        </w:rPr>
      </w:pPr>
    </w:p>
    <w:p w:rsidR="00CC3AC7" w:rsidRDefault="00CC3AC7" w:rsidP="00F178A2">
      <w:pPr>
        <w:jc w:val="center"/>
        <w:rPr>
          <w:rFonts w:ascii="Times New Roman" w:hAnsi="Times New Roman"/>
          <w:sz w:val="24"/>
          <w:szCs w:val="24"/>
        </w:rPr>
      </w:pPr>
    </w:p>
    <w:p w:rsidR="00CC3AC7" w:rsidRPr="00A65931" w:rsidRDefault="00CC3AC7" w:rsidP="00F178A2">
      <w:pPr>
        <w:jc w:val="center"/>
        <w:rPr>
          <w:rFonts w:ascii="Times New Roman" w:hAnsi="Times New Roman"/>
          <w:sz w:val="24"/>
          <w:szCs w:val="24"/>
        </w:rPr>
      </w:pPr>
    </w:p>
    <w:p w:rsidR="00F178A2" w:rsidRPr="00A65931" w:rsidRDefault="00F178A2" w:rsidP="00F178A2">
      <w:pPr>
        <w:jc w:val="center"/>
        <w:rPr>
          <w:rFonts w:ascii="Times New Roman" w:hAnsi="Times New Roman"/>
          <w:sz w:val="24"/>
          <w:szCs w:val="24"/>
        </w:rPr>
      </w:pPr>
    </w:p>
    <w:p w:rsidR="00F178A2" w:rsidRPr="00A65931" w:rsidRDefault="00F178A2" w:rsidP="0043587E">
      <w:pPr>
        <w:spacing w:after="0" w:line="240" w:lineRule="auto"/>
        <w:jc w:val="center"/>
        <w:rPr>
          <w:rFonts w:ascii="Times New Roman" w:hAnsi="Times New Roman"/>
          <w:sz w:val="24"/>
          <w:szCs w:val="24"/>
        </w:rPr>
      </w:pPr>
      <w:r w:rsidRPr="00A65931">
        <w:rPr>
          <w:rFonts w:ascii="Times New Roman" w:hAnsi="Times New Roman"/>
          <w:sz w:val="24"/>
          <w:szCs w:val="24"/>
        </w:rPr>
        <w:lastRenderedPageBreak/>
        <w:t xml:space="preserve">Lipjan, </w:t>
      </w:r>
      <w:r w:rsidR="00F44B8A">
        <w:rPr>
          <w:rFonts w:ascii="Times New Roman" w:hAnsi="Times New Roman"/>
          <w:sz w:val="24"/>
          <w:szCs w:val="24"/>
        </w:rPr>
        <w:t>gusht 2023</w:t>
      </w:r>
    </w:p>
    <w:p w:rsidR="005D2036" w:rsidRDefault="005D2036" w:rsidP="0043587E">
      <w:pPr>
        <w:jc w:val="both"/>
        <w:rPr>
          <w:rFonts w:ascii="Times New Roman" w:hAnsi="Times New Roman"/>
          <w:b/>
          <w:sz w:val="24"/>
          <w:szCs w:val="24"/>
        </w:rPr>
      </w:pPr>
    </w:p>
    <w:p w:rsidR="00F178A2" w:rsidRPr="00A65931" w:rsidRDefault="00F178A2" w:rsidP="0043587E">
      <w:pPr>
        <w:jc w:val="both"/>
        <w:rPr>
          <w:rFonts w:ascii="Times New Roman" w:hAnsi="Times New Roman"/>
          <w:sz w:val="24"/>
          <w:szCs w:val="24"/>
        </w:rPr>
      </w:pPr>
      <w:r w:rsidRPr="00A65931">
        <w:rPr>
          <w:rFonts w:ascii="Times New Roman" w:hAnsi="Times New Roman"/>
          <w:b/>
          <w:sz w:val="24"/>
          <w:szCs w:val="24"/>
        </w:rPr>
        <w:t>Komuna e Lipjanit</w:t>
      </w:r>
    </w:p>
    <w:p w:rsidR="00F178A2" w:rsidRPr="00A65931" w:rsidRDefault="00F178A2" w:rsidP="0043587E">
      <w:pPr>
        <w:jc w:val="both"/>
        <w:rPr>
          <w:rFonts w:ascii="Times New Roman" w:hAnsi="Times New Roman"/>
          <w:b/>
          <w:sz w:val="24"/>
          <w:szCs w:val="24"/>
        </w:rPr>
      </w:pPr>
      <w:r w:rsidRPr="00A65931">
        <w:rPr>
          <w:rFonts w:ascii="Times New Roman" w:hAnsi="Times New Roman" w:cs="Times New Roman"/>
          <w:b/>
          <w:sz w:val="24"/>
          <w:szCs w:val="24"/>
        </w:rPr>
        <w:t>Plani lokal i veprimit</w:t>
      </w:r>
      <w:r w:rsidRPr="00A65931">
        <w:rPr>
          <w:rFonts w:ascii="Times New Roman" w:hAnsi="Times New Roman"/>
          <w:b/>
          <w:sz w:val="24"/>
          <w:szCs w:val="24"/>
        </w:rPr>
        <w:t xml:space="preserve"> </w:t>
      </w:r>
      <w:r w:rsidRPr="00A65931">
        <w:rPr>
          <w:rFonts w:ascii="Times New Roman" w:hAnsi="Times New Roman" w:cs="Times New Roman"/>
          <w:b/>
          <w:sz w:val="24"/>
          <w:szCs w:val="24"/>
        </w:rPr>
        <w:t>për përfshirjen e komuniteteve</w:t>
      </w:r>
      <w:r w:rsidRPr="00A65931">
        <w:rPr>
          <w:rFonts w:ascii="Times New Roman" w:hAnsi="Times New Roman"/>
          <w:b/>
          <w:sz w:val="24"/>
          <w:szCs w:val="24"/>
        </w:rPr>
        <w:t xml:space="preserve"> </w:t>
      </w:r>
      <w:r w:rsidRPr="00A65931">
        <w:rPr>
          <w:rFonts w:ascii="Times New Roman" w:hAnsi="Times New Roman" w:cs="Times New Roman"/>
          <w:b/>
          <w:sz w:val="24"/>
          <w:szCs w:val="24"/>
        </w:rPr>
        <w:t>Rom</w:t>
      </w:r>
      <w:r w:rsidR="001730F0">
        <w:rPr>
          <w:rFonts w:ascii="Times New Roman" w:hAnsi="Times New Roman" w:cs="Times New Roman"/>
          <w:b/>
          <w:sz w:val="24"/>
          <w:szCs w:val="24"/>
        </w:rPr>
        <w:t xml:space="preserve"> dhe</w:t>
      </w:r>
      <w:r w:rsidRPr="00A65931">
        <w:rPr>
          <w:rFonts w:ascii="Times New Roman" w:hAnsi="Times New Roman" w:cs="Times New Roman"/>
          <w:b/>
          <w:sz w:val="24"/>
          <w:szCs w:val="24"/>
        </w:rPr>
        <w:t xml:space="preserve"> Ashkali </w:t>
      </w:r>
      <w:r w:rsidR="0043587E" w:rsidRPr="00A65931">
        <w:rPr>
          <w:rFonts w:ascii="Times New Roman" w:hAnsi="Times New Roman" w:cs="Times New Roman"/>
          <w:b/>
          <w:sz w:val="24"/>
          <w:szCs w:val="24"/>
        </w:rPr>
        <w:t xml:space="preserve">i </w:t>
      </w:r>
      <w:r w:rsidRPr="00A65931">
        <w:rPr>
          <w:rFonts w:ascii="Times New Roman" w:hAnsi="Times New Roman" w:cs="Times New Roman"/>
          <w:b/>
          <w:sz w:val="24"/>
          <w:szCs w:val="24"/>
        </w:rPr>
        <w:t>K</w:t>
      </w:r>
      <w:r w:rsidR="0043587E" w:rsidRPr="00A65931">
        <w:rPr>
          <w:rFonts w:ascii="Times New Roman" w:hAnsi="Times New Roman" w:cs="Times New Roman"/>
          <w:b/>
          <w:sz w:val="24"/>
          <w:szCs w:val="24"/>
        </w:rPr>
        <w:t>omunës</w:t>
      </w:r>
      <w:r w:rsidRPr="00A65931">
        <w:rPr>
          <w:rFonts w:ascii="Times New Roman" w:hAnsi="Times New Roman" w:cs="Times New Roman"/>
          <w:b/>
          <w:sz w:val="24"/>
          <w:szCs w:val="24"/>
        </w:rPr>
        <w:t xml:space="preserve"> </w:t>
      </w:r>
      <w:r w:rsidR="0043587E" w:rsidRPr="00A65931">
        <w:rPr>
          <w:rFonts w:ascii="Times New Roman" w:hAnsi="Times New Roman" w:cs="Times New Roman"/>
          <w:b/>
          <w:sz w:val="24"/>
          <w:szCs w:val="24"/>
        </w:rPr>
        <w:t>së</w:t>
      </w:r>
      <w:r w:rsidRPr="00A65931">
        <w:rPr>
          <w:rFonts w:ascii="Times New Roman" w:hAnsi="Times New Roman" w:cs="Times New Roman"/>
          <w:b/>
          <w:sz w:val="24"/>
          <w:szCs w:val="24"/>
        </w:rPr>
        <w:t xml:space="preserve"> Lipjanit</w:t>
      </w:r>
      <w:r w:rsidRPr="00A65931">
        <w:rPr>
          <w:rFonts w:ascii="Times New Roman" w:hAnsi="Times New Roman"/>
          <w:b/>
          <w:sz w:val="24"/>
          <w:szCs w:val="24"/>
        </w:rPr>
        <w:t xml:space="preserve"> </w:t>
      </w:r>
      <w:r w:rsidRPr="00A65931">
        <w:rPr>
          <w:rFonts w:ascii="Times New Roman" w:hAnsi="Times New Roman" w:cs="Times New Roman"/>
          <w:b/>
          <w:sz w:val="24"/>
          <w:szCs w:val="24"/>
        </w:rPr>
        <w:t>20</w:t>
      </w:r>
      <w:r w:rsidR="001730F0">
        <w:rPr>
          <w:rFonts w:ascii="Times New Roman" w:hAnsi="Times New Roman" w:cs="Times New Roman"/>
          <w:b/>
          <w:sz w:val="24"/>
          <w:szCs w:val="24"/>
        </w:rPr>
        <w:t>2</w:t>
      </w:r>
      <w:r w:rsidR="004265BE">
        <w:rPr>
          <w:rFonts w:ascii="Times New Roman" w:hAnsi="Times New Roman" w:cs="Times New Roman"/>
          <w:b/>
          <w:sz w:val="24"/>
          <w:szCs w:val="24"/>
        </w:rPr>
        <w:t>3</w:t>
      </w:r>
      <w:r w:rsidRPr="00A65931">
        <w:rPr>
          <w:rFonts w:ascii="Times New Roman" w:hAnsi="Times New Roman" w:cs="Times New Roman"/>
          <w:b/>
          <w:sz w:val="24"/>
          <w:szCs w:val="24"/>
        </w:rPr>
        <w:t>-20</w:t>
      </w:r>
      <w:r w:rsidR="001730F0">
        <w:rPr>
          <w:rFonts w:ascii="Times New Roman" w:hAnsi="Times New Roman" w:cs="Times New Roman"/>
          <w:b/>
          <w:sz w:val="24"/>
          <w:szCs w:val="24"/>
        </w:rPr>
        <w:t>2</w:t>
      </w:r>
      <w:r w:rsidR="004265BE">
        <w:rPr>
          <w:rFonts w:ascii="Times New Roman" w:hAnsi="Times New Roman" w:cs="Times New Roman"/>
          <w:b/>
          <w:sz w:val="24"/>
          <w:szCs w:val="24"/>
        </w:rPr>
        <w:t>6</w:t>
      </w:r>
    </w:p>
    <w:p w:rsidR="0043587E" w:rsidRPr="00ED3DE8" w:rsidRDefault="00F178A2" w:rsidP="00ED3DE8">
      <w:pPr>
        <w:jc w:val="both"/>
        <w:rPr>
          <w:rFonts w:ascii="Times New Roman" w:hAnsi="Times New Roman"/>
          <w:sz w:val="24"/>
          <w:szCs w:val="24"/>
        </w:rPr>
      </w:pPr>
      <w:r w:rsidRPr="00A65931">
        <w:rPr>
          <w:rFonts w:ascii="Times New Roman" w:hAnsi="Times New Roman"/>
          <w:sz w:val="24"/>
          <w:szCs w:val="24"/>
        </w:rPr>
        <w:t xml:space="preserve">Ky dokument u miratua nga Kuvendi i Komunës së Lipjanit në mbledhjen e mbajtur me </w:t>
      </w:r>
      <w:r w:rsidRPr="005C4E44">
        <w:rPr>
          <w:rFonts w:ascii="Times New Roman" w:hAnsi="Times New Roman"/>
          <w:sz w:val="24"/>
          <w:szCs w:val="24"/>
          <w:highlight w:val="red"/>
        </w:rPr>
        <w:t>XXXXXX.</w:t>
      </w:r>
      <w:r w:rsidR="00ED3DE8">
        <w:rPr>
          <w:rFonts w:ascii="Times New Roman" w:hAnsi="Times New Roman"/>
          <w:sz w:val="24"/>
          <w:szCs w:val="24"/>
        </w:rPr>
        <w:t xml:space="preserve"> </w:t>
      </w:r>
      <w:r w:rsidR="0043587E" w:rsidRPr="00A65931">
        <w:rPr>
          <w:rFonts w:ascii="Times New Roman" w:hAnsi="Times New Roman"/>
          <w:sz w:val="18"/>
          <w:szCs w:val="18"/>
        </w:rPr>
        <w:t>.</w:t>
      </w:r>
    </w:p>
    <w:p w:rsidR="00F178A2" w:rsidRDefault="00F178A2" w:rsidP="00F178A2">
      <w:pPr>
        <w:jc w:val="both"/>
        <w:rPr>
          <w:rFonts w:ascii="Times New Roman" w:hAnsi="Times New Roman"/>
          <w:sz w:val="18"/>
          <w:szCs w:val="18"/>
        </w:rPr>
      </w:pPr>
    </w:p>
    <w:bookmarkStart w:id="1" w:name="_Toc465423209" w:displacedByCustomXml="next"/>
    <w:sdt>
      <w:sdtPr>
        <w:id w:val="-1843692745"/>
        <w:docPartObj>
          <w:docPartGallery w:val="Table of Contents"/>
          <w:docPartUnique/>
        </w:docPartObj>
      </w:sdtPr>
      <w:sdtEndPr>
        <w:rPr>
          <w:b/>
          <w:bCs/>
        </w:rPr>
      </w:sdtEndPr>
      <w:sdtContent>
        <w:p w:rsidR="005F0218" w:rsidRPr="00314328" w:rsidRDefault="005F0218" w:rsidP="0043587E">
          <w:pPr>
            <w:spacing w:after="120" w:line="240" w:lineRule="auto"/>
            <w:rPr>
              <w:rFonts w:ascii="Times New Roman" w:hAnsi="Times New Roman" w:cs="Times New Roman"/>
              <w:b/>
              <w:color w:val="002060"/>
              <w:sz w:val="32"/>
            </w:rPr>
          </w:pPr>
          <w:r w:rsidRPr="00314328">
            <w:rPr>
              <w:rFonts w:ascii="Times New Roman" w:hAnsi="Times New Roman" w:cs="Times New Roman"/>
              <w:b/>
              <w:color w:val="002060"/>
              <w:sz w:val="32"/>
            </w:rPr>
            <w:t>Përmbajtja</w:t>
          </w:r>
        </w:p>
        <w:p w:rsidR="005F0218" w:rsidRPr="00A65931" w:rsidRDefault="005F0218" w:rsidP="0043587E">
          <w:pPr>
            <w:spacing w:after="0" w:line="240" w:lineRule="auto"/>
            <w:rPr>
              <w:rFonts w:ascii="Times New Roman" w:hAnsi="Times New Roman" w:cs="Times New Roman"/>
              <w:color w:val="2F5496" w:themeColor="accent5" w:themeShade="BF"/>
              <w:sz w:val="24"/>
              <w:szCs w:val="24"/>
            </w:rPr>
          </w:pPr>
        </w:p>
        <w:p w:rsidR="005C4E44" w:rsidRPr="005C4E44" w:rsidRDefault="002F08E0">
          <w:pPr>
            <w:pStyle w:val="TOC1"/>
            <w:tabs>
              <w:tab w:val="right" w:leader="dot" w:pos="9016"/>
            </w:tabs>
            <w:rPr>
              <w:rFonts w:eastAsiaTheme="minorEastAsia"/>
              <w:noProof/>
              <w:sz w:val="24"/>
              <w:szCs w:val="24"/>
              <w:lang w:val="en-US"/>
            </w:rPr>
          </w:pPr>
          <w:r w:rsidRPr="00A65931">
            <w:rPr>
              <w:rFonts w:ascii="Times New Roman" w:hAnsi="Times New Roman" w:cs="Times New Roman"/>
              <w:sz w:val="24"/>
              <w:szCs w:val="24"/>
            </w:rPr>
            <w:fldChar w:fldCharType="begin"/>
          </w:r>
          <w:r w:rsidR="005F0218" w:rsidRPr="00A65931">
            <w:rPr>
              <w:rFonts w:ascii="Times New Roman" w:hAnsi="Times New Roman" w:cs="Times New Roman"/>
              <w:sz w:val="24"/>
              <w:szCs w:val="24"/>
            </w:rPr>
            <w:instrText xml:space="preserve"> TOC \o "1-3" \h \z \u </w:instrText>
          </w:r>
          <w:r w:rsidRPr="00A65931">
            <w:rPr>
              <w:rFonts w:ascii="Times New Roman" w:hAnsi="Times New Roman" w:cs="Times New Roman"/>
              <w:sz w:val="24"/>
              <w:szCs w:val="24"/>
            </w:rPr>
            <w:fldChar w:fldCharType="separate"/>
          </w:r>
          <w:hyperlink w:anchor="_Toc489217519" w:history="1">
            <w:r w:rsidR="005C4E44" w:rsidRPr="005C4E44">
              <w:rPr>
                <w:rStyle w:val="Hyperlink"/>
                <w:rFonts w:ascii="Times New Roman" w:hAnsi="Times New Roman"/>
                <w:noProof/>
                <w:sz w:val="24"/>
                <w:szCs w:val="24"/>
              </w:rPr>
              <w:t>Lista e shkurtesave</w:t>
            </w:r>
            <w:r w:rsidR="005C4E44" w:rsidRPr="005C4E44">
              <w:rPr>
                <w:noProof/>
                <w:webHidden/>
                <w:sz w:val="24"/>
                <w:szCs w:val="24"/>
              </w:rPr>
              <w:tab/>
            </w:r>
          </w:hyperlink>
        </w:p>
        <w:p w:rsidR="005C4E44" w:rsidRPr="005C4E44" w:rsidRDefault="000D407F">
          <w:pPr>
            <w:pStyle w:val="TOC1"/>
            <w:tabs>
              <w:tab w:val="right" w:leader="dot" w:pos="9016"/>
            </w:tabs>
            <w:rPr>
              <w:rFonts w:eastAsiaTheme="minorEastAsia"/>
              <w:noProof/>
              <w:sz w:val="24"/>
              <w:szCs w:val="24"/>
              <w:lang w:val="en-US"/>
            </w:rPr>
          </w:pPr>
          <w:hyperlink w:anchor="_Toc489217520" w:history="1">
            <w:r w:rsidR="005C4E44" w:rsidRPr="005C4E44">
              <w:rPr>
                <w:rStyle w:val="Hyperlink"/>
                <w:rFonts w:ascii="Times New Roman" w:hAnsi="Times New Roman"/>
                <w:noProof/>
                <w:sz w:val="24"/>
                <w:szCs w:val="24"/>
              </w:rPr>
              <w:t>Përmbledhje</w:t>
            </w:r>
            <w:r w:rsidR="005C4E44" w:rsidRPr="005C4E44">
              <w:rPr>
                <w:rStyle w:val="Hyperlink"/>
                <w:rFonts w:ascii="Times New Roman" w:eastAsia="Calibri" w:hAnsi="Times New Roman"/>
                <w:noProof/>
                <w:sz w:val="24"/>
                <w:szCs w:val="24"/>
              </w:rPr>
              <w:t xml:space="preserve"> </w:t>
            </w:r>
            <w:r w:rsidR="005C4E44" w:rsidRPr="005C4E44">
              <w:rPr>
                <w:rStyle w:val="Hyperlink"/>
                <w:rFonts w:ascii="Times New Roman" w:hAnsi="Times New Roman"/>
                <w:noProof/>
                <w:sz w:val="24"/>
                <w:szCs w:val="24"/>
              </w:rPr>
              <w:t>ekzekutive</w:t>
            </w:r>
            <w:r w:rsidR="005C4E44" w:rsidRPr="005C4E44">
              <w:rPr>
                <w:noProof/>
                <w:webHidden/>
                <w:sz w:val="24"/>
                <w:szCs w:val="24"/>
              </w:rPr>
              <w:tab/>
            </w:r>
          </w:hyperlink>
        </w:p>
        <w:p w:rsidR="005C4E44" w:rsidRPr="005C4E44" w:rsidRDefault="000D407F">
          <w:pPr>
            <w:pStyle w:val="TOC1"/>
            <w:tabs>
              <w:tab w:val="right" w:leader="dot" w:pos="9016"/>
            </w:tabs>
            <w:rPr>
              <w:rFonts w:eastAsiaTheme="minorEastAsia"/>
              <w:noProof/>
              <w:sz w:val="24"/>
              <w:szCs w:val="24"/>
              <w:lang w:val="en-US"/>
            </w:rPr>
          </w:pPr>
          <w:hyperlink w:anchor="_Toc489217521" w:history="1">
            <w:r w:rsidR="005C4E44" w:rsidRPr="005C4E44">
              <w:rPr>
                <w:rStyle w:val="Hyperlink"/>
                <w:rFonts w:ascii="Times New Roman" w:hAnsi="Times New Roman"/>
                <w:noProof/>
                <w:sz w:val="24"/>
                <w:szCs w:val="24"/>
              </w:rPr>
              <w:t>1. Hyrje</w:t>
            </w:r>
            <w:r w:rsidR="005C4E44" w:rsidRPr="005C4E44">
              <w:rPr>
                <w:noProof/>
                <w:webHidden/>
                <w:sz w:val="24"/>
                <w:szCs w:val="24"/>
              </w:rPr>
              <w:tab/>
            </w:r>
          </w:hyperlink>
        </w:p>
        <w:p w:rsidR="005C4E44" w:rsidRPr="005C4E44" w:rsidRDefault="000D407F">
          <w:pPr>
            <w:pStyle w:val="TOC1"/>
            <w:tabs>
              <w:tab w:val="right" w:leader="dot" w:pos="9016"/>
            </w:tabs>
            <w:rPr>
              <w:rFonts w:eastAsiaTheme="minorEastAsia"/>
              <w:noProof/>
              <w:sz w:val="24"/>
              <w:szCs w:val="24"/>
              <w:lang w:val="en-US"/>
            </w:rPr>
          </w:pPr>
          <w:hyperlink w:anchor="_Toc489217522" w:history="1">
            <w:r w:rsidR="005C4E44" w:rsidRPr="005C4E44">
              <w:rPr>
                <w:rStyle w:val="Hyperlink"/>
                <w:rFonts w:ascii="Times New Roman" w:hAnsi="Times New Roman"/>
                <w:noProof/>
                <w:sz w:val="24"/>
                <w:szCs w:val="24"/>
              </w:rPr>
              <w:t>2. Metodologjia</w:t>
            </w:r>
            <w:r w:rsidR="005C4E44" w:rsidRPr="005C4E44">
              <w:rPr>
                <w:noProof/>
                <w:webHidden/>
                <w:sz w:val="24"/>
                <w:szCs w:val="24"/>
              </w:rPr>
              <w:tab/>
            </w:r>
          </w:hyperlink>
        </w:p>
        <w:p w:rsidR="005C4E44" w:rsidRPr="005C4E44" w:rsidRDefault="000D407F">
          <w:pPr>
            <w:pStyle w:val="TOC1"/>
            <w:tabs>
              <w:tab w:val="right" w:leader="dot" w:pos="9016"/>
            </w:tabs>
            <w:rPr>
              <w:rFonts w:eastAsiaTheme="minorEastAsia"/>
              <w:noProof/>
              <w:sz w:val="24"/>
              <w:szCs w:val="24"/>
              <w:lang w:val="en-US"/>
            </w:rPr>
          </w:pPr>
          <w:hyperlink w:anchor="_Toc489217523" w:history="1">
            <w:r w:rsidR="005C4E44" w:rsidRPr="005C4E44">
              <w:rPr>
                <w:rStyle w:val="Hyperlink"/>
                <w:rFonts w:ascii="Times New Roman" w:hAnsi="Times New Roman"/>
                <w:noProof/>
                <w:sz w:val="24"/>
                <w:szCs w:val="24"/>
              </w:rPr>
              <w:t>3. Analiza e gjendjes</w:t>
            </w:r>
            <w:r w:rsidR="005C4E44" w:rsidRPr="005C4E44">
              <w:rPr>
                <w:noProof/>
                <w:webHidden/>
                <w:sz w:val="24"/>
                <w:szCs w:val="24"/>
              </w:rPr>
              <w:tab/>
            </w:r>
          </w:hyperlink>
        </w:p>
        <w:p w:rsidR="005C4E44" w:rsidRDefault="00F44B8A" w:rsidP="00F44B8A">
          <w:pPr>
            <w:pStyle w:val="TOC2"/>
            <w:tabs>
              <w:tab w:val="right" w:leader="dot" w:pos="9016"/>
            </w:tabs>
            <w:ind w:left="0"/>
            <w:rPr>
              <w:noProof/>
              <w:sz w:val="24"/>
              <w:szCs w:val="24"/>
            </w:rPr>
          </w:pPr>
          <w:r>
            <w:t xml:space="preserve">       </w:t>
          </w:r>
          <w:hyperlink w:anchor="_Toc489217524" w:history="1">
            <w:r w:rsidR="005C4E44" w:rsidRPr="005C4E44">
              <w:rPr>
                <w:rStyle w:val="Hyperlink"/>
                <w:rFonts w:ascii="Times New Roman" w:hAnsi="Times New Roman" w:cs="Times New Roman"/>
                <w:noProof/>
                <w:sz w:val="24"/>
                <w:szCs w:val="24"/>
              </w:rPr>
              <w:t>3.1. Arsimi</w:t>
            </w:r>
            <w:r w:rsidR="005C4E44" w:rsidRPr="005C4E44">
              <w:rPr>
                <w:noProof/>
                <w:webHidden/>
                <w:sz w:val="24"/>
                <w:szCs w:val="24"/>
              </w:rPr>
              <w:tab/>
            </w:r>
          </w:hyperlink>
        </w:p>
        <w:p w:rsidR="00F44B8A" w:rsidRPr="00F44B8A" w:rsidRDefault="00F44B8A" w:rsidP="00F44B8A">
          <w:pPr>
            <w:rPr>
              <w:rFonts w:ascii="Times New Roman" w:hAnsi="Times New Roman" w:cs="Times New Roman"/>
            </w:rPr>
          </w:pPr>
          <w:r w:rsidRPr="00F44B8A">
            <w:rPr>
              <w:rFonts w:ascii="Times New Roman" w:hAnsi="Times New Roman" w:cs="Times New Roman"/>
            </w:rPr>
            <w:t xml:space="preserve">     </w:t>
          </w:r>
          <w:r>
            <w:rPr>
              <w:rFonts w:ascii="Times New Roman" w:hAnsi="Times New Roman" w:cs="Times New Roman"/>
            </w:rPr>
            <w:t xml:space="preserve"> </w:t>
          </w:r>
          <w:r w:rsidRPr="00F44B8A">
            <w:rPr>
              <w:rFonts w:ascii="Times New Roman" w:hAnsi="Times New Roman" w:cs="Times New Roman"/>
              <w:sz w:val="24"/>
              <w:szCs w:val="24"/>
            </w:rPr>
            <w:t xml:space="preserve">3.2 </w:t>
          </w:r>
          <w:r w:rsidR="00F3674C">
            <w:rPr>
              <w:rFonts w:ascii="Times New Roman" w:hAnsi="Times New Roman" w:cs="Times New Roman"/>
            </w:rPr>
            <w:t>Punësim dhe mirëqeni</w:t>
          </w:r>
          <w:r w:rsidRPr="00F44B8A">
            <w:rPr>
              <w:rFonts w:ascii="Times New Roman" w:hAnsi="Times New Roman" w:cs="Times New Roman"/>
            </w:rPr>
            <w:t>a sociale</w:t>
          </w:r>
          <w:r>
            <w:rPr>
              <w:rFonts w:ascii="Times New Roman" w:hAnsi="Times New Roman" w:cs="Times New Roman"/>
            </w:rPr>
            <w:t>.................................................................................................</w:t>
          </w:r>
        </w:p>
        <w:p w:rsidR="00F44B8A" w:rsidRPr="00F44B8A" w:rsidRDefault="00F44B8A" w:rsidP="00F44B8A">
          <w:pPr>
            <w:rPr>
              <w:rFonts w:ascii="Times New Roman" w:hAnsi="Times New Roman" w:cs="Times New Roman"/>
            </w:rPr>
          </w:pPr>
          <w:r>
            <w:t xml:space="preserve">       </w:t>
          </w:r>
          <w:r w:rsidRPr="00F44B8A">
            <w:rPr>
              <w:rFonts w:ascii="Times New Roman" w:hAnsi="Times New Roman" w:cs="Times New Roman"/>
              <w:sz w:val="24"/>
              <w:szCs w:val="24"/>
            </w:rPr>
            <w:t>3.3</w:t>
          </w:r>
          <w:r w:rsidRPr="00F44B8A">
            <w:rPr>
              <w:rFonts w:ascii="Times New Roman" w:hAnsi="Times New Roman" w:cs="Times New Roman"/>
            </w:rPr>
            <w:t xml:space="preserve"> Shëndetësia</w:t>
          </w:r>
          <w:r>
            <w:rPr>
              <w:rFonts w:ascii="Times New Roman" w:hAnsi="Times New Roman" w:cs="Times New Roman"/>
            </w:rPr>
            <w:t>....................................................................................................................................</w:t>
          </w:r>
        </w:p>
        <w:p w:rsidR="005C4E44" w:rsidRPr="00F44B8A" w:rsidRDefault="00F44B8A" w:rsidP="00F44B8A">
          <w:pPr>
            <w:pStyle w:val="TOC2"/>
            <w:tabs>
              <w:tab w:val="right" w:leader="dot" w:pos="9016"/>
            </w:tabs>
            <w:ind w:left="0"/>
            <w:rPr>
              <w:rFonts w:ascii="Times New Roman" w:hAnsi="Times New Roman" w:cs="Times New Roman"/>
              <w:noProof/>
              <w:sz w:val="24"/>
              <w:szCs w:val="24"/>
            </w:rPr>
          </w:pPr>
          <w:r>
            <w:rPr>
              <w:rFonts w:ascii="Times New Roman" w:hAnsi="Times New Roman" w:cs="Times New Roman"/>
            </w:rPr>
            <w:t xml:space="preserve">     </w:t>
          </w:r>
          <w:r w:rsidRPr="00F44B8A">
            <w:rPr>
              <w:rFonts w:ascii="Times New Roman" w:hAnsi="Times New Roman" w:cs="Times New Roman"/>
            </w:rPr>
            <w:t xml:space="preserve"> </w:t>
          </w:r>
          <w:r>
            <w:rPr>
              <w:rFonts w:ascii="Times New Roman" w:hAnsi="Times New Roman" w:cs="Times New Roman"/>
            </w:rPr>
            <w:t xml:space="preserve"> </w:t>
          </w:r>
          <w:hyperlink w:anchor="_Toc489217525" w:history="1">
            <w:r w:rsidR="005C4E44" w:rsidRPr="00F44B8A">
              <w:rPr>
                <w:rStyle w:val="Hyperlink"/>
                <w:rFonts w:ascii="Times New Roman" w:hAnsi="Times New Roman" w:cs="Times New Roman"/>
                <w:noProof/>
                <w:sz w:val="24"/>
                <w:szCs w:val="24"/>
              </w:rPr>
              <w:t>3.4. Banimi</w:t>
            </w:r>
            <w:r w:rsidR="005C4E44" w:rsidRPr="00F44B8A">
              <w:rPr>
                <w:rFonts w:ascii="Times New Roman" w:hAnsi="Times New Roman" w:cs="Times New Roman"/>
                <w:noProof/>
                <w:webHidden/>
                <w:sz w:val="24"/>
                <w:szCs w:val="24"/>
              </w:rPr>
              <w:tab/>
            </w:r>
          </w:hyperlink>
        </w:p>
        <w:p w:rsidR="00F44B8A" w:rsidRPr="00F44B8A" w:rsidRDefault="00F44B8A" w:rsidP="00F44B8A">
          <w:pPr>
            <w:rPr>
              <w:rFonts w:ascii="Times New Roman" w:hAnsi="Times New Roman" w:cs="Times New Roman"/>
            </w:rPr>
          </w:pPr>
          <w:r>
            <w:rPr>
              <w:rFonts w:ascii="Times New Roman" w:hAnsi="Times New Roman" w:cs="Times New Roman"/>
            </w:rPr>
            <w:t xml:space="preserve">       </w:t>
          </w:r>
          <w:r w:rsidRPr="00F44B8A">
            <w:rPr>
              <w:rFonts w:ascii="Times New Roman" w:hAnsi="Times New Roman" w:cs="Times New Roman"/>
              <w:sz w:val="24"/>
              <w:szCs w:val="24"/>
            </w:rPr>
            <w:t>3.5</w:t>
          </w:r>
          <w:r w:rsidRPr="00F44B8A">
            <w:rPr>
              <w:rFonts w:ascii="Times New Roman" w:hAnsi="Times New Roman" w:cs="Times New Roman"/>
            </w:rPr>
            <w:t xml:space="preserve"> Diskriminimi</w:t>
          </w:r>
          <w:r>
            <w:rPr>
              <w:rFonts w:ascii="Times New Roman" w:hAnsi="Times New Roman" w:cs="Times New Roman"/>
            </w:rPr>
            <w:t>...............................................................................................................................</w:t>
          </w:r>
        </w:p>
        <w:p w:rsidR="005C4E44" w:rsidRPr="005C4E44" w:rsidRDefault="000D407F">
          <w:pPr>
            <w:pStyle w:val="TOC1"/>
            <w:tabs>
              <w:tab w:val="right" w:leader="dot" w:pos="9016"/>
            </w:tabs>
            <w:rPr>
              <w:rFonts w:eastAsiaTheme="minorEastAsia"/>
              <w:noProof/>
              <w:sz w:val="24"/>
              <w:szCs w:val="24"/>
              <w:lang w:val="en-US"/>
            </w:rPr>
          </w:pPr>
          <w:hyperlink w:anchor="_Toc489217526" w:history="1">
            <w:r w:rsidR="005C4E44" w:rsidRPr="005C4E44">
              <w:rPr>
                <w:rStyle w:val="Hyperlink"/>
                <w:rFonts w:ascii="Times New Roman" w:hAnsi="Times New Roman"/>
                <w:noProof/>
                <w:sz w:val="24"/>
                <w:szCs w:val="24"/>
              </w:rPr>
              <w:t>4. Vizioni, misioni, vlerat dhe parimet</w:t>
            </w:r>
            <w:r w:rsidR="005C4E44" w:rsidRPr="005C4E44">
              <w:rPr>
                <w:noProof/>
                <w:webHidden/>
                <w:sz w:val="24"/>
                <w:szCs w:val="24"/>
              </w:rPr>
              <w:tab/>
            </w:r>
          </w:hyperlink>
        </w:p>
        <w:p w:rsidR="005C4E44" w:rsidRPr="005C4E44" w:rsidRDefault="000D407F">
          <w:pPr>
            <w:pStyle w:val="TOC1"/>
            <w:tabs>
              <w:tab w:val="right" w:leader="dot" w:pos="9016"/>
            </w:tabs>
            <w:rPr>
              <w:rFonts w:eastAsiaTheme="minorEastAsia"/>
              <w:noProof/>
              <w:sz w:val="24"/>
              <w:szCs w:val="24"/>
              <w:lang w:val="en-US"/>
            </w:rPr>
          </w:pPr>
          <w:hyperlink w:anchor="_Toc489217527" w:history="1">
            <w:r w:rsidR="005C4E44" w:rsidRPr="005C4E44">
              <w:rPr>
                <w:rStyle w:val="Hyperlink"/>
                <w:rFonts w:ascii="Times New Roman" w:hAnsi="Times New Roman"/>
                <w:noProof/>
                <w:sz w:val="24"/>
                <w:szCs w:val="24"/>
              </w:rPr>
              <w:t>5. Objektivat strategjikë</w:t>
            </w:r>
            <w:r w:rsidR="005C4E44" w:rsidRPr="005C4E44">
              <w:rPr>
                <w:noProof/>
                <w:webHidden/>
                <w:sz w:val="24"/>
                <w:szCs w:val="24"/>
              </w:rPr>
              <w:tab/>
            </w:r>
          </w:hyperlink>
        </w:p>
        <w:p w:rsidR="005C4E44" w:rsidRPr="005C4E44" w:rsidRDefault="000D407F">
          <w:pPr>
            <w:pStyle w:val="TOC2"/>
            <w:tabs>
              <w:tab w:val="right" w:leader="dot" w:pos="9016"/>
            </w:tabs>
            <w:rPr>
              <w:rFonts w:eastAsiaTheme="minorEastAsia"/>
              <w:noProof/>
              <w:sz w:val="24"/>
              <w:szCs w:val="24"/>
              <w:lang w:val="en-US"/>
            </w:rPr>
          </w:pPr>
          <w:hyperlink w:anchor="_Toc489217528" w:history="1">
            <w:r w:rsidR="005C4E44" w:rsidRPr="005C4E44">
              <w:rPr>
                <w:rStyle w:val="Hyperlink"/>
                <w:rFonts w:ascii="Times New Roman" w:hAnsi="Times New Roman" w:cs="Times New Roman"/>
                <w:noProof/>
                <w:sz w:val="24"/>
                <w:szCs w:val="24"/>
              </w:rPr>
              <w:t>5.1. Arsimi</w:t>
            </w:r>
            <w:r w:rsidR="005C4E44" w:rsidRPr="005C4E44">
              <w:rPr>
                <w:noProof/>
                <w:webHidden/>
                <w:sz w:val="24"/>
                <w:szCs w:val="24"/>
              </w:rPr>
              <w:tab/>
            </w:r>
          </w:hyperlink>
        </w:p>
        <w:p w:rsidR="005C4E44" w:rsidRPr="005C4E44" w:rsidRDefault="000D407F">
          <w:pPr>
            <w:pStyle w:val="TOC2"/>
            <w:tabs>
              <w:tab w:val="right" w:leader="dot" w:pos="9016"/>
            </w:tabs>
            <w:rPr>
              <w:rFonts w:eastAsiaTheme="minorEastAsia"/>
              <w:noProof/>
              <w:sz w:val="24"/>
              <w:szCs w:val="24"/>
              <w:lang w:val="en-US"/>
            </w:rPr>
          </w:pPr>
          <w:hyperlink w:anchor="_Toc489217529" w:history="1">
            <w:r w:rsidR="005C4E44" w:rsidRPr="005C4E44">
              <w:rPr>
                <w:rStyle w:val="Hyperlink"/>
                <w:rFonts w:ascii="Times New Roman" w:hAnsi="Times New Roman" w:cs="Times New Roman"/>
                <w:noProof/>
                <w:sz w:val="24"/>
                <w:szCs w:val="24"/>
              </w:rPr>
              <w:t>5.2. Punësimi dhe mirëqenia sociale</w:t>
            </w:r>
            <w:r w:rsidR="005C4E44" w:rsidRPr="005C4E44">
              <w:rPr>
                <w:noProof/>
                <w:webHidden/>
                <w:sz w:val="24"/>
                <w:szCs w:val="24"/>
              </w:rPr>
              <w:tab/>
            </w:r>
          </w:hyperlink>
        </w:p>
        <w:p w:rsidR="005C4E44" w:rsidRPr="005C4E44" w:rsidRDefault="000D407F">
          <w:pPr>
            <w:pStyle w:val="TOC2"/>
            <w:tabs>
              <w:tab w:val="right" w:leader="dot" w:pos="9016"/>
            </w:tabs>
            <w:rPr>
              <w:rFonts w:eastAsiaTheme="minorEastAsia"/>
              <w:noProof/>
              <w:sz w:val="24"/>
              <w:szCs w:val="24"/>
              <w:lang w:val="en-US"/>
            </w:rPr>
          </w:pPr>
          <w:hyperlink w:anchor="_Toc489217530" w:history="1">
            <w:r w:rsidR="005C4E44" w:rsidRPr="005C4E44">
              <w:rPr>
                <w:rStyle w:val="Hyperlink"/>
                <w:rFonts w:ascii="Times New Roman" w:hAnsi="Times New Roman" w:cs="Times New Roman"/>
                <w:noProof/>
                <w:sz w:val="24"/>
                <w:szCs w:val="24"/>
              </w:rPr>
              <w:t>5.3. Shëndetësia</w:t>
            </w:r>
            <w:r w:rsidR="005C4E44" w:rsidRPr="005C4E44">
              <w:rPr>
                <w:noProof/>
                <w:webHidden/>
                <w:sz w:val="24"/>
                <w:szCs w:val="24"/>
              </w:rPr>
              <w:tab/>
            </w:r>
          </w:hyperlink>
        </w:p>
        <w:p w:rsidR="005C4E44" w:rsidRDefault="000D407F">
          <w:pPr>
            <w:pStyle w:val="TOC2"/>
            <w:tabs>
              <w:tab w:val="right" w:leader="dot" w:pos="9016"/>
            </w:tabs>
            <w:rPr>
              <w:noProof/>
              <w:sz w:val="24"/>
              <w:szCs w:val="24"/>
            </w:rPr>
          </w:pPr>
          <w:hyperlink w:anchor="_Toc489217531" w:history="1">
            <w:r w:rsidR="005C4E44" w:rsidRPr="005C4E44">
              <w:rPr>
                <w:rStyle w:val="Hyperlink"/>
                <w:rFonts w:ascii="Times New Roman" w:hAnsi="Times New Roman" w:cs="Times New Roman"/>
                <w:noProof/>
                <w:sz w:val="24"/>
                <w:szCs w:val="24"/>
              </w:rPr>
              <w:t>5.4. Banimi</w:t>
            </w:r>
            <w:r w:rsidR="005C4E44" w:rsidRPr="005C4E44">
              <w:rPr>
                <w:noProof/>
                <w:webHidden/>
                <w:sz w:val="24"/>
                <w:szCs w:val="24"/>
              </w:rPr>
              <w:tab/>
            </w:r>
          </w:hyperlink>
        </w:p>
        <w:p w:rsidR="00F44B8A" w:rsidRPr="00F44B8A" w:rsidRDefault="00F44B8A" w:rsidP="00F44B8A">
          <w:pPr>
            <w:rPr>
              <w:rFonts w:ascii="Times New Roman" w:hAnsi="Times New Roman" w:cs="Times New Roman"/>
            </w:rPr>
          </w:pPr>
          <w:r>
            <w:t xml:space="preserve">    </w:t>
          </w:r>
          <w:r w:rsidRPr="00F44B8A">
            <w:rPr>
              <w:rFonts w:ascii="Times New Roman" w:hAnsi="Times New Roman" w:cs="Times New Roman"/>
              <w:sz w:val="24"/>
              <w:szCs w:val="24"/>
            </w:rPr>
            <w:t>5.5</w:t>
          </w:r>
          <w:r>
            <w:t xml:space="preserve">  </w:t>
          </w:r>
          <w:r w:rsidRPr="00F44B8A">
            <w:rPr>
              <w:rFonts w:ascii="Times New Roman" w:hAnsi="Times New Roman" w:cs="Times New Roman"/>
            </w:rPr>
            <w:t>Diskriminimi</w:t>
          </w:r>
          <w:r>
            <w:rPr>
              <w:rFonts w:ascii="Times New Roman" w:hAnsi="Times New Roman" w:cs="Times New Roman"/>
            </w:rPr>
            <w:t>..................................................................................................................................</w:t>
          </w:r>
        </w:p>
        <w:p w:rsidR="005C4E44" w:rsidRPr="005C4E44" w:rsidRDefault="000D407F">
          <w:pPr>
            <w:pStyle w:val="TOC1"/>
            <w:tabs>
              <w:tab w:val="right" w:leader="dot" w:pos="9016"/>
            </w:tabs>
            <w:rPr>
              <w:rFonts w:eastAsiaTheme="minorEastAsia"/>
              <w:noProof/>
              <w:sz w:val="24"/>
              <w:szCs w:val="24"/>
              <w:lang w:val="en-US"/>
            </w:rPr>
          </w:pPr>
          <w:hyperlink w:anchor="_Toc489217532" w:history="1">
            <w:r w:rsidR="005C4E44" w:rsidRPr="005C4E44">
              <w:rPr>
                <w:rStyle w:val="Hyperlink"/>
                <w:rFonts w:ascii="Times New Roman" w:hAnsi="Times New Roman"/>
                <w:noProof/>
                <w:sz w:val="24"/>
                <w:szCs w:val="24"/>
              </w:rPr>
              <w:t>6. Buxheti</w:t>
            </w:r>
            <w:r w:rsidR="005C4E44" w:rsidRPr="005C4E44">
              <w:rPr>
                <w:noProof/>
                <w:webHidden/>
                <w:sz w:val="24"/>
                <w:szCs w:val="24"/>
              </w:rPr>
              <w:tab/>
            </w:r>
          </w:hyperlink>
        </w:p>
        <w:p w:rsidR="005F0218" w:rsidRPr="00A65931" w:rsidRDefault="002F08E0" w:rsidP="0043587E">
          <w:pPr>
            <w:spacing w:line="240" w:lineRule="auto"/>
          </w:pPr>
          <w:r w:rsidRPr="00A65931">
            <w:rPr>
              <w:rFonts w:ascii="Times New Roman" w:hAnsi="Times New Roman" w:cs="Times New Roman"/>
              <w:bCs/>
              <w:sz w:val="24"/>
              <w:szCs w:val="24"/>
            </w:rPr>
            <w:fldChar w:fldCharType="end"/>
          </w:r>
        </w:p>
      </w:sdtContent>
    </w:sdt>
    <w:p w:rsidR="00537A9C" w:rsidRPr="00A65931" w:rsidRDefault="00537A9C" w:rsidP="007D33B6">
      <w:pPr>
        <w:spacing w:after="120"/>
        <w:jc w:val="both"/>
        <w:rPr>
          <w:rStyle w:val="Heading1Char"/>
          <w:color w:val="1F497D"/>
        </w:rPr>
      </w:pPr>
    </w:p>
    <w:p w:rsidR="00537A9C" w:rsidRPr="00A65931" w:rsidRDefault="00537A9C" w:rsidP="007D33B6">
      <w:pPr>
        <w:spacing w:after="120"/>
        <w:jc w:val="both"/>
        <w:rPr>
          <w:rStyle w:val="Heading1Char"/>
          <w:color w:val="1F497D"/>
        </w:rPr>
      </w:pPr>
    </w:p>
    <w:p w:rsidR="00E84905" w:rsidRPr="00A65931" w:rsidRDefault="00E84905" w:rsidP="007D33B6">
      <w:pPr>
        <w:spacing w:after="120"/>
        <w:jc w:val="both"/>
        <w:rPr>
          <w:rStyle w:val="Heading1Char"/>
          <w:color w:val="1F497D"/>
        </w:rPr>
      </w:pPr>
    </w:p>
    <w:p w:rsidR="00E84905" w:rsidRPr="00A65931" w:rsidRDefault="00E84905" w:rsidP="007D33B6">
      <w:pPr>
        <w:spacing w:after="120"/>
        <w:jc w:val="both"/>
        <w:rPr>
          <w:rStyle w:val="Heading1Char"/>
          <w:color w:val="1F497D"/>
        </w:rPr>
      </w:pPr>
    </w:p>
    <w:p w:rsidR="00E84905" w:rsidRPr="00A65931" w:rsidRDefault="00E84905" w:rsidP="007D33B6">
      <w:pPr>
        <w:spacing w:after="120"/>
        <w:jc w:val="both"/>
        <w:rPr>
          <w:rStyle w:val="Heading1Char"/>
          <w:color w:val="1F497D"/>
        </w:rPr>
      </w:pPr>
    </w:p>
    <w:p w:rsidR="00E84905" w:rsidRPr="00A65931" w:rsidRDefault="00E84905" w:rsidP="007D33B6">
      <w:pPr>
        <w:spacing w:after="120"/>
        <w:jc w:val="both"/>
        <w:rPr>
          <w:rStyle w:val="Heading1Char"/>
          <w:color w:val="1F497D"/>
        </w:rPr>
      </w:pPr>
    </w:p>
    <w:p w:rsidR="00E84905" w:rsidRPr="00A65931" w:rsidRDefault="00E84905" w:rsidP="007D33B6">
      <w:pPr>
        <w:spacing w:after="120"/>
        <w:jc w:val="both"/>
        <w:rPr>
          <w:rStyle w:val="Heading1Char"/>
          <w:color w:val="1F497D"/>
        </w:rPr>
      </w:pPr>
    </w:p>
    <w:p w:rsidR="00ED3DE8" w:rsidRDefault="00ED3DE8" w:rsidP="0043587E">
      <w:pPr>
        <w:pStyle w:val="Heading1"/>
        <w:spacing w:before="0" w:after="120" w:line="240" w:lineRule="auto"/>
        <w:rPr>
          <w:rStyle w:val="Heading1Char"/>
          <w:b/>
          <w:bCs/>
          <w:color w:val="1F497D"/>
        </w:rPr>
      </w:pPr>
      <w:bookmarkStart w:id="2" w:name="_Toc489217519"/>
    </w:p>
    <w:p w:rsidR="00537A9C" w:rsidRPr="00314328" w:rsidRDefault="007D33B6" w:rsidP="0043587E">
      <w:pPr>
        <w:pStyle w:val="Heading1"/>
        <w:spacing w:before="0" w:after="120" w:line="240" w:lineRule="auto"/>
        <w:rPr>
          <w:rFonts w:ascii="Times New Roman" w:hAnsi="Times New Roman"/>
          <w:color w:val="002060"/>
          <w:sz w:val="32"/>
          <w:szCs w:val="24"/>
        </w:rPr>
      </w:pPr>
      <w:r w:rsidRPr="00314328">
        <w:rPr>
          <w:rFonts w:ascii="Times New Roman" w:hAnsi="Times New Roman"/>
          <w:color w:val="002060"/>
          <w:sz w:val="32"/>
          <w:szCs w:val="24"/>
        </w:rPr>
        <w:t>Lista e shkurtesave</w:t>
      </w:r>
      <w:bookmarkEnd w:id="1"/>
      <w:bookmarkEnd w:id="2"/>
    </w:p>
    <w:tbl>
      <w:tblPr>
        <w:tblW w:w="0" w:type="auto"/>
        <w:tblLook w:val="04A0" w:firstRow="1" w:lastRow="0" w:firstColumn="1" w:lastColumn="0" w:noHBand="0" w:noVBand="1"/>
      </w:tblPr>
      <w:tblGrid>
        <w:gridCol w:w="826"/>
        <w:gridCol w:w="826"/>
        <w:gridCol w:w="7374"/>
      </w:tblGrid>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sz w:val="24"/>
                <w:szCs w:val="24"/>
              </w:rPr>
            </w:pP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ASK</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Agjencia e Statistikave të Kosovës</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BE</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Bashkimi Evropian</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DKA</w:t>
            </w:r>
          </w:p>
          <w:p w:rsidR="00013A42" w:rsidRPr="00A65931" w:rsidRDefault="00013A42"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DSH</w:t>
            </w:r>
          </w:p>
          <w:p w:rsidR="00013A42" w:rsidRPr="00A65931" w:rsidRDefault="00013A42"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DSHMS</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Drejtoria Komunale e Arsimit</w:t>
            </w:r>
          </w:p>
          <w:p w:rsidR="00013A42" w:rsidRPr="00A65931" w:rsidRDefault="00013A42"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Drejtoria e Shëndetësisë</w:t>
            </w:r>
          </w:p>
          <w:p w:rsidR="00013A42" w:rsidRPr="00A65931" w:rsidRDefault="00013A42"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Drejtoria e Sh</w:t>
            </w:r>
            <w:r w:rsidR="00537A9C" w:rsidRPr="00A65931">
              <w:rPr>
                <w:rFonts w:ascii="Times New Roman" w:eastAsia="Calibri" w:hAnsi="Times New Roman" w:cs="Times New Roman"/>
                <w:sz w:val="24"/>
                <w:szCs w:val="24"/>
              </w:rPr>
              <w:t>ë</w:t>
            </w:r>
            <w:r w:rsidRPr="00A65931">
              <w:rPr>
                <w:rFonts w:ascii="Times New Roman" w:eastAsia="Calibri" w:hAnsi="Times New Roman" w:cs="Times New Roman"/>
                <w:sz w:val="24"/>
                <w:szCs w:val="24"/>
              </w:rPr>
              <w:t>ndet</w:t>
            </w:r>
            <w:r w:rsidR="00537A9C" w:rsidRPr="00A65931">
              <w:rPr>
                <w:rFonts w:ascii="Times New Roman" w:eastAsia="Calibri" w:hAnsi="Times New Roman" w:cs="Times New Roman"/>
                <w:sz w:val="24"/>
                <w:szCs w:val="24"/>
              </w:rPr>
              <w:t>ë</w:t>
            </w:r>
            <w:r w:rsidRPr="00A65931">
              <w:rPr>
                <w:rFonts w:ascii="Times New Roman" w:eastAsia="Calibri" w:hAnsi="Times New Roman" w:cs="Times New Roman"/>
                <w:sz w:val="24"/>
                <w:szCs w:val="24"/>
              </w:rPr>
              <w:t>sis</w:t>
            </w:r>
            <w:r w:rsidR="00537A9C" w:rsidRPr="00A65931">
              <w:rPr>
                <w:rFonts w:ascii="Times New Roman" w:eastAsia="Calibri" w:hAnsi="Times New Roman" w:cs="Times New Roman"/>
                <w:sz w:val="24"/>
                <w:szCs w:val="24"/>
              </w:rPr>
              <w:t>ë</w:t>
            </w:r>
            <w:r w:rsidRPr="00A65931">
              <w:rPr>
                <w:rFonts w:ascii="Times New Roman" w:eastAsia="Calibri" w:hAnsi="Times New Roman" w:cs="Times New Roman"/>
                <w:sz w:val="24"/>
                <w:szCs w:val="24"/>
              </w:rPr>
              <w:t xml:space="preserve"> dhe Mir</w:t>
            </w:r>
            <w:r w:rsidR="00537A9C" w:rsidRPr="00A65931">
              <w:rPr>
                <w:rFonts w:ascii="Times New Roman" w:eastAsia="Calibri" w:hAnsi="Times New Roman" w:cs="Times New Roman"/>
                <w:sz w:val="24"/>
                <w:szCs w:val="24"/>
              </w:rPr>
              <w:t>ë</w:t>
            </w:r>
            <w:r w:rsidRPr="00A65931">
              <w:rPr>
                <w:rFonts w:ascii="Times New Roman" w:eastAsia="Calibri" w:hAnsi="Times New Roman" w:cs="Times New Roman"/>
                <w:sz w:val="24"/>
                <w:szCs w:val="24"/>
              </w:rPr>
              <w:t>qenies Sociale</w:t>
            </w:r>
          </w:p>
        </w:tc>
      </w:tr>
      <w:tr w:rsidR="006D7D62" w:rsidRPr="00A65931" w:rsidTr="006D7D62">
        <w:tc>
          <w:tcPr>
            <w:tcW w:w="826" w:type="dxa"/>
            <w:shd w:val="clear" w:color="auto" w:fill="auto"/>
          </w:tcPr>
          <w:p w:rsidR="006D7D62" w:rsidRPr="00A65931" w:rsidRDefault="006D7D62"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IAL</w:t>
            </w:r>
          </w:p>
        </w:tc>
        <w:tc>
          <w:tcPr>
            <w:tcW w:w="826" w:type="dxa"/>
            <w:shd w:val="clear" w:color="auto" w:fill="auto"/>
          </w:tcPr>
          <w:p w:rsidR="006D7D62" w:rsidRPr="00A65931" w:rsidRDefault="006D7D62" w:rsidP="00537A9C">
            <w:pPr>
              <w:spacing w:after="0"/>
              <w:jc w:val="both"/>
              <w:rPr>
                <w:rFonts w:ascii="Times New Roman" w:eastAsia="Calibri" w:hAnsi="Times New Roman" w:cs="Times New Roman"/>
                <w:b/>
                <w:sz w:val="24"/>
                <w:szCs w:val="24"/>
              </w:rPr>
            </w:pPr>
          </w:p>
        </w:tc>
        <w:tc>
          <w:tcPr>
            <w:tcW w:w="7374" w:type="dxa"/>
            <w:shd w:val="clear" w:color="auto" w:fill="auto"/>
          </w:tcPr>
          <w:p w:rsidR="006D7D62" w:rsidRPr="00A65931" w:rsidRDefault="006D7D62"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Institucionet e Arsimit të Lartë</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KK</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Kuvendi Komunal</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MAPL</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Ministria e Administrimit të Pushtetit Lokal</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MASHT</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Ministria e Arsimit, Shkencës dhe Teknologjisë</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MMPH</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Ministria e Mjedisit dhe Planifikimit Hapësinor</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MPMS</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Ministria e Punës dhe Mirëqenies Sociale</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OJQ</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Organizata Jo-Qeveritare</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OSHC</w:t>
            </w:r>
          </w:p>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QM</w:t>
            </w:r>
          </w:p>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QKMF</w:t>
            </w:r>
          </w:p>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QMF</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Organizatat e Shoqërisë Civile</w:t>
            </w:r>
          </w:p>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Qend</w:t>
            </w:r>
            <w:r w:rsidR="00537A9C" w:rsidRPr="00A65931">
              <w:rPr>
                <w:rFonts w:ascii="Times New Roman" w:eastAsia="Calibri" w:hAnsi="Times New Roman" w:cs="Times New Roman"/>
                <w:sz w:val="24"/>
                <w:szCs w:val="24"/>
              </w:rPr>
              <w:t>ë</w:t>
            </w:r>
            <w:r w:rsidRPr="00A65931">
              <w:rPr>
                <w:rFonts w:ascii="Times New Roman" w:eastAsia="Calibri" w:hAnsi="Times New Roman" w:cs="Times New Roman"/>
                <w:sz w:val="24"/>
                <w:szCs w:val="24"/>
              </w:rPr>
              <w:t>r M</w:t>
            </w:r>
            <w:r w:rsidR="00537A9C" w:rsidRPr="00A65931">
              <w:rPr>
                <w:rFonts w:ascii="Times New Roman" w:eastAsia="Calibri" w:hAnsi="Times New Roman" w:cs="Times New Roman"/>
                <w:sz w:val="24"/>
                <w:szCs w:val="24"/>
              </w:rPr>
              <w:t>ë</w:t>
            </w:r>
            <w:r w:rsidRPr="00A65931">
              <w:rPr>
                <w:rFonts w:ascii="Times New Roman" w:eastAsia="Calibri" w:hAnsi="Times New Roman" w:cs="Times New Roman"/>
                <w:sz w:val="24"/>
                <w:szCs w:val="24"/>
              </w:rPr>
              <w:t>simore</w:t>
            </w:r>
          </w:p>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Qendër Kryesore e Mjekësisë Familjare</w:t>
            </w:r>
          </w:p>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Qendra të Mjekësisë Familjare</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QPS</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Qendra për Punë Sociale</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SHFMU</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Shkolla Fillore dhe e Mesme e Ulët</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SHML</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Shkolla e Mesme e Lartë</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VoRAE</w:t>
            </w:r>
          </w:p>
        </w:tc>
        <w:tc>
          <w:tcPr>
            <w:tcW w:w="7374" w:type="dxa"/>
            <w:shd w:val="clear" w:color="auto" w:fill="auto"/>
          </w:tcPr>
          <w:p w:rsidR="007D33B6" w:rsidRPr="00A65931" w:rsidRDefault="007D33B6" w:rsidP="00824AF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Z</w:t>
            </w:r>
            <w:r w:rsidR="00537A9C" w:rsidRPr="00A65931">
              <w:rPr>
                <w:rFonts w:ascii="Times New Roman" w:eastAsia="Calibri" w:hAnsi="Times New Roman" w:cs="Times New Roman"/>
                <w:sz w:val="24"/>
                <w:szCs w:val="24"/>
              </w:rPr>
              <w:t>ë</w:t>
            </w:r>
            <w:r w:rsidRPr="00A65931">
              <w:rPr>
                <w:rFonts w:ascii="Times New Roman" w:eastAsia="Calibri" w:hAnsi="Times New Roman" w:cs="Times New Roman"/>
                <w:sz w:val="24"/>
                <w:szCs w:val="24"/>
              </w:rPr>
              <w:t>ri i Rom</w:t>
            </w:r>
            <w:r w:rsidR="00537A9C" w:rsidRPr="00A65931">
              <w:rPr>
                <w:rFonts w:ascii="Times New Roman" w:eastAsia="Calibri" w:hAnsi="Times New Roman" w:cs="Times New Roman"/>
                <w:sz w:val="24"/>
                <w:szCs w:val="24"/>
              </w:rPr>
              <w:t>ë</w:t>
            </w:r>
            <w:r w:rsidRPr="00A65931">
              <w:rPr>
                <w:rFonts w:ascii="Times New Roman" w:eastAsia="Calibri" w:hAnsi="Times New Roman" w:cs="Times New Roman"/>
                <w:sz w:val="24"/>
                <w:szCs w:val="24"/>
              </w:rPr>
              <w:t>ve, Ashkali</w:t>
            </w:r>
            <w:r w:rsidR="00E84905" w:rsidRPr="00A65931">
              <w:rPr>
                <w:rFonts w:ascii="Times New Roman" w:eastAsia="Calibri" w:hAnsi="Times New Roman" w:cs="Times New Roman"/>
                <w:sz w:val="24"/>
                <w:szCs w:val="24"/>
              </w:rPr>
              <w:t>nj</w:t>
            </w:r>
            <w:r w:rsidRPr="00A65931">
              <w:rPr>
                <w:rFonts w:ascii="Times New Roman" w:eastAsia="Calibri" w:hAnsi="Times New Roman" w:cs="Times New Roman"/>
                <w:sz w:val="24"/>
                <w:szCs w:val="24"/>
              </w:rPr>
              <w:t xml:space="preserve">ve </w:t>
            </w:r>
          </w:p>
        </w:tc>
      </w:tr>
      <w:tr w:rsidR="007D33B6" w:rsidRPr="00A65931" w:rsidTr="007D33B6">
        <w:tc>
          <w:tcPr>
            <w:tcW w:w="1652" w:type="dxa"/>
            <w:gridSpan w:val="2"/>
            <w:shd w:val="clear" w:color="auto" w:fill="auto"/>
          </w:tcPr>
          <w:p w:rsidR="007D33B6" w:rsidRPr="00A65931" w:rsidRDefault="007D33B6" w:rsidP="00537A9C">
            <w:pPr>
              <w:spacing w:after="0"/>
              <w:jc w:val="both"/>
              <w:rPr>
                <w:rFonts w:ascii="Times New Roman" w:eastAsia="Calibri" w:hAnsi="Times New Roman" w:cs="Times New Roman"/>
                <w:b/>
                <w:sz w:val="24"/>
                <w:szCs w:val="24"/>
              </w:rPr>
            </w:pPr>
            <w:r w:rsidRPr="00A65931">
              <w:rPr>
                <w:rFonts w:ascii="Times New Roman" w:eastAsia="Calibri" w:hAnsi="Times New Roman" w:cs="Times New Roman"/>
                <w:b/>
                <w:sz w:val="24"/>
                <w:szCs w:val="24"/>
              </w:rPr>
              <w:t>ZKKK</w:t>
            </w:r>
          </w:p>
        </w:tc>
        <w:tc>
          <w:tcPr>
            <w:tcW w:w="7374" w:type="dxa"/>
            <w:shd w:val="clear" w:color="auto" w:fill="auto"/>
          </w:tcPr>
          <w:p w:rsidR="007D33B6" w:rsidRPr="00A65931" w:rsidRDefault="007D33B6" w:rsidP="00537A9C">
            <w:pPr>
              <w:spacing w:after="0"/>
              <w:jc w:val="both"/>
              <w:rPr>
                <w:rFonts w:ascii="Times New Roman" w:eastAsia="Calibri" w:hAnsi="Times New Roman" w:cs="Times New Roman"/>
                <w:sz w:val="24"/>
                <w:szCs w:val="24"/>
              </w:rPr>
            </w:pPr>
            <w:r w:rsidRPr="00A65931">
              <w:rPr>
                <w:rFonts w:ascii="Times New Roman" w:eastAsia="Calibri" w:hAnsi="Times New Roman" w:cs="Times New Roman"/>
                <w:sz w:val="24"/>
                <w:szCs w:val="24"/>
              </w:rPr>
              <w:t>Zyrat Komunale për Komunitete dhe Kthim</w:t>
            </w:r>
          </w:p>
        </w:tc>
      </w:tr>
    </w:tbl>
    <w:p w:rsidR="007D33B6" w:rsidRPr="005B1AD5" w:rsidRDefault="005B1AD5" w:rsidP="005B1AD5">
      <w:pPr>
        <w:tabs>
          <w:tab w:val="left" w:pos="1785"/>
        </w:tabs>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Pr="005B1AD5">
        <w:rPr>
          <w:rFonts w:ascii="Times New Roman" w:hAnsi="Times New Roman" w:cs="Times New Roman"/>
          <w:b/>
          <w:sz w:val="24"/>
          <w:szCs w:val="24"/>
        </w:rPr>
        <w:t>ZQM</w:t>
      </w:r>
      <w:r>
        <w:rPr>
          <w:rFonts w:ascii="Times New Roman" w:hAnsi="Times New Roman" w:cs="Times New Roman"/>
          <w:b/>
          <w:sz w:val="24"/>
          <w:szCs w:val="24"/>
        </w:rPr>
        <w:tab/>
      </w:r>
      <w:r>
        <w:rPr>
          <w:rFonts w:ascii="Times New Roman" w:hAnsi="Times New Roman" w:cs="Times New Roman"/>
          <w:sz w:val="24"/>
          <w:szCs w:val="24"/>
        </w:rPr>
        <w:t>Zyra për Qeverisje të Mirë</w:t>
      </w:r>
    </w:p>
    <w:p w:rsidR="007D33B6" w:rsidRPr="00A65931" w:rsidRDefault="007D33B6" w:rsidP="00E17CA7">
      <w:pPr>
        <w:spacing w:after="0" w:line="276" w:lineRule="auto"/>
        <w:rPr>
          <w:rFonts w:ascii="Times New Roman" w:hAnsi="Times New Roman" w:cs="Times New Roman"/>
          <w:b/>
          <w:sz w:val="32"/>
          <w:szCs w:val="24"/>
        </w:rPr>
      </w:pPr>
    </w:p>
    <w:p w:rsidR="00A42902" w:rsidRPr="00A65931" w:rsidRDefault="00A42902" w:rsidP="00E17CA7">
      <w:pPr>
        <w:spacing w:after="0" w:line="276" w:lineRule="auto"/>
        <w:rPr>
          <w:rFonts w:ascii="Times New Roman" w:hAnsi="Times New Roman" w:cs="Times New Roman"/>
          <w:b/>
          <w:sz w:val="32"/>
          <w:szCs w:val="24"/>
        </w:rPr>
      </w:pPr>
    </w:p>
    <w:p w:rsidR="00A42902" w:rsidRPr="00A65931" w:rsidRDefault="00A42902" w:rsidP="00E17CA7">
      <w:pPr>
        <w:spacing w:after="0" w:line="276" w:lineRule="auto"/>
        <w:rPr>
          <w:rFonts w:ascii="Times New Roman" w:hAnsi="Times New Roman" w:cs="Times New Roman"/>
          <w:b/>
          <w:sz w:val="32"/>
          <w:szCs w:val="24"/>
        </w:rPr>
      </w:pPr>
    </w:p>
    <w:p w:rsidR="00A42902" w:rsidRPr="00A65931" w:rsidRDefault="00A42902" w:rsidP="00E17CA7">
      <w:pPr>
        <w:spacing w:after="0" w:line="276" w:lineRule="auto"/>
        <w:rPr>
          <w:rFonts w:ascii="Times New Roman" w:hAnsi="Times New Roman" w:cs="Times New Roman"/>
          <w:b/>
          <w:sz w:val="32"/>
          <w:szCs w:val="24"/>
        </w:rPr>
      </w:pPr>
    </w:p>
    <w:p w:rsidR="00A42902" w:rsidRPr="00A65931" w:rsidRDefault="00A42902" w:rsidP="00E17CA7">
      <w:pPr>
        <w:spacing w:after="0" w:line="276" w:lineRule="auto"/>
        <w:rPr>
          <w:rFonts w:ascii="Times New Roman" w:hAnsi="Times New Roman" w:cs="Times New Roman"/>
          <w:b/>
          <w:sz w:val="32"/>
          <w:szCs w:val="24"/>
        </w:rPr>
      </w:pPr>
    </w:p>
    <w:p w:rsidR="00A42902" w:rsidRPr="00A65931" w:rsidRDefault="00A42902" w:rsidP="00E17CA7">
      <w:pPr>
        <w:spacing w:after="0" w:line="276" w:lineRule="auto"/>
        <w:rPr>
          <w:rFonts w:ascii="Times New Roman" w:hAnsi="Times New Roman" w:cs="Times New Roman"/>
          <w:b/>
          <w:sz w:val="32"/>
          <w:szCs w:val="24"/>
        </w:rPr>
      </w:pPr>
    </w:p>
    <w:p w:rsidR="00A42902" w:rsidRPr="00A65931" w:rsidRDefault="00A42902" w:rsidP="00E17CA7">
      <w:pPr>
        <w:spacing w:after="0" w:line="276" w:lineRule="auto"/>
        <w:rPr>
          <w:rFonts w:ascii="Times New Roman" w:hAnsi="Times New Roman" w:cs="Times New Roman"/>
          <w:b/>
          <w:sz w:val="32"/>
          <w:szCs w:val="24"/>
        </w:rPr>
      </w:pPr>
    </w:p>
    <w:p w:rsidR="00A42902" w:rsidRPr="00A65931" w:rsidRDefault="00A42902" w:rsidP="00E17CA7">
      <w:pPr>
        <w:spacing w:after="0" w:line="276" w:lineRule="auto"/>
        <w:rPr>
          <w:rFonts w:ascii="Times New Roman" w:hAnsi="Times New Roman" w:cs="Times New Roman"/>
          <w:b/>
          <w:sz w:val="32"/>
          <w:szCs w:val="24"/>
        </w:rPr>
      </w:pPr>
    </w:p>
    <w:p w:rsidR="00A42902" w:rsidRPr="00A65931" w:rsidRDefault="00A42902" w:rsidP="00E17CA7">
      <w:pPr>
        <w:spacing w:after="0" w:line="276" w:lineRule="auto"/>
        <w:rPr>
          <w:rFonts w:ascii="Times New Roman" w:hAnsi="Times New Roman" w:cs="Times New Roman"/>
          <w:b/>
          <w:sz w:val="32"/>
          <w:szCs w:val="24"/>
        </w:rPr>
      </w:pPr>
    </w:p>
    <w:p w:rsidR="00A42902" w:rsidRPr="00A65931" w:rsidRDefault="00A42902" w:rsidP="00E17CA7">
      <w:pPr>
        <w:spacing w:after="0" w:line="276" w:lineRule="auto"/>
        <w:rPr>
          <w:rFonts w:ascii="Times New Roman" w:hAnsi="Times New Roman" w:cs="Times New Roman"/>
          <w:b/>
          <w:sz w:val="32"/>
          <w:szCs w:val="24"/>
        </w:rPr>
      </w:pPr>
    </w:p>
    <w:p w:rsidR="00A42902" w:rsidRPr="00A65931" w:rsidRDefault="00A42902" w:rsidP="00E17CA7">
      <w:pPr>
        <w:spacing w:after="0" w:line="276" w:lineRule="auto"/>
        <w:rPr>
          <w:rFonts w:ascii="Times New Roman" w:hAnsi="Times New Roman" w:cs="Times New Roman"/>
          <w:b/>
          <w:sz w:val="32"/>
          <w:szCs w:val="24"/>
        </w:rPr>
      </w:pPr>
    </w:p>
    <w:p w:rsidR="002D42DD" w:rsidRPr="00A65931" w:rsidRDefault="002D42DD" w:rsidP="00E17CA7">
      <w:pPr>
        <w:spacing w:after="0" w:line="276" w:lineRule="auto"/>
        <w:rPr>
          <w:rFonts w:ascii="Times New Roman" w:hAnsi="Times New Roman" w:cs="Times New Roman"/>
          <w:b/>
          <w:sz w:val="32"/>
          <w:szCs w:val="24"/>
        </w:rPr>
      </w:pPr>
    </w:p>
    <w:p w:rsidR="005B1AD5" w:rsidRDefault="005B1AD5" w:rsidP="0043587E">
      <w:pPr>
        <w:pStyle w:val="Heading1"/>
        <w:spacing w:before="0" w:after="120" w:line="240" w:lineRule="auto"/>
        <w:rPr>
          <w:rFonts w:ascii="Times New Roman" w:hAnsi="Times New Roman"/>
          <w:color w:val="002060"/>
          <w:sz w:val="32"/>
        </w:rPr>
      </w:pPr>
      <w:bookmarkStart w:id="3" w:name="_Toc486867054"/>
      <w:bookmarkStart w:id="4" w:name="_Toc488604351"/>
      <w:bookmarkStart w:id="5" w:name="_Toc489217520"/>
    </w:p>
    <w:p w:rsidR="005D2036" w:rsidRDefault="005D2036" w:rsidP="0043587E">
      <w:pPr>
        <w:pStyle w:val="Heading1"/>
        <w:spacing w:before="0" w:after="120" w:line="240" w:lineRule="auto"/>
        <w:rPr>
          <w:rFonts w:ascii="Times New Roman" w:hAnsi="Times New Roman"/>
          <w:color w:val="002060"/>
          <w:sz w:val="32"/>
        </w:rPr>
      </w:pPr>
    </w:p>
    <w:p w:rsidR="005D2036" w:rsidRPr="005D2036" w:rsidRDefault="005D2036" w:rsidP="005D2036">
      <w:pPr>
        <w:rPr>
          <w:lang w:eastAsia="x-none"/>
        </w:rPr>
      </w:pPr>
    </w:p>
    <w:p w:rsidR="002D42DD" w:rsidRPr="00314328" w:rsidRDefault="002D42DD" w:rsidP="0043587E">
      <w:pPr>
        <w:pStyle w:val="Heading1"/>
        <w:spacing w:before="0" w:after="120" w:line="240" w:lineRule="auto"/>
        <w:rPr>
          <w:rFonts w:ascii="Times New Roman" w:hAnsi="Times New Roman"/>
          <w:color w:val="002060"/>
          <w:sz w:val="32"/>
        </w:rPr>
      </w:pPr>
      <w:r w:rsidRPr="00314328">
        <w:rPr>
          <w:rFonts w:ascii="Times New Roman" w:hAnsi="Times New Roman"/>
          <w:color w:val="002060"/>
          <w:sz w:val="32"/>
        </w:rPr>
        <w:lastRenderedPageBreak/>
        <w:t>Përmbledhje</w:t>
      </w:r>
      <w:r w:rsidRPr="00314328">
        <w:rPr>
          <w:rFonts w:ascii="Times New Roman" w:eastAsia="Calibri" w:hAnsi="Times New Roman"/>
          <w:color w:val="002060"/>
          <w:sz w:val="32"/>
        </w:rPr>
        <w:t xml:space="preserve"> </w:t>
      </w:r>
      <w:r w:rsidRPr="00314328">
        <w:rPr>
          <w:rFonts w:ascii="Times New Roman" w:hAnsi="Times New Roman"/>
          <w:color w:val="002060"/>
          <w:sz w:val="32"/>
        </w:rPr>
        <w:t>ekzekutive</w:t>
      </w:r>
      <w:bookmarkEnd w:id="3"/>
      <w:bookmarkEnd w:id="4"/>
      <w:bookmarkEnd w:id="5"/>
    </w:p>
    <w:p w:rsidR="005B1AD5" w:rsidRDefault="005B1AD5" w:rsidP="0043587E">
      <w:pPr>
        <w:spacing w:after="0" w:line="240" w:lineRule="auto"/>
        <w:jc w:val="both"/>
        <w:rPr>
          <w:rFonts w:ascii="Times New Roman" w:hAnsi="Times New Roman" w:cs="Times New Roman"/>
          <w:sz w:val="24"/>
          <w:szCs w:val="24"/>
        </w:rPr>
      </w:pPr>
    </w:p>
    <w:p w:rsidR="002D42DD" w:rsidRPr="00A65931" w:rsidRDefault="002D42DD" w:rsidP="0043587E">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Komuna e Lipjanit është komuna në të cilën jetojnë rreth 57605 banorë ku prej tyre 3.67% i përkasin komuniteteve rom</w:t>
      </w:r>
      <w:r w:rsidR="001730F0">
        <w:rPr>
          <w:rFonts w:ascii="Times New Roman" w:hAnsi="Times New Roman" w:cs="Times New Roman"/>
          <w:sz w:val="24"/>
          <w:szCs w:val="24"/>
        </w:rPr>
        <w:t xml:space="preserve"> dhe </w:t>
      </w:r>
      <w:r w:rsidRPr="00A65931">
        <w:rPr>
          <w:rFonts w:ascii="Times New Roman" w:hAnsi="Times New Roman" w:cs="Times New Roman"/>
          <w:sz w:val="24"/>
          <w:szCs w:val="24"/>
        </w:rPr>
        <w:t xml:space="preserve">ashkali. Situata e përgjithshme e këtyre komuniteteve në këtë komunë vlerësohet të jetë e ngjashme me shumicën e komunave tjera ku jetojnë këto </w:t>
      </w:r>
      <w:r w:rsidR="005B1AD5">
        <w:rPr>
          <w:rFonts w:ascii="Times New Roman" w:hAnsi="Times New Roman" w:cs="Times New Roman"/>
          <w:sz w:val="24"/>
          <w:szCs w:val="24"/>
        </w:rPr>
        <w:t>dy</w:t>
      </w:r>
      <w:r w:rsidRPr="00A65931">
        <w:rPr>
          <w:rFonts w:ascii="Times New Roman" w:hAnsi="Times New Roman" w:cs="Times New Roman"/>
          <w:sz w:val="24"/>
          <w:szCs w:val="24"/>
        </w:rPr>
        <w:t xml:space="preserve"> komunitete dhe konsiderohet se ende ka nevojë për përmirësimin e situatës së tyre në shumë fusha e drejtime, andaj kërkohet një fokus më i madh i Komunës së Lipjanit në këtë drejtim.</w:t>
      </w:r>
    </w:p>
    <w:p w:rsidR="002D42DD" w:rsidRPr="00A65931" w:rsidRDefault="002D42DD" w:rsidP="0043587E">
      <w:pPr>
        <w:spacing w:after="0" w:line="240" w:lineRule="auto"/>
        <w:jc w:val="both"/>
        <w:rPr>
          <w:rFonts w:ascii="Times New Roman" w:hAnsi="Times New Roman" w:cs="Times New Roman"/>
          <w:sz w:val="24"/>
          <w:szCs w:val="24"/>
        </w:rPr>
      </w:pPr>
    </w:p>
    <w:p w:rsidR="002D42DD" w:rsidRPr="00A65931" w:rsidRDefault="006D7D62" w:rsidP="004358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Bazuar në strategji dhe plan veprimi përfshir</w:t>
      </w:r>
      <w:r w:rsidR="00C02704">
        <w:rPr>
          <w:rFonts w:ascii="Times New Roman" w:hAnsi="Times New Roman" w:cs="Times New Roman"/>
          <w:sz w:val="24"/>
          <w:szCs w:val="24"/>
        </w:rPr>
        <w:t>j</w:t>
      </w:r>
      <w:r>
        <w:rPr>
          <w:rFonts w:ascii="Times New Roman" w:hAnsi="Times New Roman" w:cs="Times New Roman"/>
          <w:sz w:val="24"/>
          <w:szCs w:val="24"/>
        </w:rPr>
        <w:t>en e komuniteteve Rom dhe Ashkeli në shoqërinë Kosovare 2022-2026.</w:t>
      </w:r>
      <w:r w:rsidR="002D42DD" w:rsidRPr="00A65931">
        <w:rPr>
          <w:rFonts w:ascii="Times New Roman" w:hAnsi="Times New Roman" w:cs="Times New Roman"/>
          <w:sz w:val="24"/>
          <w:szCs w:val="24"/>
        </w:rPr>
        <w:t xml:space="preserve"> Komuna e Lipjanit </w:t>
      </w:r>
      <w:r>
        <w:rPr>
          <w:rFonts w:ascii="Times New Roman" w:hAnsi="Times New Roman" w:cs="Times New Roman"/>
          <w:sz w:val="24"/>
          <w:szCs w:val="24"/>
        </w:rPr>
        <w:t xml:space="preserve">e bëri </w:t>
      </w:r>
      <w:r w:rsidR="002D42DD" w:rsidRPr="00A65931">
        <w:rPr>
          <w:rFonts w:ascii="Times New Roman" w:hAnsi="Times New Roman" w:cs="Times New Roman"/>
          <w:sz w:val="24"/>
          <w:szCs w:val="24"/>
        </w:rPr>
        <w:t>hartimin e këtij “Plani Lokal të Veprimit për Përfshirjen e Komuniteteve Rom</w:t>
      </w:r>
      <w:r w:rsidR="001730F0">
        <w:rPr>
          <w:rFonts w:ascii="Times New Roman" w:hAnsi="Times New Roman" w:cs="Times New Roman"/>
          <w:sz w:val="24"/>
          <w:szCs w:val="24"/>
        </w:rPr>
        <w:t xml:space="preserve"> dhe</w:t>
      </w:r>
      <w:r w:rsidR="002D42DD" w:rsidRPr="00A65931">
        <w:rPr>
          <w:rFonts w:ascii="Times New Roman" w:hAnsi="Times New Roman" w:cs="Times New Roman"/>
          <w:sz w:val="24"/>
          <w:szCs w:val="24"/>
        </w:rPr>
        <w:t xml:space="preserve"> Ashkali në Komunën e Lipjanit 20</w:t>
      </w:r>
      <w:r w:rsidR="001730F0">
        <w:rPr>
          <w:rFonts w:ascii="Times New Roman" w:hAnsi="Times New Roman" w:cs="Times New Roman"/>
          <w:sz w:val="24"/>
          <w:szCs w:val="24"/>
        </w:rPr>
        <w:t>2</w:t>
      </w:r>
      <w:r w:rsidR="004265BE">
        <w:rPr>
          <w:rFonts w:ascii="Times New Roman" w:hAnsi="Times New Roman" w:cs="Times New Roman"/>
          <w:sz w:val="24"/>
          <w:szCs w:val="24"/>
        </w:rPr>
        <w:t>3</w:t>
      </w:r>
      <w:r w:rsidR="002D42DD" w:rsidRPr="00A65931">
        <w:rPr>
          <w:rFonts w:ascii="Times New Roman" w:hAnsi="Times New Roman" w:cs="Times New Roman"/>
          <w:sz w:val="24"/>
          <w:szCs w:val="24"/>
        </w:rPr>
        <w:t>-202</w:t>
      </w:r>
      <w:r w:rsidR="004265BE">
        <w:rPr>
          <w:rFonts w:ascii="Times New Roman" w:hAnsi="Times New Roman" w:cs="Times New Roman"/>
          <w:sz w:val="24"/>
          <w:szCs w:val="24"/>
        </w:rPr>
        <w:t>6</w:t>
      </w:r>
      <w:r w:rsidR="002D42DD" w:rsidRPr="00A65931">
        <w:rPr>
          <w:rFonts w:ascii="Times New Roman" w:hAnsi="Times New Roman" w:cs="Times New Roman"/>
          <w:sz w:val="24"/>
          <w:szCs w:val="24"/>
        </w:rPr>
        <w:t>”. Ky plan veprimi është hartuar bazuar kryesisht në sugjerimet, kërkesat dhe kontributet e përfaqësuesve të ndryshëm nga Komuna e Lipjanit, të cilët janë caktuar nga vet komuna, si zyrtarë të drejtorive të ndryshme komunale, si dhe përfaqësues të OJQ-ve dhe të grupeve avokuese që merren me çështjet e komuniteteve rom</w:t>
      </w:r>
      <w:r w:rsidR="001730F0">
        <w:rPr>
          <w:rFonts w:ascii="Times New Roman" w:hAnsi="Times New Roman" w:cs="Times New Roman"/>
          <w:sz w:val="24"/>
          <w:szCs w:val="24"/>
        </w:rPr>
        <w:t xml:space="preserve"> dhe</w:t>
      </w:r>
      <w:r w:rsidR="002D42DD" w:rsidRPr="00A65931">
        <w:rPr>
          <w:rFonts w:ascii="Times New Roman" w:hAnsi="Times New Roman" w:cs="Times New Roman"/>
          <w:sz w:val="24"/>
          <w:szCs w:val="24"/>
        </w:rPr>
        <w:t xml:space="preserve"> ashkali</w:t>
      </w:r>
      <w:r w:rsidR="001730F0">
        <w:rPr>
          <w:rFonts w:ascii="Times New Roman" w:hAnsi="Times New Roman" w:cs="Times New Roman"/>
          <w:sz w:val="24"/>
          <w:szCs w:val="24"/>
        </w:rPr>
        <w:t xml:space="preserve"> </w:t>
      </w:r>
      <w:r w:rsidR="002D42DD" w:rsidRPr="00A65931">
        <w:rPr>
          <w:rFonts w:ascii="Times New Roman" w:hAnsi="Times New Roman" w:cs="Times New Roman"/>
          <w:sz w:val="24"/>
          <w:szCs w:val="24"/>
        </w:rPr>
        <w:t xml:space="preserve">në këtë komunë, të cilët e kanë </w:t>
      </w:r>
      <w:r w:rsidR="001730F0">
        <w:rPr>
          <w:rFonts w:ascii="Times New Roman" w:hAnsi="Times New Roman" w:cs="Times New Roman"/>
          <w:sz w:val="24"/>
          <w:szCs w:val="24"/>
        </w:rPr>
        <w:t xml:space="preserve">themeluar Komiteti Komunal Veprues </w:t>
      </w:r>
      <w:r w:rsidR="002D42DD" w:rsidRPr="00A65931">
        <w:rPr>
          <w:rFonts w:ascii="Times New Roman" w:hAnsi="Times New Roman" w:cs="Times New Roman"/>
          <w:sz w:val="24"/>
          <w:szCs w:val="24"/>
        </w:rPr>
        <w:t xml:space="preserve"> për hartimin e</w:t>
      </w:r>
      <w:r>
        <w:rPr>
          <w:rFonts w:ascii="Times New Roman" w:hAnsi="Times New Roman" w:cs="Times New Roman"/>
          <w:sz w:val="24"/>
          <w:szCs w:val="24"/>
        </w:rPr>
        <w:t xml:space="preserve"> këtij plani lokal të veprimit.</w:t>
      </w:r>
    </w:p>
    <w:p w:rsidR="002D42DD" w:rsidRPr="00A65931" w:rsidRDefault="002D42DD" w:rsidP="0043587E">
      <w:pPr>
        <w:spacing w:after="0" w:line="240" w:lineRule="auto"/>
        <w:jc w:val="both"/>
        <w:rPr>
          <w:rFonts w:ascii="Times New Roman" w:hAnsi="Times New Roman" w:cs="Times New Roman"/>
          <w:sz w:val="24"/>
          <w:szCs w:val="24"/>
        </w:rPr>
      </w:pPr>
    </w:p>
    <w:p w:rsidR="002D42DD" w:rsidRPr="00A65931" w:rsidRDefault="001730F0" w:rsidP="00A6593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Komiteti Komunal Veprues</w:t>
      </w:r>
      <w:r w:rsidR="002D42DD" w:rsidRPr="00A65931">
        <w:rPr>
          <w:rFonts w:ascii="Times New Roman" w:hAnsi="Times New Roman" w:cs="Times New Roman"/>
          <w:sz w:val="24"/>
          <w:szCs w:val="24"/>
        </w:rPr>
        <w:t xml:space="preserve"> për hartimin e “Planit Lokal të Veprimit për Përfshirjen e Komuniteteve Rom</w:t>
      </w:r>
      <w:r>
        <w:rPr>
          <w:rFonts w:ascii="Times New Roman" w:hAnsi="Times New Roman" w:cs="Times New Roman"/>
          <w:sz w:val="24"/>
          <w:szCs w:val="24"/>
        </w:rPr>
        <w:t xml:space="preserve"> dhe</w:t>
      </w:r>
      <w:r w:rsidR="002D42DD" w:rsidRPr="00A65931">
        <w:rPr>
          <w:rFonts w:ascii="Times New Roman" w:hAnsi="Times New Roman" w:cs="Times New Roman"/>
          <w:sz w:val="24"/>
          <w:szCs w:val="24"/>
        </w:rPr>
        <w:t xml:space="preserve"> Ashkali në Komunën e Lipjanit 20</w:t>
      </w:r>
      <w:r>
        <w:rPr>
          <w:rFonts w:ascii="Times New Roman" w:hAnsi="Times New Roman" w:cs="Times New Roman"/>
          <w:sz w:val="24"/>
          <w:szCs w:val="24"/>
        </w:rPr>
        <w:t>2</w:t>
      </w:r>
      <w:r w:rsidR="004265BE">
        <w:rPr>
          <w:rFonts w:ascii="Times New Roman" w:hAnsi="Times New Roman" w:cs="Times New Roman"/>
          <w:sz w:val="24"/>
          <w:szCs w:val="24"/>
        </w:rPr>
        <w:t>3</w:t>
      </w:r>
      <w:r w:rsidR="002D42DD" w:rsidRPr="00A65931">
        <w:rPr>
          <w:rFonts w:ascii="Times New Roman" w:hAnsi="Times New Roman" w:cs="Times New Roman"/>
          <w:sz w:val="24"/>
          <w:szCs w:val="24"/>
        </w:rPr>
        <w:t>-202</w:t>
      </w:r>
      <w:r w:rsidR="004265BE">
        <w:rPr>
          <w:rFonts w:ascii="Times New Roman" w:hAnsi="Times New Roman" w:cs="Times New Roman"/>
          <w:sz w:val="24"/>
          <w:szCs w:val="24"/>
        </w:rPr>
        <w:t>6</w:t>
      </w:r>
      <w:r w:rsidR="002D42DD" w:rsidRPr="00A65931">
        <w:rPr>
          <w:rFonts w:ascii="Times New Roman" w:hAnsi="Times New Roman" w:cs="Times New Roman"/>
          <w:sz w:val="24"/>
          <w:szCs w:val="24"/>
        </w:rPr>
        <w:t>” ka vendosur që në kuadër të këtij plani lokal të veprimit të përf</w:t>
      </w:r>
      <w:r w:rsidR="00A65931" w:rsidRPr="00A65931">
        <w:rPr>
          <w:rFonts w:ascii="Times New Roman" w:hAnsi="Times New Roman" w:cs="Times New Roman"/>
          <w:sz w:val="24"/>
          <w:szCs w:val="24"/>
        </w:rPr>
        <w:t xml:space="preserve">shihen </w:t>
      </w:r>
      <w:r w:rsidR="006D7D62">
        <w:rPr>
          <w:rFonts w:ascii="Times New Roman" w:hAnsi="Times New Roman" w:cs="Times New Roman"/>
          <w:sz w:val="24"/>
          <w:szCs w:val="24"/>
        </w:rPr>
        <w:t>pesë</w:t>
      </w:r>
      <w:r w:rsidR="00A65931" w:rsidRPr="00A65931">
        <w:rPr>
          <w:rFonts w:ascii="Times New Roman" w:hAnsi="Times New Roman" w:cs="Times New Roman"/>
          <w:sz w:val="24"/>
          <w:szCs w:val="24"/>
        </w:rPr>
        <w:t xml:space="preserve"> fushat në vijim:  </w:t>
      </w:r>
    </w:p>
    <w:p w:rsidR="002D42DD" w:rsidRPr="00A65931" w:rsidRDefault="002D42DD" w:rsidP="0043587E">
      <w:pPr>
        <w:pStyle w:val="ListParagraph"/>
        <w:numPr>
          <w:ilvl w:val="0"/>
          <w:numId w:val="21"/>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Arsimi</w:t>
      </w:r>
    </w:p>
    <w:p w:rsidR="002D42DD" w:rsidRPr="00A65931" w:rsidRDefault="002D42DD" w:rsidP="0043587E">
      <w:pPr>
        <w:pStyle w:val="ListParagraph"/>
        <w:numPr>
          <w:ilvl w:val="0"/>
          <w:numId w:val="21"/>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Punësimi dhe mirëqenia sociale </w:t>
      </w:r>
    </w:p>
    <w:p w:rsidR="002D42DD" w:rsidRPr="00A65931" w:rsidRDefault="002D42DD" w:rsidP="0043587E">
      <w:pPr>
        <w:pStyle w:val="ListParagraph"/>
        <w:numPr>
          <w:ilvl w:val="0"/>
          <w:numId w:val="21"/>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Shëndetësia</w:t>
      </w:r>
    </w:p>
    <w:p w:rsidR="002D42DD" w:rsidRDefault="002D42DD" w:rsidP="0043587E">
      <w:pPr>
        <w:pStyle w:val="ListParagraph"/>
        <w:numPr>
          <w:ilvl w:val="0"/>
          <w:numId w:val="21"/>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Banimi</w:t>
      </w:r>
    </w:p>
    <w:p w:rsidR="00977B2C" w:rsidRPr="00A65931" w:rsidRDefault="00977B2C" w:rsidP="0043587E">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Diskriminimi</w:t>
      </w:r>
    </w:p>
    <w:p w:rsidR="002D42DD" w:rsidRDefault="002D42DD" w:rsidP="00A65931">
      <w:pPr>
        <w:spacing w:before="120"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Në pjesën e parë,</w:t>
      </w:r>
      <w:r w:rsidR="005B1AD5">
        <w:rPr>
          <w:rFonts w:ascii="Times New Roman" w:hAnsi="Times New Roman" w:cs="Times New Roman"/>
          <w:sz w:val="24"/>
          <w:szCs w:val="24"/>
        </w:rPr>
        <w:t>Komiteti</w:t>
      </w:r>
      <w:r w:rsidR="00C02704">
        <w:rPr>
          <w:rFonts w:ascii="Times New Roman" w:hAnsi="Times New Roman" w:cs="Times New Roman"/>
          <w:sz w:val="24"/>
          <w:szCs w:val="24"/>
        </w:rPr>
        <w:t>n</w:t>
      </w:r>
      <w:r w:rsidR="005B1AD5">
        <w:rPr>
          <w:rFonts w:ascii="Times New Roman" w:hAnsi="Times New Roman" w:cs="Times New Roman"/>
          <w:sz w:val="24"/>
          <w:szCs w:val="24"/>
        </w:rPr>
        <w:t xml:space="preserve"> Komuna</w:t>
      </w:r>
      <w:r w:rsidR="006D7D62">
        <w:rPr>
          <w:rFonts w:ascii="Times New Roman" w:hAnsi="Times New Roman" w:cs="Times New Roman"/>
          <w:sz w:val="24"/>
          <w:szCs w:val="24"/>
        </w:rPr>
        <w:t>l Veprues</w:t>
      </w:r>
      <w:r w:rsidRPr="00A65931">
        <w:rPr>
          <w:rFonts w:ascii="Times New Roman" w:hAnsi="Times New Roman" w:cs="Times New Roman"/>
          <w:sz w:val="24"/>
          <w:szCs w:val="24"/>
        </w:rPr>
        <w:t xml:space="preserve"> ka përcaktuar vizionin, misionin, vlerat dhe parimet mbi të cilat ndërtohet ky plan veprimi. Tutje, për të gjitha fushat e përfshira në këtë plan veprimi është bërë analiza e gjendjes, janë identifikuar sfidat kryesore, janë përcaktuar objektivat strategjikë, janë përcaktuar rezultatet e pritshme, si dhe janë caktuar dhe përshkruar aktivitetet e parapara, realizimi i të cilave do të ndikojë në përmirësimin e situatës së përgjithshme të këtyre komuniteteve në Komunën e Lipjanit. Po ashtu, janë përcaktuar edhe treguesit për secilin objektiv, si dhe është bërë një identifikim dhe përshkrim i supozimeve dhe rreziqeve që ndikojnë në zbatimin e këtij plani të veprimit.</w:t>
      </w:r>
    </w:p>
    <w:p w:rsidR="00A01D57" w:rsidRDefault="00A01D57" w:rsidP="00A65931">
      <w:pPr>
        <w:spacing w:before="120" w:after="120" w:line="240" w:lineRule="auto"/>
        <w:jc w:val="both"/>
        <w:rPr>
          <w:rFonts w:ascii="Times New Roman" w:hAnsi="Times New Roman" w:cs="Times New Roman"/>
          <w:sz w:val="24"/>
          <w:szCs w:val="24"/>
        </w:rPr>
      </w:pPr>
    </w:p>
    <w:p w:rsidR="00A01D57" w:rsidRPr="00E06A38" w:rsidRDefault="00A01D57" w:rsidP="00E06A38">
      <w:pPr>
        <w:shd w:val="clear" w:color="auto" w:fill="FFFFFF" w:themeFill="background1"/>
        <w:spacing w:before="120" w:after="120" w:line="240" w:lineRule="auto"/>
        <w:jc w:val="both"/>
        <w:rPr>
          <w:rFonts w:ascii="Times New Roman" w:hAnsi="Times New Roman" w:cs="Times New Roman"/>
          <w:sz w:val="24"/>
          <w:szCs w:val="24"/>
        </w:rPr>
      </w:pPr>
      <w:r w:rsidRPr="00E06A38">
        <w:rPr>
          <w:rFonts w:ascii="Times New Roman" w:hAnsi="Times New Roman" w:cs="Times New Roman"/>
          <w:sz w:val="24"/>
          <w:szCs w:val="24"/>
        </w:rPr>
        <w:t>DREJTORATI PER BUXHET DHE FINANCA</w:t>
      </w:r>
    </w:p>
    <w:p w:rsidR="002D42DD" w:rsidRPr="00E06A38" w:rsidRDefault="002D42DD" w:rsidP="0043587E">
      <w:pPr>
        <w:spacing w:after="0" w:line="240" w:lineRule="auto"/>
        <w:jc w:val="both"/>
        <w:rPr>
          <w:rFonts w:ascii="Times New Roman" w:hAnsi="Times New Roman" w:cs="Times New Roman"/>
          <w:sz w:val="24"/>
          <w:szCs w:val="24"/>
        </w:rPr>
      </w:pPr>
      <w:r w:rsidRPr="00E06A38">
        <w:rPr>
          <w:rFonts w:ascii="Times New Roman" w:hAnsi="Times New Roman" w:cs="Times New Roman"/>
          <w:sz w:val="24"/>
          <w:szCs w:val="24"/>
        </w:rPr>
        <w:t>Në fund është përcaktuar buxheti për këtë plan veprimi nga ku del se “Plani Lokal i Veprimit për Përfshirjen e Komuniteteve Rom</w:t>
      </w:r>
      <w:r w:rsidR="001730F0" w:rsidRPr="00E06A38">
        <w:rPr>
          <w:rFonts w:ascii="Times New Roman" w:hAnsi="Times New Roman" w:cs="Times New Roman"/>
          <w:sz w:val="24"/>
          <w:szCs w:val="24"/>
        </w:rPr>
        <w:t xml:space="preserve"> dhe</w:t>
      </w:r>
      <w:r w:rsidRPr="00E06A38">
        <w:rPr>
          <w:rFonts w:ascii="Times New Roman" w:hAnsi="Times New Roman" w:cs="Times New Roman"/>
          <w:sz w:val="24"/>
          <w:szCs w:val="24"/>
        </w:rPr>
        <w:t xml:space="preserve"> Ashkali në Komunën e Lipjanit 20</w:t>
      </w:r>
      <w:r w:rsidR="001730F0" w:rsidRPr="00E06A38">
        <w:rPr>
          <w:rFonts w:ascii="Times New Roman" w:hAnsi="Times New Roman" w:cs="Times New Roman"/>
          <w:sz w:val="24"/>
          <w:szCs w:val="24"/>
        </w:rPr>
        <w:t>2</w:t>
      </w:r>
      <w:r w:rsidR="00F87176" w:rsidRPr="00E06A38">
        <w:rPr>
          <w:rFonts w:ascii="Times New Roman" w:hAnsi="Times New Roman" w:cs="Times New Roman"/>
          <w:sz w:val="24"/>
          <w:szCs w:val="24"/>
        </w:rPr>
        <w:t>4</w:t>
      </w:r>
      <w:r w:rsidRPr="00E06A38">
        <w:rPr>
          <w:rFonts w:ascii="Times New Roman" w:hAnsi="Times New Roman" w:cs="Times New Roman"/>
          <w:sz w:val="24"/>
          <w:szCs w:val="24"/>
        </w:rPr>
        <w:t>-202</w:t>
      </w:r>
      <w:r w:rsidR="004265BE" w:rsidRPr="00E06A38">
        <w:rPr>
          <w:rFonts w:ascii="Times New Roman" w:hAnsi="Times New Roman" w:cs="Times New Roman"/>
          <w:sz w:val="24"/>
          <w:szCs w:val="24"/>
        </w:rPr>
        <w:t>6</w:t>
      </w:r>
      <w:r w:rsidRPr="00E06A38">
        <w:rPr>
          <w:rFonts w:ascii="Times New Roman" w:hAnsi="Times New Roman" w:cs="Times New Roman"/>
          <w:sz w:val="24"/>
          <w:szCs w:val="24"/>
        </w:rPr>
        <w:t>” paras</w:t>
      </w:r>
      <w:r w:rsidR="00F87176" w:rsidRPr="00E06A38">
        <w:rPr>
          <w:rFonts w:ascii="Times New Roman" w:hAnsi="Times New Roman" w:cs="Times New Roman"/>
          <w:sz w:val="24"/>
          <w:szCs w:val="24"/>
        </w:rPr>
        <w:t>hihet që për periudhën tre</w:t>
      </w:r>
      <w:r w:rsidRPr="00E06A38">
        <w:rPr>
          <w:rFonts w:ascii="Times New Roman" w:hAnsi="Times New Roman" w:cs="Times New Roman"/>
          <w:sz w:val="24"/>
          <w:szCs w:val="24"/>
        </w:rPr>
        <w:t xml:space="preserve">vjeçare të zbatimit të ketë një buxhet total prej </w:t>
      </w:r>
      <w:r w:rsidR="00F87176" w:rsidRPr="00E06A38">
        <w:rPr>
          <w:rFonts w:ascii="Times New Roman" w:hAnsi="Times New Roman" w:cs="Times New Roman"/>
          <w:sz w:val="24"/>
          <w:szCs w:val="24"/>
        </w:rPr>
        <w:t>85,800</w:t>
      </w:r>
      <w:r w:rsidR="00A65931" w:rsidRPr="00E06A38">
        <w:rPr>
          <w:rFonts w:ascii="Times New Roman" w:hAnsi="Times New Roman" w:cs="Times New Roman"/>
          <w:sz w:val="24"/>
          <w:szCs w:val="24"/>
        </w:rPr>
        <w:t xml:space="preserve">.00€, prej të cilave </w:t>
      </w:r>
      <w:r w:rsidR="00F87176" w:rsidRPr="00E06A38">
        <w:rPr>
          <w:rFonts w:ascii="Times New Roman" w:hAnsi="Times New Roman" w:cs="Times New Roman"/>
          <w:sz w:val="24"/>
          <w:szCs w:val="24"/>
        </w:rPr>
        <w:t>34,300</w:t>
      </w:r>
      <w:r w:rsidR="00A65931" w:rsidRPr="00E06A38">
        <w:rPr>
          <w:rFonts w:ascii="Times New Roman" w:hAnsi="Times New Roman" w:cs="Times New Roman"/>
          <w:sz w:val="24"/>
          <w:szCs w:val="24"/>
        </w:rPr>
        <w:t>.00</w:t>
      </w:r>
      <w:r w:rsidRPr="00E06A38">
        <w:rPr>
          <w:rFonts w:ascii="Times New Roman" w:hAnsi="Times New Roman" w:cs="Times New Roman"/>
          <w:sz w:val="24"/>
          <w:szCs w:val="24"/>
        </w:rPr>
        <w:t>€ parashihen të mbulohen nga buxheti i</w:t>
      </w:r>
      <w:r w:rsidR="00F87176" w:rsidRPr="00E06A38">
        <w:rPr>
          <w:rFonts w:ascii="Times New Roman" w:hAnsi="Times New Roman" w:cs="Times New Roman"/>
          <w:sz w:val="24"/>
          <w:szCs w:val="24"/>
        </w:rPr>
        <w:t xml:space="preserve"> Komunës së Lipjanit, ndërsa 51,5</w:t>
      </w:r>
      <w:r w:rsidRPr="00E06A38">
        <w:rPr>
          <w:rFonts w:ascii="Times New Roman" w:hAnsi="Times New Roman" w:cs="Times New Roman"/>
          <w:sz w:val="24"/>
          <w:szCs w:val="24"/>
        </w:rPr>
        <w:t>00.00€ parashihen të mbulohen nga donatorët e ndryshëm dhe/os</w:t>
      </w:r>
      <w:r w:rsidR="00F02C48">
        <w:rPr>
          <w:rFonts w:ascii="Times New Roman" w:hAnsi="Times New Roman" w:cs="Times New Roman"/>
          <w:sz w:val="24"/>
          <w:szCs w:val="24"/>
        </w:rPr>
        <w:t>e institucionet qëndrore</w:t>
      </w:r>
      <w:r w:rsidRPr="00E06A38">
        <w:rPr>
          <w:rFonts w:ascii="Times New Roman" w:hAnsi="Times New Roman" w:cs="Times New Roman"/>
          <w:sz w:val="24"/>
          <w:szCs w:val="24"/>
        </w:rPr>
        <w:t xml:space="preserve"> të Kosovës.</w:t>
      </w:r>
    </w:p>
    <w:p w:rsidR="002D42DD" w:rsidRPr="00E06A38" w:rsidRDefault="002D42DD" w:rsidP="002D42DD">
      <w:pPr>
        <w:pStyle w:val="Heading1"/>
        <w:ind w:left="720"/>
        <w:rPr>
          <w:color w:val="auto"/>
        </w:rPr>
      </w:pPr>
    </w:p>
    <w:p w:rsidR="002D42DD" w:rsidRPr="00A65931" w:rsidRDefault="002D42DD" w:rsidP="002D42DD">
      <w:pPr>
        <w:pStyle w:val="Heading1"/>
        <w:ind w:left="720"/>
        <w:rPr>
          <w:color w:val="auto"/>
        </w:rPr>
      </w:pPr>
    </w:p>
    <w:p w:rsidR="005F21F8" w:rsidRPr="00A65931" w:rsidRDefault="005F21F8" w:rsidP="00FB6840">
      <w:pPr>
        <w:spacing w:after="0" w:line="276" w:lineRule="auto"/>
        <w:jc w:val="both"/>
        <w:rPr>
          <w:rFonts w:ascii="Times New Roman" w:hAnsi="Times New Roman" w:cs="Times New Roman"/>
          <w:sz w:val="24"/>
          <w:szCs w:val="24"/>
        </w:rPr>
      </w:pPr>
    </w:p>
    <w:p w:rsidR="001F599D" w:rsidRPr="00314328" w:rsidRDefault="001F599D" w:rsidP="00A65931">
      <w:pPr>
        <w:pStyle w:val="Heading1"/>
        <w:spacing w:before="0" w:after="120" w:line="240" w:lineRule="auto"/>
        <w:rPr>
          <w:rFonts w:ascii="Times New Roman" w:hAnsi="Times New Roman"/>
          <w:b w:val="0"/>
          <w:color w:val="002060"/>
          <w:sz w:val="32"/>
          <w:szCs w:val="24"/>
        </w:rPr>
      </w:pPr>
      <w:bookmarkStart w:id="6" w:name="_Toc489217521"/>
      <w:r w:rsidRPr="00314328">
        <w:rPr>
          <w:rFonts w:ascii="Times New Roman" w:hAnsi="Times New Roman"/>
          <w:color w:val="002060"/>
          <w:sz w:val="32"/>
          <w:szCs w:val="24"/>
        </w:rPr>
        <w:lastRenderedPageBreak/>
        <w:t>1. Hyrje</w:t>
      </w:r>
      <w:bookmarkEnd w:id="6"/>
    </w:p>
    <w:p w:rsidR="0043587E" w:rsidRPr="00A65931" w:rsidRDefault="007F4083" w:rsidP="0043587E">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Komuna e Lipjanit </w:t>
      </w:r>
      <w:r w:rsidR="005F21F8" w:rsidRPr="00A65931">
        <w:rPr>
          <w:rFonts w:ascii="Times New Roman" w:hAnsi="Times New Roman" w:cs="Times New Roman"/>
          <w:sz w:val="24"/>
          <w:szCs w:val="24"/>
        </w:rPr>
        <w:t>gjendet në pjesën qendrore të Republikës së Kosovës dhe në</w:t>
      </w:r>
      <w:r w:rsidRPr="00A65931">
        <w:rPr>
          <w:rFonts w:ascii="Times New Roman" w:hAnsi="Times New Roman" w:cs="Times New Roman"/>
          <w:sz w:val="24"/>
          <w:szCs w:val="24"/>
        </w:rPr>
        <w:t xml:space="preserve"> këtë komunë</w:t>
      </w:r>
      <w:r w:rsidR="005F21F8" w:rsidRPr="00A65931">
        <w:rPr>
          <w:rFonts w:ascii="Times New Roman" w:hAnsi="Times New Roman" w:cs="Times New Roman"/>
          <w:sz w:val="24"/>
          <w:szCs w:val="24"/>
        </w:rPr>
        <w:t xml:space="preserve"> jetojn</w:t>
      </w:r>
      <w:r w:rsidR="00F217A8" w:rsidRPr="00A65931">
        <w:rPr>
          <w:rFonts w:ascii="Times New Roman" w:hAnsi="Times New Roman" w:cs="Times New Roman"/>
          <w:sz w:val="24"/>
          <w:szCs w:val="24"/>
        </w:rPr>
        <w:t>ë</w:t>
      </w:r>
      <w:r w:rsidR="005F21F8" w:rsidRPr="00A65931">
        <w:rPr>
          <w:rFonts w:ascii="Times New Roman" w:hAnsi="Times New Roman" w:cs="Times New Roman"/>
          <w:sz w:val="24"/>
          <w:szCs w:val="24"/>
        </w:rPr>
        <w:t xml:space="preserve"> rreth </w:t>
      </w:r>
      <w:r w:rsidR="00F86A60" w:rsidRPr="00A65931">
        <w:rPr>
          <w:rFonts w:ascii="Times New Roman" w:hAnsi="Times New Roman" w:cs="Times New Roman"/>
          <w:sz w:val="24"/>
          <w:szCs w:val="24"/>
        </w:rPr>
        <w:t>2</w:t>
      </w:r>
      <w:r w:rsidR="00A01D57">
        <w:rPr>
          <w:rFonts w:ascii="Times New Roman" w:hAnsi="Times New Roman" w:cs="Times New Roman"/>
          <w:sz w:val="24"/>
          <w:szCs w:val="24"/>
        </w:rPr>
        <w:t xml:space="preserve">500 </w:t>
      </w:r>
      <w:r w:rsidR="005F21F8" w:rsidRPr="00A65931">
        <w:rPr>
          <w:rFonts w:ascii="Times New Roman" w:hAnsi="Times New Roman" w:cs="Times New Roman"/>
          <w:sz w:val="24"/>
          <w:szCs w:val="24"/>
        </w:rPr>
        <w:t xml:space="preserve"> </w:t>
      </w:r>
      <w:r w:rsidR="00CE670F">
        <w:rPr>
          <w:rFonts w:ascii="Times New Roman" w:hAnsi="Times New Roman" w:cs="Times New Roman"/>
          <w:sz w:val="24"/>
          <w:szCs w:val="24"/>
        </w:rPr>
        <w:t>(</w:t>
      </w:r>
      <w:r w:rsidR="00A01D57">
        <w:rPr>
          <w:rFonts w:ascii="Times New Roman" w:hAnsi="Times New Roman" w:cs="Times New Roman"/>
          <w:sz w:val="24"/>
          <w:szCs w:val="24"/>
        </w:rPr>
        <w:t>Dy</w:t>
      </w:r>
      <w:r w:rsidR="005F21F8" w:rsidRPr="00A65931">
        <w:rPr>
          <w:rFonts w:ascii="Times New Roman" w:hAnsi="Times New Roman" w:cs="Times New Roman"/>
          <w:sz w:val="24"/>
          <w:szCs w:val="24"/>
        </w:rPr>
        <w:t>mij</w:t>
      </w:r>
      <w:r w:rsidR="00F217A8" w:rsidRPr="00A65931">
        <w:rPr>
          <w:rFonts w:ascii="Times New Roman" w:hAnsi="Times New Roman" w:cs="Times New Roman"/>
          <w:sz w:val="24"/>
          <w:szCs w:val="24"/>
        </w:rPr>
        <w:t>ë</w:t>
      </w:r>
      <w:r w:rsidR="00A01D57">
        <w:rPr>
          <w:rFonts w:ascii="Times New Roman" w:hAnsi="Times New Roman" w:cs="Times New Roman"/>
          <w:sz w:val="24"/>
          <w:szCs w:val="24"/>
        </w:rPr>
        <w:t xml:space="preserve"> e pesëqind</w:t>
      </w:r>
      <w:r w:rsidR="00CE670F">
        <w:rPr>
          <w:rFonts w:ascii="Times New Roman" w:hAnsi="Times New Roman" w:cs="Times New Roman"/>
          <w:sz w:val="24"/>
          <w:szCs w:val="24"/>
        </w:rPr>
        <w:t>)</w:t>
      </w:r>
      <w:r w:rsidR="00A01D57">
        <w:rPr>
          <w:rFonts w:ascii="Times New Roman" w:hAnsi="Times New Roman" w:cs="Times New Roman"/>
          <w:sz w:val="24"/>
          <w:szCs w:val="24"/>
        </w:rPr>
        <w:t>,</w:t>
      </w:r>
      <w:r w:rsidR="005F21F8" w:rsidRPr="00A65931">
        <w:rPr>
          <w:rFonts w:ascii="Times New Roman" w:hAnsi="Times New Roman" w:cs="Times New Roman"/>
          <w:sz w:val="24"/>
          <w:szCs w:val="24"/>
        </w:rPr>
        <w:t xml:space="preserve"> pjes</w:t>
      </w:r>
      <w:r w:rsidRPr="00A65931">
        <w:rPr>
          <w:rFonts w:ascii="Times New Roman" w:hAnsi="Times New Roman" w:cs="Times New Roman"/>
          <w:sz w:val="24"/>
          <w:szCs w:val="24"/>
        </w:rPr>
        <w:t>ë</w:t>
      </w:r>
      <w:r w:rsidR="005F21F8" w:rsidRPr="00A65931">
        <w:rPr>
          <w:rFonts w:ascii="Times New Roman" w:hAnsi="Times New Roman" w:cs="Times New Roman"/>
          <w:sz w:val="24"/>
          <w:szCs w:val="24"/>
        </w:rPr>
        <w:t>tar</w:t>
      </w:r>
      <w:r w:rsidR="00F217A8" w:rsidRPr="00A65931">
        <w:rPr>
          <w:rFonts w:ascii="Times New Roman" w:hAnsi="Times New Roman" w:cs="Times New Roman"/>
          <w:sz w:val="24"/>
          <w:szCs w:val="24"/>
        </w:rPr>
        <w:t>ë</w:t>
      </w:r>
      <w:r w:rsidR="005F21F8" w:rsidRPr="00A65931">
        <w:rPr>
          <w:rFonts w:ascii="Times New Roman" w:hAnsi="Times New Roman" w:cs="Times New Roman"/>
          <w:sz w:val="24"/>
          <w:szCs w:val="24"/>
        </w:rPr>
        <w:t xml:space="preserve"> t</w:t>
      </w:r>
      <w:r w:rsidR="00F217A8" w:rsidRPr="00A65931">
        <w:rPr>
          <w:rFonts w:ascii="Times New Roman" w:hAnsi="Times New Roman" w:cs="Times New Roman"/>
          <w:sz w:val="24"/>
          <w:szCs w:val="24"/>
        </w:rPr>
        <w:t>ë</w:t>
      </w:r>
      <w:r w:rsidR="005F21F8" w:rsidRPr="00A65931">
        <w:rPr>
          <w:rFonts w:ascii="Times New Roman" w:hAnsi="Times New Roman" w:cs="Times New Roman"/>
          <w:sz w:val="24"/>
          <w:szCs w:val="24"/>
        </w:rPr>
        <w:t xml:space="preserve"> komuniteteve rom</w:t>
      </w:r>
      <w:r w:rsidR="001730F0">
        <w:rPr>
          <w:rFonts w:ascii="Times New Roman" w:hAnsi="Times New Roman" w:cs="Times New Roman"/>
          <w:sz w:val="24"/>
          <w:szCs w:val="24"/>
        </w:rPr>
        <w:t xml:space="preserve"> dhe</w:t>
      </w:r>
      <w:r w:rsidR="005F21F8" w:rsidRPr="00A65931">
        <w:rPr>
          <w:rFonts w:ascii="Times New Roman" w:hAnsi="Times New Roman" w:cs="Times New Roman"/>
          <w:sz w:val="24"/>
          <w:szCs w:val="24"/>
        </w:rPr>
        <w:t xml:space="preserve"> ashkali. </w:t>
      </w:r>
      <w:r w:rsidRPr="00A65931">
        <w:rPr>
          <w:rFonts w:ascii="Times New Roman" w:hAnsi="Times New Roman" w:cs="Times New Roman"/>
          <w:sz w:val="24"/>
          <w:szCs w:val="24"/>
        </w:rPr>
        <w:t xml:space="preserve">Vlerësohet se në Komunën e Lipjanit </w:t>
      </w:r>
      <w:r w:rsidR="005F21F8" w:rsidRPr="00A65931">
        <w:rPr>
          <w:rFonts w:ascii="Times New Roman" w:hAnsi="Times New Roman" w:cs="Times New Roman"/>
          <w:sz w:val="24"/>
          <w:szCs w:val="24"/>
        </w:rPr>
        <w:t xml:space="preserve">në përgjithësi </w:t>
      </w:r>
      <w:r w:rsidRPr="00A65931">
        <w:rPr>
          <w:rFonts w:ascii="Times New Roman" w:hAnsi="Times New Roman" w:cs="Times New Roman"/>
          <w:sz w:val="24"/>
          <w:szCs w:val="24"/>
        </w:rPr>
        <w:t xml:space="preserve">gjendja e </w:t>
      </w:r>
      <w:r w:rsidR="005F21F8" w:rsidRPr="00A65931">
        <w:rPr>
          <w:rFonts w:ascii="Times New Roman" w:hAnsi="Times New Roman" w:cs="Times New Roman"/>
          <w:sz w:val="24"/>
          <w:szCs w:val="24"/>
        </w:rPr>
        <w:t>komunitete</w:t>
      </w:r>
      <w:r w:rsidRPr="00A65931">
        <w:rPr>
          <w:rFonts w:ascii="Times New Roman" w:hAnsi="Times New Roman" w:cs="Times New Roman"/>
          <w:sz w:val="24"/>
          <w:szCs w:val="24"/>
        </w:rPr>
        <w:t>ve rom</w:t>
      </w:r>
      <w:r w:rsidR="001730F0">
        <w:rPr>
          <w:rFonts w:ascii="Times New Roman" w:hAnsi="Times New Roman" w:cs="Times New Roman"/>
          <w:sz w:val="24"/>
          <w:szCs w:val="24"/>
        </w:rPr>
        <w:t xml:space="preserve"> dhe</w:t>
      </w:r>
      <w:r w:rsidRPr="00A65931">
        <w:rPr>
          <w:rFonts w:ascii="Times New Roman" w:hAnsi="Times New Roman" w:cs="Times New Roman"/>
          <w:sz w:val="24"/>
          <w:szCs w:val="24"/>
        </w:rPr>
        <w:t xml:space="preserve"> ashkali është e mirë krahasuar me komunat tjera të Kosovës ku jetojnë komunitete</w:t>
      </w:r>
      <w:r w:rsidR="005F21F8" w:rsidRPr="00A65931">
        <w:rPr>
          <w:rFonts w:ascii="Times New Roman" w:hAnsi="Times New Roman" w:cs="Times New Roman"/>
          <w:sz w:val="24"/>
          <w:szCs w:val="24"/>
        </w:rPr>
        <w:t>,</w:t>
      </w:r>
      <w:r w:rsidRPr="00A65931">
        <w:rPr>
          <w:rFonts w:ascii="Times New Roman" w:hAnsi="Times New Roman" w:cs="Times New Roman"/>
          <w:sz w:val="24"/>
          <w:szCs w:val="24"/>
        </w:rPr>
        <w:t xml:space="preserve"> por</w:t>
      </w:r>
      <w:r w:rsidR="005F21F8" w:rsidRPr="00A65931">
        <w:rPr>
          <w:rFonts w:ascii="Times New Roman" w:hAnsi="Times New Roman" w:cs="Times New Roman"/>
          <w:sz w:val="24"/>
          <w:szCs w:val="24"/>
        </w:rPr>
        <w:t xml:space="preserve"> sërish k</w:t>
      </w:r>
      <w:r w:rsidR="0043587E" w:rsidRPr="00A65931">
        <w:rPr>
          <w:rFonts w:ascii="Times New Roman" w:hAnsi="Times New Roman" w:cs="Times New Roman"/>
          <w:sz w:val="24"/>
          <w:szCs w:val="24"/>
        </w:rPr>
        <w:t xml:space="preserve">onsiderohet se gjendja e tyre </w:t>
      </w:r>
      <w:r w:rsidR="005F21F8" w:rsidRPr="00A65931">
        <w:rPr>
          <w:rFonts w:ascii="Times New Roman" w:hAnsi="Times New Roman" w:cs="Times New Roman"/>
          <w:sz w:val="24"/>
          <w:szCs w:val="24"/>
        </w:rPr>
        <w:t>duhet përmirësuar</w:t>
      </w:r>
      <w:r w:rsidRPr="00A65931">
        <w:rPr>
          <w:rFonts w:ascii="Times New Roman" w:hAnsi="Times New Roman" w:cs="Times New Roman"/>
          <w:sz w:val="24"/>
          <w:szCs w:val="24"/>
        </w:rPr>
        <w:t xml:space="preserve"> në shumë </w:t>
      </w:r>
      <w:r w:rsidR="0043587E" w:rsidRPr="00A65931">
        <w:rPr>
          <w:rFonts w:ascii="Times New Roman" w:hAnsi="Times New Roman" w:cs="Times New Roman"/>
          <w:sz w:val="24"/>
          <w:szCs w:val="24"/>
        </w:rPr>
        <w:t>aspekte</w:t>
      </w:r>
      <w:r w:rsidR="005F21F8" w:rsidRPr="00A65931">
        <w:rPr>
          <w:rFonts w:ascii="Times New Roman" w:hAnsi="Times New Roman" w:cs="Times New Roman"/>
          <w:sz w:val="24"/>
          <w:szCs w:val="24"/>
        </w:rPr>
        <w:t>.</w:t>
      </w:r>
    </w:p>
    <w:p w:rsidR="00F86A60" w:rsidRPr="00A65931" w:rsidRDefault="00F86A60" w:rsidP="00A65931">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Në regjistrimin e fundit të popullsisë, ekonomive familjare dhe banesave, numri i përgjithshëm i banorëve në </w:t>
      </w:r>
      <w:r w:rsidR="00A65931" w:rsidRPr="00A65931">
        <w:rPr>
          <w:rFonts w:ascii="Times New Roman" w:hAnsi="Times New Roman" w:cs="Times New Roman"/>
          <w:sz w:val="24"/>
          <w:szCs w:val="24"/>
        </w:rPr>
        <w:t>Komunën e Lipjanit është 57,</w:t>
      </w:r>
      <w:r w:rsidRPr="00A65931">
        <w:rPr>
          <w:rFonts w:ascii="Times New Roman" w:hAnsi="Times New Roman" w:cs="Times New Roman"/>
          <w:sz w:val="24"/>
          <w:szCs w:val="24"/>
        </w:rPr>
        <w:t>605 banorë</w:t>
      </w:r>
      <w:r w:rsidR="00F24DF1">
        <w:rPr>
          <w:rStyle w:val="FootnoteReference"/>
          <w:rFonts w:ascii="Times New Roman" w:hAnsi="Times New Roman" w:cs="Times New Roman"/>
          <w:sz w:val="24"/>
          <w:szCs w:val="24"/>
        </w:rPr>
        <w:footnoteReference w:id="1"/>
      </w:r>
      <w:r w:rsidRPr="00A65931">
        <w:rPr>
          <w:rFonts w:ascii="Times New Roman" w:hAnsi="Times New Roman" w:cs="Times New Roman"/>
          <w:sz w:val="24"/>
          <w:szCs w:val="24"/>
        </w:rPr>
        <w:t>. Pjesa më e madhe e</w:t>
      </w:r>
      <w:r w:rsidR="00A65931" w:rsidRPr="00A65931">
        <w:rPr>
          <w:rFonts w:ascii="Times New Roman" w:hAnsi="Times New Roman" w:cs="Times New Roman"/>
          <w:sz w:val="24"/>
          <w:szCs w:val="24"/>
        </w:rPr>
        <w:t xml:space="preserve"> popullsisë janë shqiptarë 94.8%, ndërsa 0.88</w:t>
      </w:r>
      <w:r w:rsidRPr="00A65931">
        <w:rPr>
          <w:rFonts w:ascii="Times New Roman" w:hAnsi="Times New Roman" w:cs="Times New Roman"/>
          <w:sz w:val="24"/>
          <w:szCs w:val="24"/>
        </w:rPr>
        <w:t xml:space="preserve">%  janë serbë, </w:t>
      </w:r>
      <w:r w:rsidR="00A65931" w:rsidRPr="00A65931">
        <w:rPr>
          <w:rFonts w:ascii="Times New Roman" w:hAnsi="Times New Roman" w:cs="Times New Roman"/>
          <w:sz w:val="24"/>
          <w:szCs w:val="24"/>
        </w:rPr>
        <w:t>0.41% kroatë, 3.67% romë dhe 0.03</w:t>
      </w:r>
      <w:r w:rsidRPr="00A65931">
        <w:rPr>
          <w:rFonts w:ascii="Times New Roman" w:hAnsi="Times New Roman" w:cs="Times New Roman"/>
          <w:sz w:val="24"/>
          <w:szCs w:val="24"/>
        </w:rPr>
        <w:t>% të tjerë. Mosha e popullsisë është e re, nga kjo rreth 40 % janë të moshës 0 -14 vjeç, 45% janë të moshës 15 -65 vjeç dhe 15% janë të moshës mbi 65 vjeç. Mesatarja  e madhësisë së familjeve është pesë anëtarë.  Komuna e Lipjanit ka gjithsej 2158 mijë banorë të komuniteteve rom (342), ashkali (1812) (4). Pjesëtarët e këtyre komuniteteve jetojnë kryesisht në fshatrat Medvec, Magure, Rufc, Gadime, Janjevë dhe në Lipjan.</w:t>
      </w:r>
    </w:p>
    <w:p w:rsidR="001F599D" w:rsidRPr="00A65931" w:rsidRDefault="00F86A60" w:rsidP="00A65931">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Ekzekutivi komunal i Komunës së Lipjanit përbehet nga 13 drejtori komunale: Administratë, Ekonomi dhe Zhvillim, Gjeodezi dhe Kadastër, Shëndetësi dhe Mirëqenie Sociale, Arsim, Buxhet dhe Financa, Mbrojtje dhe Shpëtim, Planifikim dhe Urbanizëm, Inspektorati, Shërbime Publike, Prokurim, Kulturë Rini dhe Sport, Bujqësi, Pylltari dhe Zhvillim Rural. </w:t>
      </w:r>
    </w:p>
    <w:p w:rsidR="00BA0D78" w:rsidRPr="00A65931" w:rsidRDefault="00BA0D78">
      <w:pPr>
        <w:rPr>
          <w:rFonts w:ascii="Cambria" w:eastAsia="MS Gothic" w:hAnsi="Cambria" w:cs="Times New Roman"/>
          <w:b/>
          <w:bCs/>
          <w:sz w:val="28"/>
          <w:szCs w:val="28"/>
        </w:rPr>
      </w:pPr>
      <w:r w:rsidRPr="002974FC">
        <w:rPr>
          <w:color w:val="FF0000"/>
        </w:rPr>
        <w:br w:type="page"/>
      </w:r>
    </w:p>
    <w:p w:rsidR="00C3708A" w:rsidRPr="00314328" w:rsidRDefault="001F599D" w:rsidP="001F599D">
      <w:pPr>
        <w:pStyle w:val="Heading1"/>
        <w:spacing w:before="0" w:after="120" w:line="240" w:lineRule="auto"/>
        <w:rPr>
          <w:rFonts w:ascii="Times New Roman" w:hAnsi="Times New Roman"/>
          <w:b w:val="0"/>
          <w:color w:val="002060"/>
          <w:sz w:val="32"/>
          <w:szCs w:val="24"/>
        </w:rPr>
      </w:pPr>
      <w:bookmarkStart w:id="7" w:name="_Toc488604353"/>
      <w:bookmarkStart w:id="8" w:name="_Toc489217522"/>
      <w:r w:rsidRPr="00314328">
        <w:rPr>
          <w:rFonts w:ascii="Times New Roman" w:hAnsi="Times New Roman"/>
          <w:color w:val="002060"/>
          <w:sz w:val="32"/>
          <w:szCs w:val="24"/>
        </w:rPr>
        <w:lastRenderedPageBreak/>
        <w:t>2. Metodologjia</w:t>
      </w:r>
      <w:bookmarkEnd w:id="7"/>
      <w:bookmarkEnd w:id="8"/>
    </w:p>
    <w:p w:rsidR="00C3708A" w:rsidRPr="002974FC" w:rsidRDefault="00C3708A" w:rsidP="001F599D">
      <w:pPr>
        <w:spacing w:after="0" w:line="240" w:lineRule="auto"/>
        <w:jc w:val="both"/>
        <w:rPr>
          <w:rFonts w:ascii="Times New Roman" w:hAnsi="Times New Roman" w:cs="Times New Roman"/>
          <w:color w:val="FF0000"/>
          <w:sz w:val="24"/>
          <w:szCs w:val="24"/>
        </w:rPr>
      </w:pPr>
      <w:r w:rsidRPr="00A65931">
        <w:rPr>
          <w:rFonts w:ascii="Times New Roman" w:hAnsi="Times New Roman" w:cs="Times New Roman"/>
          <w:sz w:val="24"/>
          <w:szCs w:val="24"/>
        </w:rPr>
        <w:t>I gjithë procesi  i hartimit të “Planit Lokal të Veprimit për Përfshirjen e Komuniteteve Rom</w:t>
      </w:r>
      <w:r w:rsidR="002974FC">
        <w:rPr>
          <w:rFonts w:ascii="Times New Roman" w:hAnsi="Times New Roman" w:cs="Times New Roman"/>
          <w:sz w:val="24"/>
          <w:szCs w:val="24"/>
        </w:rPr>
        <w:t xml:space="preserve"> dhe</w:t>
      </w:r>
      <w:r w:rsidRPr="00A65931">
        <w:rPr>
          <w:rFonts w:ascii="Times New Roman" w:hAnsi="Times New Roman" w:cs="Times New Roman"/>
          <w:sz w:val="24"/>
          <w:szCs w:val="24"/>
        </w:rPr>
        <w:t xml:space="preserve"> Ashkali në Komunën e Lipjanit 20</w:t>
      </w:r>
      <w:r w:rsidR="002974FC">
        <w:rPr>
          <w:rFonts w:ascii="Times New Roman" w:hAnsi="Times New Roman" w:cs="Times New Roman"/>
          <w:sz w:val="24"/>
          <w:szCs w:val="24"/>
        </w:rPr>
        <w:t>2</w:t>
      </w:r>
      <w:r w:rsidR="00B11045">
        <w:rPr>
          <w:rFonts w:ascii="Times New Roman" w:hAnsi="Times New Roman" w:cs="Times New Roman"/>
          <w:sz w:val="24"/>
          <w:szCs w:val="24"/>
        </w:rPr>
        <w:t>4</w:t>
      </w:r>
      <w:r w:rsidRPr="00A65931">
        <w:rPr>
          <w:rFonts w:ascii="Times New Roman" w:hAnsi="Times New Roman" w:cs="Times New Roman"/>
          <w:sz w:val="24"/>
          <w:szCs w:val="24"/>
        </w:rPr>
        <w:t>-202</w:t>
      </w:r>
      <w:r w:rsidR="004265BE">
        <w:rPr>
          <w:rFonts w:ascii="Times New Roman" w:hAnsi="Times New Roman" w:cs="Times New Roman"/>
          <w:sz w:val="24"/>
          <w:szCs w:val="24"/>
        </w:rPr>
        <w:t>6</w:t>
      </w:r>
      <w:r w:rsidRPr="00A65931">
        <w:rPr>
          <w:rFonts w:ascii="Times New Roman" w:hAnsi="Times New Roman" w:cs="Times New Roman"/>
          <w:sz w:val="24"/>
          <w:szCs w:val="24"/>
        </w:rPr>
        <w:t xml:space="preserve"> </w:t>
      </w:r>
      <w:r w:rsidR="0080632C" w:rsidRPr="00A65931">
        <w:rPr>
          <w:rFonts w:ascii="Times New Roman" w:hAnsi="Times New Roman" w:cs="Times New Roman"/>
          <w:sz w:val="24"/>
          <w:szCs w:val="24"/>
        </w:rPr>
        <w:t>ka pasur n</w:t>
      </w:r>
      <w:r w:rsidR="000112EC" w:rsidRPr="00A65931">
        <w:rPr>
          <w:rFonts w:ascii="Times New Roman" w:hAnsi="Times New Roman" w:cs="Times New Roman"/>
          <w:sz w:val="24"/>
          <w:szCs w:val="24"/>
        </w:rPr>
        <w:t>ë</w:t>
      </w:r>
      <w:r w:rsidR="0080632C" w:rsidRPr="00A65931">
        <w:rPr>
          <w:rFonts w:ascii="Times New Roman" w:hAnsi="Times New Roman" w:cs="Times New Roman"/>
          <w:sz w:val="24"/>
          <w:szCs w:val="24"/>
        </w:rPr>
        <w:t xml:space="preserve"> dispozicion nj</w:t>
      </w:r>
      <w:r w:rsidR="000112EC" w:rsidRPr="00A65931">
        <w:rPr>
          <w:rFonts w:ascii="Times New Roman" w:hAnsi="Times New Roman" w:cs="Times New Roman"/>
          <w:sz w:val="24"/>
          <w:szCs w:val="24"/>
        </w:rPr>
        <w:t>ë</w:t>
      </w:r>
      <w:r w:rsidR="0080632C" w:rsidRPr="00A65931">
        <w:rPr>
          <w:rFonts w:ascii="Times New Roman" w:hAnsi="Times New Roman" w:cs="Times New Roman"/>
          <w:sz w:val="24"/>
          <w:szCs w:val="24"/>
        </w:rPr>
        <w:t xml:space="preserve"> periudh</w:t>
      </w:r>
      <w:r w:rsidR="000112EC" w:rsidRPr="00A65931">
        <w:rPr>
          <w:rFonts w:ascii="Times New Roman" w:hAnsi="Times New Roman" w:cs="Times New Roman"/>
          <w:sz w:val="24"/>
          <w:szCs w:val="24"/>
        </w:rPr>
        <w:t>ë</w:t>
      </w:r>
      <w:r w:rsidR="0080632C" w:rsidRPr="00A65931">
        <w:rPr>
          <w:rFonts w:ascii="Times New Roman" w:hAnsi="Times New Roman" w:cs="Times New Roman"/>
          <w:sz w:val="24"/>
          <w:szCs w:val="24"/>
        </w:rPr>
        <w:t xml:space="preserve"> kohore t</w:t>
      </w:r>
      <w:r w:rsidR="000112EC" w:rsidRPr="00A65931">
        <w:rPr>
          <w:rFonts w:ascii="Times New Roman" w:hAnsi="Times New Roman" w:cs="Times New Roman"/>
          <w:sz w:val="24"/>
          <w:szCs w:val="24"/>
        </w:rPr>
        <w:t>ë</w:t>
      </w:r>
      <w:r w:rsidR="0080632C" w:rsidRPr="00A65931">
        <w:rPr>
          <w:rFonts w:ascii="Times New Roman" w:hAnsi="Times New Roman" w:cs="Times New Roman"/>
          <w:sz w:val="24"/>
          <w:szCs w:val="24"/>
        </w:rPr>
        <w:t xml:space="preserve"> konsiderueshme </w:t>
      </w:r>
      <w:r w:rsidRPr="00A65931">
        <w:rPr>
          <w:rFonts w:ascii="Times New Roman" w:hAnsi="Times New Roman" w:cs="Times New Roman"/>
          <w:sz w:val="24"/>
          <w:szCs w:val="24"/>
        </w:rPr>
        <w:t xml:space="preserve">dhe </w:t>
      </w:r>
      <w:r w:rsidR="0080632C" w:rsidRPr="00A65931">
        <w:rPr>
          <w:rFonts w:ascii="Times New Roman" w:hAnsi="Times New Roman" w:cs="Times New Roman"/>
          <w:sz w:val="24"/>
          <w:szCs w:val="24"/>
        </w:rPr>
        <w:t>ka qen</w:t>
      </w:r>
      <w:r w:rsidR="000112EC" w:rsidRPr="00A65931">
        <w:rPr>
          <w:rFonts w:ascii="Times New Roman" w:hAnsi="Times New Roman" w:cs="Times New Roman"/>
          <w:sz w:val="24"/>
          <w:szCs w:val="24"/>
        </w:rPr>
        <w:t>ë</w:t>
      </w:r>
      <w:r w:rsidR="0080632C" w:rsidRPr="00A65931">
        <w:rPr>
          <w:rFonts w:ascii="Times New Roman" w:hAnsi="Times New Roman" w:cs="Times New Roman"/>
          <w:sz w:val="24"/>
          <w:szCs w:val="24"/>
        </w:rPr>
        <w:t xml:space="preserve"> proces </w:t>
      </w:r>
      <w:r w:rsidR="00B11045">
        <w:rPr>
          <w:rFonts w:ascii="Times New Roman" w:hAnsi="Times New Roman" w:cs="Times New Roman"/>
          <w:sz w:val="24"/>
          <w:szCs w:val="24"/>
        </w:rPr>
        <w:t>gjith</w:t>
      </w:r>
      <w:r w:rsidRPr="00A65931">
        <w:rPr>
          <w:rFonts w:ascii="Times New Roman" w:hAnsi="Times New Roman" w:cs="Times New Roman"/>
          <w:sz w:val="24"/>
          <w:szCs w:val="24"/>
        </w:rPr>
        <w:t xml:space="preserve">përfshirës. </w:t>
      </w:r>
      <w:r w:rsidR="0080632C" w:rsidRPr="00A65931">
        <w:rPr>
          <w:rFonts w:ascii="Times New Roman" w:hAnsi="Times New Roman" w:cs="Times New Roman"/>
          <w:sz w:val="24"/>
          <w:szCs w:val="24"/>
        </w:rPr>
        <w:t>K</w:t>
      </w:r>
      <w:r w:rsidRPr="00A65931">
        <w:rPr>
          <w:rFonts w:ascii="Times New Roman" w:hAnsi="Times New Roman" w:cs="Times New Roman"/>
          <w:sz w:val="24"/>
          <w:szCs w:val="24"/>
        </w:rPr>
        <w:t xml:space="preserve">y plan veprimi është hartuar në përputhje me sugjerimet, kërkesat dhe kontributet e përfaqësuesve të ndryshëm nga Komuna e Lipjanit, të cilët janë caktuar nga </w:t>
      </w:r>
      <w:r w:rsidR="0080632C" w:rsidRPr="00A65931">
        <w:rPr>
          <w:rFonts w:ascii="Times New Roman" w:hAnsi="Times New Roman" w:cs="Times New Roman"/>
          <w:sz w:val="24"/>
          <w:szCs w:val="24"/>
        </w:rPr>
        <w:t>Kryetari i Komun</w:t>
      </w:r>
      <w:r w:rsidR="000112EC" w:rsidRPr="00A65931">
        <w:rPr>
          <w:rFonts w:ascii="Times New Roman" w:hAnsi="Times New Roman" w:cs="Times New Roman"/>
          <w:sz w:val="24"/>
          <w:szCs w:val="24"/>
        </w:rPr>
        <w:t>ë</w:t>
      </w:r>
      <w:r w:rsidR="0080632C" w:rsidRPr="00A65931">
        <w:rPr>
          <w:rFonts w:ascii="Times New Roman" w:hAnsi="Times New Roman" w:cs="Times New Roman"/>
          <w:sz w:val="24"/>
          <w:szCs w:val="24"/>
        </w:rPr>
        <w:t>s</w:t>
      </w:r>
      <w:r w:rsidRPr="00A65931">
        <w:rPr>
          <w:rFonts w:ascii="Times New Roman" w:hAnsi="Times New Roman" w:cs="Times New Roman"/>
          <w:sz w:val="24"/>
          <w:szCs w:val="24"/>
        </w:rPr>
        <w:t>, si zyrtarë të drejtorive të ndryshme komunale, si dhe përfaqësues të OJQ-ve dhe të grupeve avokuese që merren me çështjet e komunit</w:t>
      </w:r>
      <w:r w:rsidR="00027D4D">
        <w:rPr>
          <w:rFonts w:ascii="Times New Roman" w:hAnsi="Times New Roman" w:cs="Times New Roman"/>
          <w:sz w:val="24"/>
          <w:szCs w:val="24"/>
        </w:rPr>
        <w:t xml:space="preserve">eteve rom, ashkali </w:t>
      </w:r>
      <w:r w:rsidRPr="00A65931">
        <w:rPr>
          <w:rFonts w:ascii="Times New Roman" w:hAnsi="Times New Roman" w:cs="Times New Roman"/>
          <w:sz w:val="24"/>
          <w:szCs w:val="24"/>
        </w:rPr>
        <w:t xml:space="preserve"> në këtë komunë.</w:t>
      </w:r>
      <w:r w:rsidR="00A65931" w:rsidRPr="002974FC">
        <w:rPr>
          <w:rFonts w:ascii="Times New Roman" w:hAnsi="Times New Roman" w:cs="Times New Roman"/>
          <w:color w:val="FF0000"/>
          <w:sz w:val="24"/>
          <w:szCs w:val="24"/>
        </w:rPr>
        <w:t>.</w:t>
      </w:r>
    </w:p>
    <w:p w:rsidR="00C3708A" w:rsidRPr="005B1AD5" w:rsidRDefault="00C3708A" w:rsidP="001F599D">
      <w:pPr>
        <w:spacing w:after="0" w:line="240" w:lineRule="auto"/>
        <w:jc w:val="both"/>
        <w:rPr>
          <w:rFonts w:ascii="Times New Roman" w:hAnsi="Times New Roman" w:cs="Times New Roman"/>
          <w:color w:val="000000" w:themeColor="text1"/>
          <w:sz w:val="24"/>
          <w:szCs w:val="24"/>
        </w:rPr>
      </w:pPr>
      <w:r w:rsidRPr="005B1AD5">
        <w:rPr>
          <w:rFonts w:ascii="Times New Roman" w:hAnsi="Times New Roman" w:cs="Times New Roman"/>
          <w:color w:val="000000" w:themeColor="text1"/>
          <w:sz w:val="24"/>
          <w:szCs w:val="24"/>
        </w:rPr>
        <w:t>Për realizimin e këtij plani lokal të veprimit,</w:t>
      </w:r>
      <w:r w:rsidR="00434CDF" w:rsidRPr="005B1AD5">
        <w:rPr>
          <w:rFonts w:ascii="Times New Roman" w:hAnsi="Times New Roman" w:cs="Times New Roman"/>
          <w:color w:val="000000" w:themeColor="text1"/>
          <w:sz w:val="24"/>
          <w:szCs w:val="24"/>
        </w:rPr>
        <w:t>Kryetari i  Komunës</w:t>
      </w:r>
      <w:r w:rsidRPr="005B1AD5">
        <w:rPr>
          <w:rFonts w:ascii="Times New Roman" w:hAnsi="Times New Roman" w:cs="Times New Roman"/>
          <w:color w:val="000000" w:themeColor="text1"/>
          <w:sz w:val="24"/>
          <w:szCs w:val="24"/>
        </w:rPr>
        <w:t xml:space="preserve"> </w:t>
      </w:r>
      <w:r w:rsidR="00434CDF" w:rsidRPr="005B1AD5">
        <w:rPr>
          <w:rFonts w:ascii="Times New Roman" w:hAnsi="Times New Roman" w:cs="Times New Roman"/>
          <w:color w:val="000000" w:themeColor="text1"/>
          <w:sz w:val="24"/>
          <w:szCs w:val="24"/>
        </w:rPr>
        <w:t>së</w:t>
      </w:r>
      <w:r w:rsidRPr="005B1AD5">
        <w:rPr>
          <w:rFonts w:ascii="Times New Roman" w:hAnsi="Times New Roman" w:cs="Times New Roman"/>
          <w:color w:val="000000" w:themeColor="text1"/>
          <w:sz w:val="24"/>
          <w:szCs w:val="24"/>
        </w:rPr>
        <w:t xml:space="preserve"> Lipjanit kanë </w:t>
      </w:r>
      <w:r w:rsidR="00434CDF" w:rsidRPr="005B1AD5">
        <w:rPr>
          <w:rFonts w:ascii="Times New Roman" w:hAnsi="Times New Roman" w:cs="Times New Roman"/>
          <w:color w:val="000000" w:themeColor="text1"/>
          <w:sz w:val="24"/>
          <w:szCs w:val="24"/>
        </w:rPr>
        <w:t xml:space="preserve">marrë </w:t>
      </w:r>
      <w:r w:rsidRPr="005B1AD5">
        <w:rPr>
          <w:rFonts w:ascii="Times New Roman" w:hAnsi="Times New Roman" w:cs="Times New Roman"/>
          <w:color w:val="000000" w:themeColor="text1"/>
          <w:sz w:val="24"/>
          <w:szCs w:val="24"/>
        </w:rPr>
        <w:t>vendim</w:t>
      </w:r>
      <w:r w:rsidR="00434CDF" w:rsidRPr="005B1AD5">
        <w:rPr>
          <w:rFonts w:ascii="Times New Roman" w:hAnsi="Times New Roman" w:cs="Times New Roman"/>
          <w:color w:val="000000" w:themeColor="text1"/>
          <w:sz w:val="24"/>
          <w:szCs w:val="24"/>
        </w:rPr>
        <w:t xml:space="preserve"> </w:t>
      </w:r>
      <w:r w:rsidRPr="005B1AD5">
        <w:rPr>
          <w:rFonts w:ascii="Times New Roman" w:hAnsi="Times New Roman" w:cs="Times New Roman"/>
          <w:color w:val="000000" w:themeColor="text1"/>
          <w:sz w:val="24"/>
          <w:szCs w:val="24"/>
        </w:rPr>
        <w:t xml:space="preserve"> për themelimin e </w:t>
      </w:r>
      <w:r w:rsidR="00434CDF" w:rsidRPr="005B1AD5">
        <w:rPr>
          <w:rFonts w:ascii="Times New Roman" w:hAnsi="Times New Roman" w:cs="Times New Roman"/>
          <w:color w:val="000000" w:themeColor="text1"/>
          <w:sz w:val="24"/>
          <w:szCs w:val="24"/>
        </w:rPr>
        <w:t>Komitetit Komunal Veprues me datë 16.02.2023,</w:t>
      </w:r>
      <w:r w:rsidRPr="005B1AD5">
        <w:rPr>
          <w:rFonts w:ascii="Times New Roman" w:hAnsi="Times New Roman" w:cs="Times New Roman"/>
          <w:color w:val="000000" w:themeColor="text1"/>
          <w:sz w:val="24"/>
          <w:szCs w:val="24"/>
        </w:rPr>
        <w:t>për hartimin e</w:t>
      </w:r>
      <w:r w:rsidR="00A65931" w:rsidRPr="005B1AD5">
        <w:rPr>
          <w:rFonts w:ascii="Times New Roman" w:hAnsi="Times New Roman" w:cs="Times New Roman"/>
          <w:color w:val="000000" w:themeColor="text1"/>
          <w:sz w:val="24"/>
          <w:szCs w:val="24"/>
        </w:rPr>
        <w:t xml:space="preserve"> “P</w:t>
      </w:r>
      <w:r w:rsidRPr="005B1AD5">
        <w:rPr>
          <w:rFonts w:ascii="Times New Roman" w:hAnsi="Times New Roman" w:cs="Times New Roman"/>
          <w:color w:val="000000" w:themeColor="text1"/>
          <w:sz w:val="24"/>
          <w:szCs w:val="24"/>
        </w:rPr>
        <w:t xml:space="preserve">lanit </w:t>
      </w:r>
      <w:r w:rsidR="00A65931" w:rsidRPr="005B1AD5">
        <w:rPr>
          <w:rFonts w:ascii="Times New Roman" w:hAnsi="Times New Roman" w:cs="Times New Roman"/>
          <w:color w:val="000000" w:themeColor="text1"/>
          <w:sz w:val="24"/>
          <w:szCs w:val="24"/>
        </w:rPr>
        <w:t>L</w:t>
      </w:r>
      <w:r w:rsidRPr="005B1AD5">
        <w:rPr>
          <w:rFonts w:ascii="Times New Roman" w:hAnsi="Times New Roman" w:cs="Times New Roman"/>
          <w:color w:val="000000" w:themeColor="text1"/>
          <w:sz w:val="24"/>
          <w:szCs w:val="24"/>
        </w:rPr>
        <w:t xml:space="preserve">okal të </w:t>
      </w:r>
      <w:r w:rsidR="00A65931" w:rsidRPr="005B1AD5">
        <w:rPr>
          <w:rFonts w:ascii="Times New Roman" w:hAnsi="Times New Roman" w:cs="Times New Roman"/>
          <w:color w:val="000000" w:themeColor="text1"/>
          <w:sz w:val="24"/>
          <w:szCs w:val="24"/>
        </w:rPr>
        <w:t>V</w:t>
      </w:r>
      <w:r w:rsidR="00434CDF" w:rsidRPr="005B1AD5">
        <w:rPr>
          <w:rFonts w:ascii="Times New Roman" w:hAnsi="Times New Roman" w:cs="Times New Roman"/>
          <w:color w:val="000000" w:themeColor="text1"/>
          <w:sz w:val="24"/>
          <w:szCs w:val="24"/>
        </w:rPr>
        <w:t xml:space="preserve">eprimit, ku </w:t>
      </w:r>
      <w:r w:rsidRPr="005B1AD5">
        <w:rPr>
          <w:rFonts w:ascii="Times New Roman" w:hAnsi="Times New Roman" w:cs="Times New Roman"/>
          <w:color w:val="000000" w:themeColor="text1"/>
          <w:sz w:val="24"/>
          <w:szCs w:val="24"/>
        </w:rPr>
        <w:t xml:space="preserve"> </w:t>
      </w:r>
      <w:r w:rsidR="00434CDF" w:rsidRPr="005B1AD5">
        <w:rPr>
          <w:rFonts w:ascii="Times New Roman" w:hAnsi="Times New Roman" w:cs="Times New Roman"/>
          <w:color w:val="000000" w:themeColor="text1"/>
          <w:sz w:val="24"/>
          <w:szCs w:val="24"/>
        </w:rPr>
        <w:t xml:space="preserve">përfshihen </w:t>
      </w:r>
      <w:r w:rsidRPr="005B1AD5">
        <w:rPr>
          <w:rFonts w:ascii="Times New Roman" w:hAnsi="Times New Roman" w:cs="Times New Roman"/>
          <w:color w:val="000000" w:themeColor="text1"/>
          <w:sz w:val="24"/>
          <w:szCs w:val="24"/>
        </w:rPr>
        <w:t xml:space="preserve"> </w:t>
      </w:r>
      <w:r w:rsidR="00A65931" w:rsidRPr="005B1AD5">
        <w:rPr>
          <w:rFonts w:ascii="Times New Roman" w:hAnsi="Times New Roman" w:cs="Times New Roman"/>
          <w:color w:val="000000" w:themeColor="text1"/>
          <w:sz w:val="24"/>
          <w:szCs w:val="24"/>
        </w:rPr>
        <w:t>K</w:t>
      </w:r>
      <w:r w:rsidR="00434CDF" w:rsidRPr="005B1AD5">
        <w:rPr>
          <w:rFonts w:ascii="Times New Roman" w:hAnsi="Times New Roman" w:cs="Times New Roman"/>
          <w:color w:val="000000" w:themeColor="text1"/>
          <w:sz w:val="24"/>
          <w:szCs w:val="24"/>
        </w:rPr>
        <w:t>omuniteti</w:t>
      </w:r>
      <w:r w:rsidRPr="005B1AD5">
        <w:rPr>
          <w:rFonts w:ascii="Times New Roman" w:hAnsi="Times New Roman" w:cs="Times New Roman"/>
          <w:color w:val="000000" w:themeColor="text1"/>
          <w:sz w:val="24"/>
          <w:szCs w:val="24"/>
        </w:rPr>
        <w:t xml:space="preserve"> </w:t>
      </w:r>
      <w:r w:rsidR="00A65931" w:rsidRPr="005B1AD5">
        <w:rPr>
          <w:rFonts w:ascii="Times New Roman" w:hAnsi="Times New Roman" w:cs="Times New Roman"/>
          <w:color w:val="000000" w:themeColor="text1"/>
          <w:sz w:val="24"/>
          <w:szCs w:val="24"/>
        </w:rPr>
        <w:t>R</w:t>
      </w:r>
      <w:r w:rsidR="00434CDF" w:rsidRPr="005B1AD5">
        <w:rPr>
          <w:rFonts w:ascii="Times New Roman" w:hAnsi="Times New Roman" w:cs="Times New Roman"/>
          <w:color w:val="000000" w:themeColor="text1"/>
          <w:sz w:val="24"/>
          <w:szCs w:val="24"/>
        </w:rPr>
        <w:t>om dhe</w:t>
      </w:r>
      <w:r w:rsidRPr="005B1AD5">
        <w:rPr>
          <w:rFonts w:ascii="Times New Roman" w:hAnsi="Times New Roman" w:cs="Times New Roman"/>
          <w:color w:val="000000" w:themeColor="text1"/>
          <w:sz w:val="24"/>
          <w:szCs w:val="24"/>
        </w:rPr>
        <w:t xml:space="preserve"> </w:t>
      </w:r>
      <w:r w:rsidR="00A65931" w:rsidRPr="005B1AD5">
        <w:rPr>
          <w:rFonts w:ascii="Times New Roman" w:hAnsi="Times New Roman" w:cs="Times New Roman"/>
          <w:color w:val="000000" w:themeColor="text1"/>
          <w:sz w:val="24"/>
          <w:szCs w:val="24"/>
        </w:rPr>
        <w:t>A</w:t>
      </w:r>
      <w:r w:rsidRPr="005B1AD5">
        <w:rPr>
          <w:rFonts w:ascii="Times New Roman" w:hAnsi="Times New Roman" w:cs="Times New Roman"/>
          <w:color w:val="000000" w:themeColor="text1"/>
          <w:sz w:val="24"/>
          <w:szCs w:val="24"/>
        </w:rPr>
        <w:t>shkali 20</w:t>
      </w:r>
      <w:r w:rsidR="00434CDF" w:rsidRPr="005B1AD5">
        <w:rPr>
          <w:rFonts w:ascii="Times New Roman" w:hAnsi="Times New Roman" w:cs="Times New Roman"/>
          <w:color w:val="000000" w:themeColor="text1"/>
          <w:sz w:val="24"/>
          <w:szCs w:val="24"/>
        </w:rPr>
        <w:t>2</w:t>
      </w:r>
      <w:r w:rsidR="004265BE">
        <w:rPr>
          <w:rFonts w:ascii="Times New Roman" w:hAnsi="Times New Roman" w:cs="Times New Roman"/>
          <w:color w:val="000000" w:themeColor="text1"/>
          <w:sz w:val="24"/>
          <w:szCs w:val="24"/>
        </w:rPr>
        <w:t>3</w:t>
      </w:r>
      <w:r w:rsidRPr="005B1AD5">
        <w:rPr>
          <w:rFonts w:ascii="Times New Roman" w:hAnsi="Times New Roman" w:cs="Times New Roman"/>
          <w:color w:val="000000" w:themeColor="text1"/>
          <w:sz w:val="24"/>
          <w:szCs w:val="24"/>
        </w:rPr>
        <w:t>-202</w:t>
      </w:r>
      <w:r w:rsidR="004265BE">
        <w:rPr>
          <w:rFonts w:ascii="Times New Roman" w:hAnsi="Times New Roman" w:cs="Times New Roman"/>
          <w:color w:val="000000" w:themeColor="text1"/>
          <w:sz w:val="24"/>
          <w:szCs w:val="24"/>
        </w:rPr>
        <w:t>6</w:t>
      </w:r>
      <w:r w:rsidR="00434CDF" w:rsidRPr="005B1AD5">
        <w:rPr>
          <w:rFonts w:ascii="Times New Roman" w:hAnsi="Times New Roman" w:cs="Times New Roman"/>
          <w:color w:val="000000" w:themeColor="text1"/>
          <w:sz w:val="24"/>
          <w:szCs w:val="24"/>
        </w:rPr>
        <w:t>,</w:t>
      </w:r>
      <w:r w:rsidRPr="005B1AD5">
        <w:rPr>
          <w:rFonts w:ascii="Times New Roman" w:hAnsi="Times New Roman" w:cs="Times New Roman"/>
          <w:color w:val="000000" w:themeColor="text1"/>
          <w:sz w:val="24"/>
          <w:szCs w:val="24"/>
        </w:rPr>
        <w:t xml:space="preserve"> në Komunën e Lipjanit</w:t>
      </w:r>
      <w:r w:rsidR="00A65931" w:rsidRPr="005B1AD5">
        <w:rPr>
          <w:rFonts w:ascii="Times New Roman" w:hAnsi="Times New Roman" w:cs="Times New Roman"/>
          <w:color w:val="000000" w:themeColor="text1"/>
          <w:sz w:val="24"/>
          <w:szCs w:val="24"/>
        </w:rPr>
        <w:t>”</w:t>
      </w:r>
      <w:r w:rsidRPr="005B1AD5">
        <w:rPr>
          <w:rFonts w:ascii="Times New Roman" w:hAnsi="Times New Roman" w:cs="Times New Roman"/>
          <w:color w:val="000000" w:themeColor="text1"/>
          <w:sz w:val="24"/>
          <w:szCs w:val="24"/>
        </w:rPr>
        <w:t>, me këtë përbërje:</w:t>
      </w:r>
    </w:p>
    <w:p w:rsidR="00FF1C1F" w:rsidRPr="00A65931" w:rsidRDefault="00FF1C1F" w:rsidP="001F599D">
      <w:pPr>
        <w:spacing w:after="0" w:line="240" w:lineRule="auto"/>
        <w:jc w:val="both"/>
        <w:rPr>
          <w:rFonts w:ascii="Times New Roman" w:hAnsi="Times New Roman" w:cs="Times New Roman"/>
          <w:sz w:val="24"/>
          <w:szCs w:val="24"/>
        </w:rPr>
      </w:pPr>
    </w:p>
    <w:p w:rsidR="002974FC" w:rsidRDefault="0007467E" w:rsidP="001F599D">
      <w:pPr>
        <w:spacing w:after="0" w:line="240" w:lineRule="auto"/>
        <w:jc w:val="both"/>
        <w:rPr>
          <w:rFonts w:ascii="Times New Roman" w:hAnsi="Times New Roman" w:cs="Times New Roman"/>
          <w:i/>
          <w:sz w:val="24"/>
          <w:szCs w:val="24"/>
        </w:rPr>
      </w:pPr>
      <w:r w:rsidRPr="00A65931">
        <w:rPr>
          <w:rFonts w:ascii="Times New Roman" w:hAnsi="Times New Roman" w:cs="Times New Roman"/>
          <w:sz w:val="24"/>
          <w:szCs w:val="24"/>
        </w:rPr>
        <w:t xml:space="preserve">1. </w:t>
      </w:r>
      <w:r w:rsidR="002974FC">
        <w:rPr>
          <w:rFonts w:ascii="Times New Roman" w:hAnsi="Times New Roman" w:cs="Times New Roman"/>
          <w:sz w:val="24"/>
          <w:szCs w:val="24"/>
        </w:rPr>
        <w:t>Diamant Bytyqi</w:t>
      </w:r>
      <w:r w:rsidRPr="00A65931">
        <w:rPr>
          <w:rFonts w:ascii="Times New Roman" w:hAnsi="Times New Roman" w:cs="Times New Roman"/>
          <w:sz w:val="24"/>
          <w:szCs w:val="24"/>
        </w:rPr>
        <w:t xml:space="preserve"> – </w:t>
      </w:r>
      <w:r w:rsidR="002974FC">
        <w:rPr>
          <w:rFonts w:ascii="Times New Roman" w:hAnsi="Times New Roman" w:cs="Times New Roman"/>
          <w:i/>
          <w:sz w:val="24"/>
          <w:szCs w:val="24"/>
        </w:rPr>
        <w:t>Nënkryetar i Komunës</w:t>
      </w:r>
      <w:r w:rsidRPr="00A65931">
        <w:rPr>
          <w:rFonts w:ascii="Times New Roman" w:hAnsi="Times New Roman" w:cs="Times New Roman"/>
          <w:i/>
          <w:sz w:val="24"/>
          <w:szCs w:val="24"/>
        </w:rPr>
        <w:t xml:space="preserve">– Kryesues </w:t>
      </w:r>
    </w:p>
    <w:p w:rsidR="0007467E" w:rsidRPr="00A65931" w:rsidRDefault="0007467E" w:rsidP="001F599D">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2. </w:t>
      </w:r>
      <w:r w:rsidR="002974FC">
        <w:rPr>
          <w:rFonts w:ascii="Times New Roman" w:hAnsi="Times New Roman" w:cs="Times New Roman"/>
          <w:sz w:val="24"/>
          <w:szCs w:val="24"/>
        </w:rPr>
        <w:t>Rasim Hasani</w:t>
      </w:r>
      <w:r w:rsidR="00022090" w:rsidRPr="00A65931">
        <w:rPr>
          <w:rFonts w:ascii="Times New Roman" w:hAnsi="Times New Roman" w:cs="Times New Roman"/>
          <w:sz w:val="24"/>
          <w:szCs w:val="24"/>
        </w:rPr>
        <w:t xml:space="preserve"> – </w:t>
      </w:r>
      <w:r w:rsidR="002E397A">
        <w:rPr>
          <w:rFonts w:ascii="Times New Roman" w:hAnsi="Times New Roman" w:cs="Times New Roman"/>
          <w:i/>
          <w:sz w:val="24"/>
          <w:szCs w:val="24"/>
        </w:rPr>
        <w:t>Drejtor i Drejtoratit</w:t>
      </w:r>
      <w:r w:rsidR="002974FC">
        <w:rPr>
          <w:rFonts w:ascii="Times New Roman" w:hAnsi="Times New Roman" w:cs="Times New Roman"/>
          <w:i/>
          <w:sz w:val="24"/>
          <w:szCs w:val="24"/>
        </w:rPr>
        <w:t xml:space="preserve"> për Arsim, anëtar</w:t>
      </w:r>
    </w:p>
    <w:p w:rsidR="0007467E" w:rsidRPr="00A65931" w:rsidRDefault="0007467E" w:rsidP="001F599D">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3. </w:t>
      </w:r>
      <w:r w:rsidR="002974FC">
        <w:rPr>
          <w:rFonts w:ascii="Times New Roman" w:hAnsi="Times New Roman" w:cs="Times New Roman"/>
          <w:sz w:val="24"/>
          <w:szCs w:val="24"/>
        </w:rPr>
        <w:t>Shkëlzen Hajdini</w:t>
      </w:r>
      <w:r w:rsidR="00022090" w:rsidRPr="00A65931">
        <w:rPr>
          <w:rFonts w:ascii="Times New Roman" w:hAnsi="Times New Roman" w:cs="Times New Roman"/>
          <w:sz w:val="24"/>
          <w:szCs w:val="24"/>
        </w:rPr>
        <w:t xml:space="preserve"> – </w:t>
      </w:r>
      <w:r w:rsidR="002974FC">
        <w:rPr>
          <w:rFonts w:ascii="Times New Roman" w:hAnsi="Times New Roman" w:cs="Times New Roman"/>
          <w:i/>
          <w:sz w:val="24"/>
          <w:szCs w:val="24"/>
        </w:rPr>
        <w:t>Drejtor i Drejtoratit për Shëndetësi dhe Përkujdesje Socile, anëtar</w:t>
      </w:r>
    </w:p>
    <w:p w:rsidR="0007467E" w:rsidRPr="00A65931" w:rsidRDefault="0007467E" w:rsidP="001F599D">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4. </w:t>
      </w:r>
      <w:r w:rsidR="002974FC">
        <w:rPr>
          <w:rFonts w:ascii="Times New Roman" w:hAnsi="Times New Roman" w:cs="Times New Roman"/>
          <w:sz w:val="24"/>
          <w:szCs w:val="24"/>
        </w:rPr>
        <w:t>Albert Mustafa</w:t>
      </w:r>
      <w:r w:rsidRPr="00A65931">
        <w:rPr>
          <w:rFonts w:ascii="Times New Roman" w:hAnsi="Times New Roman" w:cs="Times New Roman"/>
          <w:sz w:val="24"/>
          <w:szCs w:val="24"/>
        </w:rPr>
        <w:t xml:space="preserve"> – </w:t>
      </w:r>
      <w:r w:rsidR="002974FC" w:rsidRPr="002974FC">
        <w:rPr>
          <w:rFonts w:ascii="Times New Roman" w:hAnsi="Times New Roman" w:cs="Times New Roman"/>
          <w:i/>
          <w:sz w:val="24"/>
          <w:szCs w:val="24"/>
        </w:rPr>
        <w:t>Shef i Sektorit DSHPS dhe zyrtar përgjegjës nga fusha e banimit, anëtar</w:t>
      </w:r>
      <w:r w:rsidRPr="00A65931">
        <w:rPr>
          <w:rFonts w:ascii="Times New Roman" w:hAnsi="Times New Roman" w:cs="Times New Roman"/>
          <w:sz w:val="24"/>
          <w:szCs w:val="24"/>
        </w:rPr>
        <w:t xml:space="preserve"> </w:t>
      </w:r>
      <w:r w:rsidR="002974FC">
        <w:rPr>
          <w:rFonts w:ascii="Times New Roman" w:hAnsi="Times New Roman" w:cs="Times New Roman"/>
          <w:sz w:val="24"/>
          <w:szCs w:val="24"/>
        </w:rPr>
        <w:t>5. Lidija Jovanovic,</w:t>
      </w:r>
      <w:r w:rsidR="00086C81" w:rsidRPr="00A65931">
        <w:rPr>
          <w:rFonts w:ascii="Times New Roman" w:hAnsi="Times New Roman" w:cs="Times New Roman"/>
          <w:sz w:val="24"/>
          <w:szCs w:val="24"/>
        </w:rPr>
        <w:t xml:space="preserve">– </w:t>
      </w:r>
      <w:r w:rsidR="002974FC">
        <w:rPr>
          <w:rFonts w:ascii="Times New Roman" w:hAnsi="Times New Roman" w:cs="Times New Roman"/>
          <w:i/>
          <w:sz w:val="24"/>
          <w:szCs w:val="24"/>
        </w:rPr>
        <w:t xml:space="preserve">Zyra Lokale për Komunitete </w:t>
      </w:r>
      <w:r w:rsidRPr="00A65931">
        <w:rPr>
          <w:rFonts w:ascii="Times New Roman" w:hAnsi="Times New Roman" w:cs="Times New Roman"/>
          <w:sz w:val="24"/>
          <w:szCs w:val="24"/>
        </w:rPr>
        <w:t xml:space="preserve"> </w:t>
      </w:r>
    </w:p>
    <w:p w:rsidR="0007467E" w:rsidRPr="00A65931" w:rsidRDefault="0007467E" w:rsidP="001F599D">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6. </w:t>
      </w:r>
      <w:r w:rsidR="002974FC">
        <w:rPr>
          <w:rFonts w:ascii="Times New Roman" w:hAnsi="Times New Roman" w:cs="Times New Roman"/>
          <w:sz w:val="24"/>
          <w:szCs w:val="24"/>
        </w:rPr>
        <w:t>Fjolla Ibrahimi</w:t>
      </w:r>
      <w:r w:rsidR="00086C81" w:rsidRPr="00A65931">
        <w:rPr>
          <w:rFonts w:ascii="Times New Roman" w:hAnsi="Times New Roman" w:cs="Times New Roman"/>
          <w:sz w:val="24"/>
          <w:szCs w:val="24"/>
        </w:rPr>
        <w:t xml:space="preserve"> – </w:t>
      </w:r>
      <w:r w:rsidR="002974FC">
        <w:rPr>
          <w:rFonts w:ascii="Times New Roman" w:hAnsi="Times New Roman" w:cs="Times New Roman"/>
          <w:i/>
          <w:sz w:val="24"/>
          <w:szCs w:val="24"/>
        </w:rPr>
        <w:t>QP</w:t>
      </w:r>
      <w:r w:rsidR="00C6270F">
        <w:rPr>
          <w:rFonts w:ascii="Times New Roman" w:hAnsi="Times New Roman" w:cs="Times New Roman"/>
          <w:sz w:val="24"/>
          <w:szCs w:val="24"/>
        </w:rPr>
        <w:t>S dhe zyrtare për mbrojtjen e fëmijës</w:t>
      </w:r>
    </w:p>
    <w:p w:rsidR="0007467E" w:rsidRPr="00A65931" w:rsidRDefault="00022090" w:rsidP="001F599D">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7. </w:t>
      </w:r>
      <w:r w:rsidR="00C6270F">
        <w:rPr>
          <w:rFonts w:ascii="Times New Roman" w:hAnsi="Times New Roman" w:cs="Times New Roman"/>
          <w:sz w:val="24"/>
          <w:szCs w:val="24"/>
        </w:rPr>
        <w:t>Hasan Luma</w:t>
      </w:r>
      <w:r w:rsidRPr="00A65931">
        <w:rPr>
          <w:rFonts w:ascii="Times New Roman" w:hAnsi="Times New Roman" w:cs="Times New Roman"/>
          <w:sz w:val="24"/>
          <w:szCs w:val="24"/>
        </w:rPr>
        <w:t xml:space="preserve"> – </w:t>
      </w:r>
      <w:r w:rsidR="00C6270F">
        <w:rPr>
          <w:rFonts w:ascii="Times New Roman" w:hAnsi="Times New Roman" w:cs="Times New Roman"/>
          <w:i/>
          <w:sz w:val="24"/>
          <w:szCs w:val="24"/>
        </w:rPr>
        <w:t>Zyrtar për barazi gjinore</w:t>
      </w:r>
    </w:p>
    <w:p w:rsidR="007F4083" w:rsidRPr="0081299B" w:rsidRDefault="007F4083" w:rsidP="001F599D">
      <w:pPr>
        <w:spacing w:after="0" w:line="240" w:lineRule="auto"/>
        <w:jc w:val="both"/>
        <w:rPr>
          <w:rFonts w:ascii="Times New Roman" w:hAnsi="Times New Roman" w:cs="Times New Roman"/>
          <w:sz w:val="24"/>
          <w:szCs w:val="24"/>
        </w:rPr>
      </w:pPr>
      <w:r w:rsidRPr="0081299B">
        <w:rPr>
          <w:rFonts w:ascii="Times New Roman" w:hAnsi="Times New Roman" w:cs="Times New Roman"/>
          <w:sz w:val="24"/>
          <w:szCs w:val="24"/>
        </w:rPr>
        <w:t xml:space="preserve">8. </w:t>
      </w:r>
      <w:r w:rsidR="00C6270F">
        <w:rPr>
          <w:rFonts w:ascii="Times New Roman" w:hAnsi="Times New Roman" w:cs="Times New Roman"/>
          <w:sz w:val="24"/>
          <w:szCs w:val="24"/>
        </w:rPr>
        <w:t>Shahadije Ibrahimi</w:t>
      </w:r>
      <w:r w:rsidR="0081299B">
        <w:rPr>
          <w:rFonts w:ascii="Times New Roman" w:hAnsi="Times New Roman" w:cs="Times New Roman"/>
          <w:sz w:val="24"/>
          <w:szCs w:val="24"/>
        </w:rPr>
        <w:t xml:space="preserve"> – </w:t>
      </w:r>
      <w:r w:rsidR="00C6270F" w:rsidRPr="00C6270F">
        <w:rPr>
          <w:rFonts w:ascii="Times New Roman" w:hAnsi="Times New Roman" w:cs="Times New Roman"/>
          <w:i/>
          <w:sz w:val="24"/>
          <w:szCs w:val="24"/>
        </w:rPr>
        <w:t>Shefe e Sektorti për Buxhet dhe Finaca</w:t>
      </w:r>
      <w:r w:rsidR="00C6270F">
        <w:rPr>
          <w:rFonts w:ascii="Times New Roman" w:hAnsi="Times New Roman" w:cs="Times New Roman"/>
          <w:sz w:val="24"/>
          <w:szCs w:val="24"/>
        </w:rPr>
        <w:t xml:space="preserve"> </w:t>
      </w:r>
    </w:p>
    <w:p w:rsidR="00022090" w:rsidRPr="00C6270F" w:rsidRDefault="005B1AD5" w:rsidP="001F599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F4083" w:rsidRPr="0081299B">
        <w:rPr>
          <w:rFonts w:ascii="Times New Roman" w:hAnsi="Times New Roman" w:cs="Times New Roman"/>
          <w:sz w:val="24"/>
          <w:szCs w:val="24"/>
        </w:rPr>
        <w:t>9</w:t>
      </w:r>
      <w:r>
        <w:rPr>
          <w:rFonts w:ascii="Times New Roman" w:hAnsi="Times New Roman" w:cs="Times New Roman"/>
          <w:sz w:val="24"/>
          <w:szCs w:val="24"/>
        </w:rPr>
        <w:t>.</w:t>
      </w:r>
      <w:r w:rsidR="00C6270F">
        <w:rPr>
          <w:rFonts w:ascii="Times New Roman" w:hAnsi="Times New Roman" w:cs="Times New Roman"/>
          <w:sz w:val="24"/>
          <w:szCs w:val="24"/>
        </w:rPr>
        <w:t>Sunaj Garip</w:t>
      </w:r>
      <w:r w:rsidR="0081299B">
        <w:rPr>
          <w:rFonts w:ascii="Times New Roman" w:hAnsi="Times New Roman" w:cs="Times New Roman"/>
          <w:sz w:val="24"/>
          <w:szCs w:val="24"/>
        </w:rPr>
        <w:t xml:space="preserve"> – </w:t>
      </w:r>
      <w:r w:rsidR="00C6270F">
        <w:rPr>
          <w:rFonts w:ascii="Times New Roman" w:hAnsi="Times New Roman" w:cs="Times New Roman"/>
          <w:sz w:val="24"/>
          <w:szCs w:val="24"/>
        </w:rPr>
        <w:t>OJQ- “</w:t>
      </w:r>
      <w:r w:rsidR="00C6270F" w:rsidRPr="00C6270F">
        <w:rPr>
          <w:rFonts w:ascii="Times New Roman" w:hAnsi="Times New Roman" w:cs="Times New Roman"/>
          <w:i/>
          <w:sz w:val="24"/>
          <w:szCs w:val="24"/>
        </w:rPr>
        <w:t>All Youth Together, anëtar</w:t>
      </w:r>
    </w:p>
    <w:p w:rsidR="00022090" w:rsidRPr="00C6270F" w:rsidRDefault="005B1AD5" w:rsidP="001F599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10.</w:t>
      </w:r>
      <w:r w:rsidR="00C6270F">
        <w:rPr>
          <w:rFonts w:ascii="Times New Roman" w:hAnsi="Times New Roman" w:cs="Times New Roman"/>
          <w:sz w:val="24"/>
          <w:szCs w:val="24"/>
        </w:rPr>
        <w:t>Adelina Qorraj Emini</w:t>
      </w:r>
      <w:r w:rsidR="007F4083" w:rsidRPr="0081299B">
        <w:rPr>
          <w:rFonts w:ascii="Times New Roman" w:hAnsi="Times New Roman" w:cs="Times New Roman"/>
          <w:sz w:val="24"/>
          <w:szCs w:val="24"/>
        </w:rPr>
        <w:t xml:space="preserve"> </w:t>
      </w:r>
      <w:r w:rsidR="0081299B">
        <w:rPr>
          <w:rFonts w:ascii="Times New Roman" w:hAnsi="Times New Roman" w:cs="Times New Roman"/>
          <w:sz w:val="24"/>
          <w:szCs w:val="24"/>
        </w:rPr>
        <w:t xml:space="preserve">– </w:t>
      </w:r>
      <w:r w:rsidR="00C6270F" w:rsidRPr="00C6270F">
        <w:rPr>
          <w:rFonts w:ascii="Times New Roman" w:hAnsi="Times New Roman" w:cs="Times New Roman"/>
          <w:i/>
          <w:sz w:val="24"/>
          <w:szCs w:val="24"/>
        </w:rPr>
        <w:t>OJQ- Women ‘Alliance for integration “, anëtare</w:t>
      </w:r>
    </w:p>
    <w:p w:rsidR="007F4083" w:rsidRPr="00C6270F" w:rsidRDefault="007F4083" w:rsidP="001F599D">
      <w:pPr>
        <w:spacing w:after="0" w:line="240" w:lineRule="auto"/>
        <w:jc w:val="both"/>
        <w:rPr>
          <w:rFonts w:ascii="Times New Roman" w:hAnsi="Times New Roman" w:cs="Times New Roman"/>
          <w:i/>
          <w:sz w:val="24"/>
          <w:szCs w:val="24"/>
        </w:rPr>
      </w:pPr>
      <w:r w:rsidRPr="0081299B">
        <w:rPr>
          <w:rFonts w:ascii="Times New Roman" w:hAnsi="Times New Roman" w:cs="Times New Roman"/>
          <w:sz w:val="24"/>
          <w:szCs w:val="24"/>
        </w:rPr>
        <w:t>11</w:t>
      </w:r>
      <w:r w:rsidR="005B1AD5">
        <w:rPr>
          <w:rFonts w:ascii="Times New Roman" w:hAnsi="Times New Roman" w:cs="Times New Roman"/>
          <w:sz w:val="24"/>
          <w:szCs w:val="24"/>
        </w:rPr>
        <w:t>.</w:t>
      </w:r>
      <w:r w:rsidR="00C6270F">
        <w:rPr>
          <w:rFonts w:ascii="Times New Roman" w:hAnsi="Times New Roman" w:cs="Times New Roman"/>
          <w:sz w:val="24"/>
          <w:szCs w:val="24"/>
        </w:rPr>
        <w:t>Majlinda Krasniqi</w:t>
      </w:r>
      <w:r w:rsidR="0081299B">
        <w:rPr>
          <w:rFonts w:ascii="Times New Roman" w:hAnsi="Times New Roman" w:cs="Times New Roman"/>
          <w:sz w:val="24"/>
          <w:szCs w:val="24"/>
        </w:rPr>
        <w:t xml:space="preserve"> </w:t>
      </w:r>
      <w:r w:rsidR="00C6270F">
        <w:rPr>
          <w:rFonts w:ascii="Times New Roman" w:hAnsi="Times New Roman" w:cs="Times New Roman"/>
          <w:sz w:val="24"/>
          <w:szCs w:val="24"/>
        </w:rPr>
        <w:t>–</w:t>
      </w:r>
      <w:r w:rsidR="0081299B">
        <w:rPr>
          <w:rFonts w:ascii="Times New Roman" w:hAnsi="Times New Roman" w:cs="Times New Roman"/>
          <w:sz w:val="24"/>
          <w:szCs w:val="24"/>
        </w:rPr>
        <w:t xml:space="preserve"> </w:t>
      </w:r>
      <w:r w:rsidRPr="0081299B">
        <w:rPr>
          <w:rFonts w:ascii="Times New Roman" w:hAnsi="Times New Roman" w:cs="Times New Roman"/>
          <w:sz w:val="24"/>
          <w:szCs w:val="24"/>
        </w:rPr>
        <w:t>OJQ</w:t>
      </w:r>
      <w:r w:rsidR="00C6270F">
        <w:rPr>
          <w:rFonts w:ascii="Times New Roman" w:hAnsi="Times New Roman" w:cs="Times New Roman"/>
          <w:sz w:val="24"/>
          <w:szCs w:val="24"/>
        </w:rPr>
        <w:t xml:space="preserve"> “ </w:t>
      </w:r>
      <w:r w:rsidR="00C6270F" w:rsidRPr="00C6270F">
        <w:rPr>
          <w:rFonts w:ascii="Times New Roman" w:hAnsi="Times New Roman" w:cs="Times New Roman"/>
          <w:i/>
          <w:sz w:val="24"/>
          <w:szCs w:val="24"/>
        </w:rPr>
        <w:t>The ideas Partnershqip”, antëtar</w:t>
      </w:r>
    </w:p>
    <w:p w:rsidR="00C6270F" w:rsidRDefault="005B1AD5" w:rsidP="001F599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12.</w:t>
      </w:r>
      <w:r w:rsidR="00C6270F">
        <w:rPr>
          <w:rFonts w:ascii="Times New Roman" w:hAnsi="Times New Roman" w:cs="Times New Roman"/>
          <w:sz w:val="24"/>
          <w:szCs w:val="24"/>
        </w:rPr>
        <w:t>Shkelqim Bahtiri- OJQ “</w:t>
      </w:r>
      <w:r w:rsidR="00C6270F" w:rsidRPr="00C6270F">
        <w:rPr>
          <w:rFonts w:ascii="Times New Roman" w:hAnsi="Times New Roman" w:cs="Times New Roman"/>
          <w:i/>
          <w:sz w:val="24"/>
          <w:szCs w:val="24"/>
        </w:rPr>
        <w:t>Ipko foundation”, ”, antëtar</w:t>
      </w:r>
    </w:p>
    <w:p w:rsidR="009D53D6" w:rsidRDefault="009D53D6" w:rsidP="001F599D">
      <w:pPr>
        <w:spacing w:after="0" w:line="240" w:lineRule="auto"/>
        <w:jc w:val="both"/>
        <w:rPr>
          <w:rFonts w:ascii="Times New Roman" w:hAnsi="Times New Roman" w:cs="Times New Roman"/>
          <w:i/>
          <w:sz w:val="24"/>
          <w:szCs w:val="24"/>
        </w:rPr>
      </w:pPr>
    </w:p>
    <w:p w:rsidR="00620E88" w:rsidRPr="00A65931" w:rsidRDefault="00620E88" w:rsidP="009D53D6">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Ndërsa në bazë të vendimit të kryetarit të komunës, koordinator i këtij komiteti është caktuar </w:t>
      </w:r>
      <w:r w:rsidRPr="00C46417">
        <w:rPr>
          <w:rFonts w:ascii="Times New Roman" w:hAnsi="Times New Roman" w:cs="Times New Roman"/>
          <w:sz w:val="24"/>
          <w:szCs w:val="24"/>
        </w:rPr>
        <w:t>Behar Aliu</w:t>
      </w:r>
      <w:r>
        <w:rPr>
          <w:rFonts w:ascii="Times New Roman" w:hAnsi="Times New Roman" w:cs="Times New Roman"/>
          <w:i/>
          <w:sz w:val="24"/>
          <w:szCs w:val="24"/>
        </w:rPr>
        <w:t>, zyrtar ligjor, në sektorin për punë të Kuvendit</w:t>
      </w:r>
    </w:p>
    <w:p w:rsidR="0080632C" w:rsidRPr="00A65931" w:rsidRDefault="0080632C" w:rsidP="001F599D">
      <w:pPr>
        <w:spacing w:after="0" w:line="240" w:lineRule="auto"/>
        <w:jc w:val="both"/>
        <w:rPr>
          <w:rFonts w:ascii="Times New Roman" w:hAnsi="Times New Roman" w:cs="Times New Roman"/>
          <w:sz w:val="24"/>
          <w:szCs w:val="24"/>
        </w:rPr>
      </w:pPr>
    </w:p>
    <w:p w:rsidR="00513F0D" w:rsidRPr="00A65931" w:rsidRDefault="00FE517F" w:rsidP="001F5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Procesi i hartimit të </w:t>
      </w:r>
      <w:r w:rsidR="00513F0D" w:rsidRPr="00A65931">
        <w:rPr>
          <w:rFonts w:ascii="Times New Roman" w:hAnsi="Times New Roman" w:cs="Times New Roman"/>
          <w:sz w:val="24"/>
          <w:szCs w:val="24"/>
        </w:rPr>
        <w:t>Planit Lokal të Veprimit për Përfshirjen</w:t>
      </w:r>
      <w:r w:rsidR="00C6270F">
        <w:rPr>
          <w:rFonts w:ascii="Times New Roman" w:hAnsi="Times New Roman" w:cs="Times New Roman"/>
          <w:sz w:val="24"/>
          <w:szCs w:val="24"/>
        </w:rPr>
        <w:t xml:space="preserve"> e Komuniteteve Rom dhe </w:t>
      </w:r>
      <w:r w:rsidR="00513F0D" w:rsidRPr="00A65931">
        <w:rPr>
          <w:rFonts w:ascii="Times New Roman" w:hAnsi="Times New Roman" w:cs="Times New Roman"/>
          <w:sz w:val="24"/>
          <w:szCs w:val="24"/>
        </w:rPr>
        <w:t xml:space="preserve">Ashkali në Komunën e </w:t>
      </w:r>
      <w:r w:rsidR="0080632C" w:rsidRPr="00A65931">
        <w:rPr>
          <w:rFonts w:ascii="Times New Roman" w:hAnsi="Times New Roman" w:cs="Times New Roman"/>
          <w:sz w:val="24"/>
          <w:szCs w:val="24"/>
        </w:rPr>
        <w:t>Lipjanit</w:t>
      </w:r>
      <w:r w:rsidR="00513F0D" w:rsidRPr="00A65931">
        <w:rPr>
          <w:rFonts w:ascii="Times New Roman" w:hAnsi="Times New Roman" w:cs="Times New Roman"/>
          <w:sz w:val="24"/>
          <w:szCs w:val="24"/>
        </w:rPr>
        <w:t xml:space="preserve"> 20</w:t>
      </w:r>
      <w:r w:rsidR="00434CDF">
        <w:rPr>
          <w:rFonts w:ascii="Times New Roman" w:hAnsi="Times New Roman" w:cs="Times New Roman"/>
          <w:sz w:val="24"/>
          <w:szCs w:val="24"/>
        </w:rPr>
        <w:t>2</w:t>
      </w:r>
      <w:r>
        <w:rPr>
          <w:rFonts w:ascii="Times New Roman" w:hAnsi="Times New Roman" w:cs="Times New Roman"/>
          <w:sz w:val="24"/>
          <w:szCs w:val="24"/>
        </w:rPr>
        <w:t>4</w:t>
      </w:r>
      <w:r w:rsidR="00434CDF">
        <w:rPr>
          <w:rFonts w:ascii="Times New Roman" w:hAnsi="Times New Roman" w:cs="Times New Roman"/>
          <w:sz w:val="24"/>
          <w:szCs w:val="24"/>
        </w:rPr>
        <w:t>-202</w:t>
      </w:r>
      <w:r w:rsidR="004265BE">
        <w:rPr>
          <w:rFonts w:ascii="Times New Roman" w:hAnsi="Times New Roman" w:cs="Times New Roman"/>
          <w:sz w:val="24"/>
          <w:szCs w:val="24"/>
        </w:rPr>
        <w:t>6</w:t>
      </w:r>
      <w:r w:rsidR="00513F0D" w:rsidRPr="00A65931">
        <w:rPr>
          <w:rFonts w:ascii="Times New Roman" w:hAnsi="Times New Roman" w:cs="Times New Roman"/>
          <w:sz w:val="24"/>
          <w:szCs w:val="24"/>
        </w:rPr>
        <w:t xml:space="preserve"> deri te miratimi i këtij dokumenti nga Kuvendi i Komunës </w:t>
      </w:r>
      <w:r w:rsidR="0080632C" w:rsidRPr="00A65931">
        <w:rPr>
          <w:rFonts w:ascii="Times New Roman" w:hAnsi="Times New Roman" w:cs="Times New Roman"/>
          <w:sz w:val="24"/>
          <w:szCs w:val="24"/>
        </w:rPr>
        <w:t>i Lipjanit</w:t>
      </w:r>
      <w:r w:rsidR="00513F0D" w:rsidRPr="00A65931">
        <w:rPr>
          <w:rFonts w:ascii="Times New Roman" w:hAnsi="Times New Roman" w:cs="Times New Roman"/>
          <w:sz w:val="24"/>
          <w:szCs w:val="24"/>
        </w:rPr>
        <w:t xml:space="preserve"> ka kaluar nëpër disa faza, nëpër të cilat janë zhvilluar aktivitete të ndryshme. Fazat në fjalë janë të përshkruara shkurtimisht në vijim:</w:t>
      </w:r>
    </w:p>
    <w:p w:rsidR="00E84905" w:rsidRPr="005B1AD5" w:rsidRDefault="00E84905" w:rsidP="00513F0D">
      <w:pPr>
        <w:spacing w:after="0" w:line="276" w:lineRule="auto"/>
        <w:jc w:val="both"/>
        <w:rPr>
          <w:rFonts w:ascii="Times New Roman" w:hAnsi="Times New Roman" w:cs="Times New Roman"/>
          <w:color w:val="000000" w:themeColor="text1"/>
          <w:sz w:val="24"/>
          <w:szCs w:val="24"/>
        </w:rPr>
      </w:pPr>
    </w:p>
    <w:p w:rsidR="00513F0D" w:rsidRPr="005B1AD5" w:rsidRDefault="00513F0D" w:rsidP="00434CDF">
      <w:pPr>
        <w:spacing w:after="0" w:line="276" w:lineRule="auto"/>
        <w:jc w:val="both"/>
        <w:rPr>
          <w:rFonts w:ascii="Times New Roman" w:hAnsi="Times New Roman" w:cs="Times New Roman"/>
          <w:color w:val="000000" w:themeColor="text1"/>
          <w:sz w:val="24"/>
          <w:szCs w:val="24"/>
          <w:u w:val="single"/>
        </w:rPr>
      </w:pPr>
      <w:r w:rsidRPr="005B1AD5">
        <w:rPr>
          <w:rFonts w:ascii="Times New Roman" w:hAnsi="Times New Roman" w:cs="Times New Roman"/>
          <w:color w:val="000000" w:themeColor="text1"/>
          <w:sz w:val="24"/>
          <w:szCs w:val="24"/>
          <w:u w:val="single"/>
        </w:rPr>
        <w:t xml:space="preserve">Faza I: Përgatitja </w:t>
      </w:r>
      <w:r w:rsidR="00F21F29">
        <w:rPr>
          <w:rFonts w:ascii="Times New Roman" w:hAnsi="Times New Roman" w:cs="Times New Roman"/>
          <w:color w:val="000000" w:themeColor="text1"/>
          <w:sz w:val="24"/>
          <w:szCs w:val="24"/>
        </w:rPr>
        <w:t>g</w:t>
      </w:r>
      <w:r w:rsidR="00434CDF" w:rsidRPr="005B1AD5">
        <w:rPr>
          <w:rFonts w:ascii="Times New Roman" w:hAnsi="Times New Roman" w:cs="Times New Roman"/>
          <w:color w:val="000000" w:themeColor="text1"/>
          <w:sz w:val="24"/>
          <w:szCs w:val="24"/>
        </w:rPr>
        <w:t>jatë kësaj faze përfaqësuesit</w:t>
      </w:r>
      <w:r w:rsidR="00D11E1A" w:rsidRPr="005B1AD5">
        <w:rPr>
          <w:rFonts w:ascii="Times New Roman" w:hAnsi="Times New Roman" w:cs="Times New Roman"/>
          <w:color w:val="000000" w:themeColor="text1"/>
          <w:sz w:val="24"/>
          <w:szCs w:val="24"/>
        </w:rPr>
        <w:t xml:space="preserve"> e</w:t>
      </w:r>
      <w:r w:rsidR="00434CDF" w:rsidRPr="005B1AD5">
        <w:rPr>
          <w:rFonts w:ascii="Times New Roman" w:hAnsi="Times New Roman" w:cs="Times New Roman"/>
          <w:color w:val="000000" w:themeColor="text1"/>
          <w:sz w:val="24"/>
          <w:szCs w:val="24"/>
        </w:rPr>
        <w:t xml:space="preserve"> K</w:t>
      </w:r>
      <w:r w:rsidR="00D11E1A" w:rsidRPr="005B1AD5">
        <w:rPr>
          <w:rFonts w:ascii="Times New Roman" w:hAnsi="Times New Roman" w:cs="Times New Roman"/>
          <w:color w:val="000000" w:themeColor="text1"/>
          <w:sz w:val="24"/>
          <w:szCs w:val="24"/>
        </w:rPr>
        <w:t>omitetit</w:t>
      </w:r>
      <w:r w:rsidR="00434CDF" w:rsidRPr="005B1AD5">
        <w:rPr>
          <w:rFonts w:ascii="Times New Roman" w:hAnsi="Times New Roman" w:cs="Times New Roman"/>
          <w:color w:val="000000" w:themeColor="text1"/>
          <w:sz w:val="24"/>
          <w:szCs w:val="24"/>
        </w:rPr>
        <w:t xml:space="preserve">  Komunal  Veprues ,</w:t>
      </w:r>
      <w:r w:rsidR="00CC2E89">
        <w:rPr>
          <w:rFonts w:ascii="Times New Roman" w:hAnsi="Times New Roman" w:cs="Times New Roman"/>
          <w:color w:val="000000" w:themeColor="text1"/>
          <w:sz w:val="24"/>
          <w:szCs w:val="24"/>
        </w:rPr>
        <w:t>caktuan</w:t>
      </w:r>
      <w:r w:rsidR="00D11E1A" w:rsidRPr="005B1AD5">
        <w:rPr>
          <w:rFonts w:ascii="Times New Roman" w:hAnsi="Times New Roman" w:cs="Times New Roman"/>
          <w:color w:val="000000" w:themeColor="text1"/>
          <w:sz w:val="24"/>
          <w:szCs w:val="24"/>
        </w:rPr>
        <w:t xml:space="preserve"> </w:t>
      </w:r>
      <w:r w:rsidR="00CC2E89">
        <w:rPr>
          <w:rFonts w:ascii="Times New Roman" w:hAnsi="Times New Roman" w:cs="Times New Roman"/>
          <w:color w:val="000000" w:themeColor="text1"/>
          <w:sz w:val="24"/>
          <w:szCs w:val="24"/>
        </w:rPr>
        <w:t xml:space="preserve">disa </w:t>
      </w:r>
      <w:r w:rsidR="00D11E1A" w:rsidRPr="005B1AD5">
        <w:rPr>
          <w:rFonts w:ascii="Times New Roman" w:hAnsi="Times New Roman" w:cs="Times New Roman"/>
          <w:color w:val="000000" w:themeColor="text1"/>
          <w:sz w:val="24"/>
          <w:szCs w:val="24"/>
        </w:rPr>
        <w:t>takim</w:t>
      </w:r>
      <w:r w:rsidR="00CC2E89">
        <w:rPr>
          <w:rFonts w:ascii="Times New Roman" w:hAnsi="Times New Roman" w:cs="Times New Roman"/>
          <w:color w:val="000000" w:themeColor="text1"/>
          <w:sz w:val="24"/>
          <w:szCs w:val="24"/>
        </w:rPr>
        <w:t>e</w:t>
      </w:r>
      <w:r w:rsidR="00D11E1A" w:rsidRPr="005B1AD5">
        <w:rPr>
          <w:rFonts w:ascii="Times New Roman" w:hAnsi="Times New Roman" w:cs="Times New Roman"/>
          <w:color w:val="000000" w:themeColor="text1"/>
          <w:sz w:val="24"/>
          <w:szCs w:val="24"/>
        </w:rPr>
        <w:t xml:space="preserve">, ku diskutojnë për hartimin e planit të veprimit, </w:t>
      </w:r>
      <w:r w:rsidR="00CC2E89">
        <w:rPr>
          <w:rFonts w:ascii="Times New Roman" w:hAnsi="Times New Roman" w:cs="Times New Roman"/>
          <w:color w:val="000000" w:themeColor="text1"/>
          <w:sz w:val="24"/>
          <w:szCs w:val="24"/>
        </w:rPr>
        <w:t>dhe</w:t>
      </w:r>
      <w:r w:rsidR="00D11E1A" w:rsidRPr="005B1AD5">
        <w:rPr>
          <w:rFonts w:ascii="Times New Roman" w:hAnsi="Times New Roman" w:cs="Times New Roman"/>
          <w:color w:val="000000" w:themeColor="text1"/>
          <w:sz w:val="24"/>
          <w:szCs w:val="24"/>
        </w:rPr>
        <w:t xml:space="preserve"> të gjithë anëtarët kanë </w:t>
      </w:r>
      <w:r w:rsidR="00CC2E89">
        <w:rPr>
          <w:rFonts w:ascii="Times New Roman" w:hAnsi="Times New Roman" w:cs="Times New Roman"/>
          <w:color w:val="000000" w:themeColor="text1"/>
          <w:sz w:val="24"/>
          <w:szCs w:val="24"/>
        </w:rPr>
        <w:t xml:space="preserve">marr </w:t>
      </w:r>
      <w:r w:rsidR="00D11E1A" w:rsidRPr="005B1AD5">
        <w:rPr>
          <w:rFonts w:ascii="Times New Roman" w:hAnsi="Times New Roman" w:cs="Times New Roman"/>
          <w:color w:val="000000" w:themeColor="text1"/>
          <w:sz w:val="24"/>
          <w:szCs w:val="24"/>
        </w:rPr>
        <w:t>obligim që ta përgadi</w:t>
      </w:r>
      <w:r w:rsidR="00F21F29">
        <w:rPr>
          <w:rFonts w:ascii="Times New Roman" w:hAnsi="Times New Roman" w:cs="Times New Roman"/>
          <w:color w:val="000000" w:themeColor="text1"/>
          <w:sz w:val="24"/>
          <w:szCs w:val="24"/>
        </w:rPr>
        <w:t>sin</w:t>
      </w:r>
      <w:r w:rsidR="00D11E1A" w:rsidRPr="005B1AD5">
        <w:rPr>
          <w:rFonts w:ascii="Times New Roman" w:hAnsi="Times New Roman" w:cs="Times New Roman"/>
          <w:color w:val="000000" w:themeColor="text1"/>
          <w:sz w:val="24"/>
          <w:szCs w:val="24"/>
        </w:rPr>
        <w:t xml:space="preserve"> analizen e gjendjes dhe mbledhjen e të dhënave.</w:t>
      </w:r>
    </w:p>
    <w:p w:rsidR="00513F0D" w:rsidRPr="005B1AD5" w:rsidRDefault="00513F0D" w:rsidP="00513F0D">
      <w:pPr>
        <w:spacing w:after="0" w:line="276" w:lineRule="auto"/>
        <w:jc w:val="both"/>
        <w:rPr>
          <w:rFonts w:ascii="Times New Roman" w:hAnsi="Times New Roman" w:cs="Times New Roman"/>
          <w:color w:val="000000" w:themeColor="text1"/>
          <w:sz w:val="24"/>
          <w:szCs w:val="24"/>
        </w:rPr>
      </w:pPr>
    </w:p>
    <w:p w:rsidR="00D11E1A" w:rsidRDefault="00513F0D" w:rsidP="00513F0D">
      <w:pPr>
        <w:spacing w:after="0" w:line="276" w:lineRule="auto"/>
        <w:jc w:val="both"/>
        <w:rPr>
          <w:rFonts w:ascii="Times New Roman" w:hAnsi="Times New Roman" w:cs="Times New Roman"/>
          <w:sz w:val="24"/>
          <w:szCs w:val="24"/>
          <w:u w:val="single"/>
        </w:rPr>
      </w:pPr>
      <w:r w:rsidRPr="00A65931">
        <w:rPr>
          <w:rFonts w:ascii="Times New Roman" w:hAnsi="Times New Roman" w:cs="Times New Roman"/>
          <w:sz w:val="24"/>
          <w:szCs w:val="24"/>
          <w:u w:val="single"/>
        </w:rPr>
        <w:t>Faza II: Përcaktimi i fushave</w:t>
      </w:r>
    </w:p>
    <w:p w:rsidR="00513F0D" w:rsidRPr="00D11E1A" w:rsidRDefault="00D11E1A" w:rsidP="00D11E1A">
      <w:p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Komiteti Komunal Veprues </w:t>
      </w:r>
      <w:r w:rsidR="00513F0D" w:rsidRPr="00A65931">
        <w:rPr>
          <w:rFonts w:ascii="Times New Roman" w:hAnsi="Times New Roman" w:cs="Times New Roman"/>
          <w:sz w:val="24"/>
          <w:szCs w:val="24"/>
        </w:rPr>
        <w:t>ka diskutuar dhe është përcaktuar për fushat që do të përfshihen në këtë plan të veprimit.</w:t>
      </w:r>
    </w:p>
    <w:p w:rsidR="00513F0D" w:rsidRPr="00A65931" w:rsidRDefault="00513F0D" w:rsidP="00513F0D">
      <w:pPr>
        <w:spacing w:after="0" w:line="276" w:lineRule="auto"/>
        <w:jc w:val="both"/>
        <w:rPr>
          <w:rFonts w:ascii="Times New Roman" w:hAnsi="Times New Roman" w:cs="Times New Roman"/>
          <w:sz w:val="24"/>
          <w:szCs w:val="24"/>
        </w:rPr>
      </w:pPr>
    </w:p>
    <w:p w:rsidR="00513F0D" w:rsidRPr="00A65931" w:rsidRDefault="00D11E1A" w:rsidP="00513F0D">
      <w:p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Faza III</w:t>
      </w:r>
      <w:r w:rsidR="00513F0D" w:rsidRPr="00A65931">
        <w:rPr>
          <w:rFonts w:ascii="Times New Roman" w:hAnsi="Times New Roman" w:cs="Times New Roman"/>
          <w:sz w:val="24"/>
          <w:szCs w:val="24"/>
          <w:u w:val="single"/>
        </w:rPr>
        <w:t>: Përcaktimi i objektivave dhe aktiviteteve</w:t>
      </w:r>
    </w:p>
    <w:p w:rsidR="00513F0D" w:rsidRPr="00A65931" w:rsidRDefault="00513F0D" w:rsidP="00CC74DF">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Për nevoja të planifikimit, më </w:t>
      </w:r>
      <w:r w:rsidR="0080632C" w:rsidRPr="00A65931">
        <w:rPr>
          <w:rFonts w:ascii="Times New Roman" w:hAnsi="Times New Roman" w:cs="Times New Roman"/>
          <w:sz w:val="24"/>
          <w:szCs w:val="24"/>
        </w:rPr>
        <w:t>22</w:t>
      </w:r>
      <w:r w:rsidR="00AD349D">
        <w:rPr>
          <w:rFonts w:ascii="Times New Roman" w:hAnsi="Times New Roman" w:cs="Times New Roman"/>
          <w:sz w:val="24"/>
          <w:szCs w:val="24"/>
        </w:rPr>
        <w:t xml:space="preserve"> </w:t>
      </w:r>
      <w:r w:rsidRPr="00A65931">
        <w:rPr>
          <w:rFonts w:ascii="Times New Roman" w:hAnsi="Times New Roman" w:cs="Times New Roman"/>
          <w:sz w:val="24"/>
          <w:szCs w:val="24"/>
        </w:rPr>
        <w:t xml:space="preserve"> </w:t>
      </w:r>
      <w:r w:rsidR="00AD349D">
        <w:rPr>
          <w:rFonts w:ascii="Times New Roman" w:hAnsi="Times New Roman" w:cs="Times New Roman"/>
          <w:sz w:val="24"/>
          <w:szCs w:val="24"/>
        </w:rPr>
        <w:t>qershor 2023</w:t>
      </w:r>
      <w:r w:rsidRPr="00A65931">
        <w:rPr>
          <w:rFonts w:ascii="Times New Roman" w:hAnsi="Times New Roman" w:cs="Times New Roman"/>
          <w:sz w:val="24"/>
          <w:szCs w:val="24"/>
        </w:rPr>
        <w:t xml:space="preserve"> është mbajtur një </w:t>
      </w:r>
      <w:r w:rsidR="00AD349D">
        <w:rPr>
          <w:rFonts w:ascii="Times New Roman" w:hAnsi="Times New Roman" w:cs="Times New Roman"/>
          <w:sz w:val="24"/>
          <w:szCs w:val="24"/>
        </w:rPr>
        <w:t>takim me Komitetin Komunal Veprues</w:t>
      </w:r>
      <w:r w:rsidRPr="00A65931">
        <w:rPr>
          <w:rFonts w:ascii="Times New Roman" w:hAnsi="Times New Roman" w:cs="Times New Roman"/>
          <w:sz w:val="24"/>
          <w:szCs w:val="24"/>
        </w:rPr>
        <w:t xml:space="preserve"> nën moderimin e konsulentëve dhe me pjesëmarrjen anëtarëve të </w:t>
      </w:r>
      <w:r w:rsidR="00AD349D">
        <w:rPr>
          <w:rFonts w:ascii="Times New Roman" w:hAnsi="Times New Roman" w:cs="Times New Roman"/>
          <w:sz w:val="24"/>
          <w:szCs w:val="24"/>
        </w:rPr>
        <w:t>Komitetit. Gjatë këti takimi</w:t>
      </w:r>
      <w:r w:rsidRPr="00A65931">
        <w:rPr>
          <w:rFonts w:ascii="Times New Roman" w:hAnsi="Times New Roman" w:cs="Times New Roman"/>
          <w:sz w:val="24"/>
          <w:szCs w:val="24"/>
        </w:rPr>
        <w:t>, për secilën fushë që është përfshirë në këtë plan veprimi, janë identifikuar sfidat kryesore, janë përcaktuar objektivat strategjikë, janë definuar rezultatet e pritshme, si dhe janë caktuar dhe përshkruar aktivitetet e par</w:t>
      </w:r>
      <w:r w:rsidR="00AD349D">
        <w:rPr>
          <w:rFonts w:ascii="Times New Roman" w:hAnsi="Times New Roman" w:cs="Times New Roman"/>
          <w:sz w:val="24"/>
          <w:szCs w:val="24"/>
        </w:rPr>
        <w:t>apara. Gjithashtu, gjatë këti takimit</w:t>
      </w:r>
      <w:r w:rsidRPr="00A65931">
        <w:rPr>
          <w:rFonts w:ascii="Times New Roman" w:hAnsi="Times New Roman" w:cs="Times New Roman"/>
          <w:sz w:val="24"/>
          <w:szCs w:val="24"/>
        </w:rPr>
        <w:t xml:space="preserve"> janë definuar edhe treguesit për secilin objektiv, si dhe është bërë një identifikim dhe përshkrim i supozimeve dhe rreziqeve që ndikojnë në zbatimin e këtij plani të veprimit.</w:t>
      </w:r>
    </w:p>
    <w:p w:rsidR="00513F0D" w:rsidRPr="00A65931" w:rsidRDefault="00513F0D" w:rsidP="00513F0D">
      <w:pPr>
        <w:spacing w:after="0" w:line="276" w:lineRule="auto"/>
        <w:jc w:val="both"/>
        <w:rPr>
          <w:rFonts w:ascii="Times New Roman" w:hAnsi="Times New Roman" w:cs="Times New Roman"/>
          <w:sz w:val="24"/>
          <w:szCs w:val="24"/>
        </w:rPr>
      </w:pPr>
    </w:p>
    <w:p w:rsidR="00513F0D" w:rsidRPr="00A65931" w:rsidRDefault="00513F0D" w:rsidP="00513F0D">
      <w:pPr>
        <w:spacing w:after="0" w:line="276" w:lineRule="auto"/>
        <w:jc w:val="both"/>
        <w:rPr>
          <w:rFonts w:ascii="Times New Roman" w:hAnsi="Times New Roman" w:cs="Times New Roman"/>
          <w:sz w:val="24"/>
          <w:szCs w:val="24"/>
          <w:u w:val="single"/>
        </w:rPr>
      </w:pPr>
      <w:r w:rsidRPr="00A65931">
        <w:rPr>
          <w:rFonts w:ascii="Times New Roman" w:hAnsi="Times New Roman" w:cs="Times New Roman"/>
          <w:sz w:val="24"/>
          <w:szCs w:val="24"/>
          <w:u w:val="single"/>
        </w:rPr>
        <w:lastRenderedPageBreak/>
        <w:t xml:space="preserve">Faza </w:t>
      </w:r>
      <w:r w:rsidR="00D11E1A">
        <w:rPr>
          <w:rFonts w:ascii="Times New Roman" w:hAnsi="Times New Roman" w:cs="Times New Roman"/>
          <w:sz w:val="24"/>
          <w:szCs w:val="24"/>
          <w:u w:val="single"/>
        </w:rPr>
        <w:t>I</w:t>
      </w:r>
      <w:r w:rsidRPr="00A65931">
        <w:rPr>
          <w:rFonts w:ascii="Times New Roman" w:hAnsi="Times New Roman" w:cs="Times New Roman"/>
          <w:sz w:val="24"/>
          <w:szCs w:val="24"/>
          <w:u w:val="single"/>
        </w:rPr>
        <w:t>V: Planifikimi i buxhetit dhe planit të zbatimit</w:t>
      </w:r>
    </w:p>
    <w:p w:rsidR="00513F0D" w:rsidRPr="00A65931" w:rsidRDefault="00513F0D" w:rsidP="00CC74DF">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Për nevoja të planifikimit të buxhetit dhe të planit të zbatimit të këtij plani lokal të veprimit, më </w:t>
      </w:r>
      <w:r w:rsidR="00AD349D">
        <w:rPr>
          <w:rFonts w:ascii="Times New Roman" w:hAnsi="Times New Roman" w:cs="Times New Roman"/>
          <w:sz w:val="24"/>
          <w:szCs w:val="24"/>
        </w:rPr>
        <w:t>22</w:t>
      </w:r>
      <w:r w:rsidRPr="00A65931">
        <w:rPr>
          <w:rFonts w:ascii="Times New Roman" w:hAnsi="Times New Roman" w:cs="Times New Roman"/>
          <w:sz w:val="24"/>
          <w:szCs w:val="24"/>
        </w:rPr>
        <w:t xml:space="preserve"> qershor 20</w:t>
      </w:r>
      <w:r w:rsidR="00AD349D">
        <w:rPr>
          <w:rFonts w:ascii="Times New Roman" w:hAnsi="Times New Roman" w:cs="Times New Roman"/>
          <w:sz w:val="24"/>
          <w:szCs w:val="24"/>
        </w:rPr>
        <w:t>23</w:t>
      </w:r>
      <w:r w:rsidRPr="00A65931">
        <w:rPr>
          <w:rFonts w:ascii="Times New Roman" w:hAnsi="Times New Roman" w:cs="Times New Roman"/>
          <w:sz w:val="24"/>
          <w:szCs w:val="24"/>
        </w:rPr>
        <w:t xml:space="preserve"> është mbajtur një </w:t>
      </w:r>
      <w:r w:rsidR="00AD349D">
        <w:rPr>
          <w:rFonts w:ascii="Times New Roman" w:hAnsi="Times New Roman" w:cs="Times New Roman"/>
          <w:sz w:val="24"/>
          <w:szCs w:val="24"/>
        </w:rPr>
        <w:t xml:space="preserve">takim me antëtarët e Komitetit Komunal Veprues </w:t>
      </w:r>
      <w:r w:rsidRPr="00A65931">
        <w:rPr>
          <w:rFonts w:ascii="Times New Roman" w:hAnsi="Times New Roman" w:cs="Times New Roman"/>
          <w:sz w:val="24"/>
          <w:szCs w:val="24"/>
        </w:rPr>
        <w:t xml:space="preserve">. Në këtë </w:t>
      </w:r>
      <w:r w:rsidR="00AD349D">
        <w:rPr>
          <w:rFonts w:ascii="Times New Roman" w:hAnsi="Times New Roman" w:cs="Times New Roman"/>
          <w:sz w:val="24"/>
          <w:szCs w:val="24"/>
        </w:rPr>
        <w:t>takim</w:t>
      </w:r>
      <w:r w:rsidRPr="00A65931">
        <w:rPr>
          <w:rFonts w:ascii="Times New Roman" w:hAnsi="Times New Roman" w:cs="Times New Roman"/>
          <w:sz w:val="24"/>
          <w:szCs w:val="24"/>
        </w:rPr>
        <w:t>,  me pjesëmarrjen</w:t>
      </w:r>
      <w:r w:rsidR="00AD349D">
        <w:rPr>
          <w:rFonts w:ascii="Times New Roman" w:hAnsi="Times New Roman" w:cs="Times New Roman"/>
          <w:sz w:val="24"/>
          <w:szCs w:val="24"/>
        </w:rPr>
        <w:t xml:space="preserve"> e </w:t>
      </w:r>
      <w:r w:rsidRPr="00A65931">
        <w:rPr>
          <w:rFonts w:ascii="Times New Roman" w:hAnsi="Times New Roman" w:cs="Times New Roman"/>
          <w:sz w:val="24"/>
          <w:szCs w:val="24"/>
        </w:rPr>
        <w:t xml:space="preserve"> anëtarëve të </w:t>
      </w:r>
      <w:r w:rsidR="00AD349D">
        <w:rPr>
          <w:rFonts w:ascii="Times New Roman" w:hAnsi="Times New Roman" w:cs="Times New Roman"/>
          <w:sz w:val="24"/>
          <w:szCs w:val="24"/>
        </w:rPr>
        <w:t xml:space="preserve">Komitetit Komunal Veprues, </w:t>
      </w:r>
      <w:r w:rsidRPr="00A65931">
        <w:rPr>
          <w:rFonts w:ascii="Times New Roman" w:hAnsi="Times New Roman" w:cs="Times New Roman"/>
          <w:sz w:val="24"/>
          <w:szCs w:val="24"/>
        </w:rPr>
        <w:t xml:space="preserve"> është përcaktuar buxheti për të gjitha aktivi</w:t>
      </w:r>
      <w:r w:rsidR="00AD349D">
        <w:rPr>
          <w:rFonts w:ascii="Times New Roman" w:hAnsi="Times New Roman" w:cs="Times New Roman"/>
          <w:sz w:val="24"/>
          <w:szCs w:val="24"/>
        </w:rPr>
        <w:t>tetet e parapara për periudhën tre</w:t>
      </w:r>
      <w:r w:rsidRPr="00A65931">
        <w:rPr>
          <w:rFonts w:ascii="Times New Roman" w:hAnsi="Times New Roman" w:cs="Times New Roman"/>
          <w:sz w:val="24"/>
          <w:szCs w:val="24"/>
        </w:rPr>
        <w:t>vjeçare, duke e ndarë në kategori varësisht prej burimit të financimit, si dhe është detajuar plani i zbatimit të këtij plani loka</w:t>
      </w:r>
      <w:r w:rsidR="00AD349D">
        <w:rPr>
          <w:rFonts w:ascii="Times New Roman" w:hAnsi="Times New Roman" w:cs="Times New Roman"/>
          <w:sz w:val="24"/>
          <w:szCs w:val="24"/>
        </w:rPr>
        <w:t xml:space="preserve">l të veprimit për periudhën </w:t>
      </w:r>
      <w:r w:rsidR="00C66E5A">
        <w:rPr>
          <w:rFonts w:ascii="Times New Roman" w:hAnsi="Times New Roman" w:cs="Times New Roman"/>
          <w:sz w:val="24"/>
          <w:szCs w:val="24"/>
        </w:rPr>
        <w:t>katër</w:t>
      </w:r>
      <w:r w:rsidRPr="00A65931">
        <w:rPr>
          <w:rFonts w:ascii="Times New Roman" w:hAnsi="Times New Roman" w:cs="Times New Roman"/>
          <w:sz w:val="24"/>
          <w:szCs w:val="24"/>
        </w:rPr>
        <w:t>vjeçare, duke i operacionalizuar aktivitetet e parapara dhe duke përcaktuar institucionet përgjegjëse për zbatimin e tyre.</w:t>
      </w:r>
    </w:p>
    <w:p w:rsidR="00513F0D" w:rsidRPr="00A65931" w:rsidRDefault="00513F0D" w:rsidP="00513F0D">
      <w:pPr>
        <w:spacing w:after="0" w:line="276" w:lineRule="auto"/>
        <w:jc w:val="both"/>
        <w:rPr>
          <w:rFonts w:ascii="Times New Roman" w:hAnsi="Times New Roman" w:cs="Times New Roman"/>
          <w:sz w:val="24"/>
          <w:szCs w:val="24"/>
        </w:rPr>
      </w:pPr>
    </w:p>
    <w:p w:rsidR="00513F0D" w:rsidRPr="00A65931" w:rsidRDefault="00D11E1A" w:rsidP="00513F0D">
      <w:p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Faza V</w:t>
      </w:r>
      <w:r w:rsidR="00513F0D" w:rsidRPr="00A65931">
        <w:rPr>
          <w:rFonts w:ascii="Times New Roman" w:hAnsi="Times New Roman" w:cs="Times New Roman"/>
          <w:sz w:val="24"/>
          <w:szCs w:val="24"/>
          <w:u w:val="single"/>
        </w:rPr>
        <w:t>: Hartimi dhe dorëzimi i draftit të parë të planit të veprimit</w:t>
      </w:r>
    </w:p>
    <w:p w:rsidR="00CD2000" w:rsidRPr="0035478E" w:rsidRDefault="00CD2000" w:rsidP="00CD2000">
      <w:pPr>
        <w:jc w:val="both"/>
        <w:rPr>
          <w:rFonts w:ascii="Times New Roman" w:hAnsi="Times New Roman"/>
          <w:sz w:val="24"/>
          <w:szCs w:val="24"/>
        </w:rPr>
      </w:pPr>
      <w:r w:rsidRPr="0035478E">
        <w:rPr>
          <w:rFonts w:ascii="Times New Roman" w:hAnsi="Times New Roman"/>
          <w:sz w:val="24"/>
          <w:szCs w:val="24"/>
        </w:rPr>
        <w:t xml:space="preserve">Në bazë të dokumenteve të hartuara gjatë procesit, në përfundim të tij u hartua edhe drafti i </w:t>
      </w:r>
      <w:r w:rsidRPr="002B7434">
        <w:rPr>
          <w:rFonts w:ascii="Times New Roman" w:hAnsi="Times New Roman" w:cs="Times New Roman"/>
          <w:sz w:val="24"/>
          <w:szCs w:val="24"/>
        </w:rPr>
        <w:t xml:space="preserve">Planit Lokal të Veprimit </w:t>
      </w:r>
      <w:r w:rsidRPr="00B607B8">
        <w:rPr>
          <w:rFonts w:ascii="Times New Roman" w:hAnsi="Times New Roman" w:cs="Times New Roman"/>
          <w:sz w:val="24"/>
          <w:szCs w:val="24"/>
        </w:rPr>
        <w:t xml:space="preserve">për </w:t>
      </w:r>
      <w:r w:rsidR="00C6270F">
        <w:rPr>
          <w:rFonts w:ascii="Times New Roman" w:hAnsi="Times New Roman" w:cs="Times New Roman"/>
          <w:sz w:val="24"/>
          <w:szCs w:val="24"/>
        </w:rPr>
        <w:t xml:space="preserve">Përfshirjen e Komuniteteve Rom dhe </w:t>
      </w:r>
      <w:r w:rsidRPr="00B607B8">
        <w:rPr>
          <w:rFonts w:ascii="Times New Roman" w:hAnsi="Times New Roman" w:cs="Times New Roman"/>
          <w:sz w:val="24"/>
          <w:szCs w:val="24"/>
        </w:rPr>
        <w:t>Ashkali</w:t>
      </w:r>
      <w:r w:rsidR="00C6270F">
        <w:rPr>
          <w:rFonts w:ascii="Times New Roman" w:hAnsi="Times New Roman" w:cs="Times New Roman"/>
          <w:sz w:val="24"/>
          <w:szCs w:val="24"/>
        </w:rPr>
        <w:t>,</w:t>
      </w:r>
      <w:r w:rsidRPr="00B607B8">
        <w:rPr>
          <w:rFonts w:ascii="Times New Roman" w:hAnsi="Times New Roman" w:cs="Times New Roman"/>
          <w:sz w:val="24"/>
          <w:szCs w:val="24"/>
        </w:rPr>
        <w:t xml:space="preserve"> në Komunën e </w:t>
      </w:r>
      <w:r>
        <w:rPr>
          <w:rFonts w:ascii="Times New Roman" w:hAnsi="Times New Roman" w:cs="Times New Roman"/>
          <w:sz w:val="24"/>
          <w:szCs w:val="24"/>
        </w:rPr>
        <w:t>Lipjanit</w:t>
      </w:r>
      <w:r w:rsidRPr="00B607B8">
        <w:rPr>
          <w:rFonts w:ascii="Times New Roman" w:hAnsi="Times New Roman" w:cs="Times New Roman"/>
          <w:sz w:val="24"/>
          <w:szCs w:val="24"/>
        </w:rPr>
        <w:t xml:space="preserve"> 20</w:t>
      </w:r>
      <w:r w:rsidR="00C6270F">
        <w:rPr>
          <w:rFonts w:ascii="Times New Roman" w:hAnsi="Times New Roman" w:cs="Times New Roman"/>
          <w:sz w:val="24"/>
          <w:szCs w:val="24"/>
        </w:rPr>
        <w:t>2</w:t>
      </w:r>
      <w:r w:rsidR="00F73136">
        <w:rPr>
          <w:rFonts w:ascii="Times New Roman" w:hAnsi="Times New Roman" w:cs="Times New Roman"/>
          <w:sz w:val="24"/>
          <w:szCs w:val="24"/>
        </w:rPr>
        <w:t>4</w:t>
      </w:r>
      <w:r w:rsidR="00C6270F">
        <w:rPr>
          <w:rFonts w:ascii="Times New Roman" w:hAnsi="Times New Roman" w:cs="Times New Roman"/>
          <w:sz w:val="24"/>
          <w:szCs w:val="24"/>
        </w:rPr>
        <w:t>-202</w:t>
      </w:r>
      <w:r w:rsidR="004265BE">
        <w:rPr>
          <w:rFonts w:ascii="Times New Roman" w:hAnsi="Times New Roman" w:cs="Times New Roman"/>
          <w:sz w:val="24"/>
          <w:szCs w:val="24"/>
        </w:rPr>
        <w:t>6</w:t>
      </w:r>
      <w:r w:rsidRPr="00B607B8">
        <w:rPr>
          <w:rFonts w:ascii="Times New Roman" w:hAnsi="Times New Roman"/>
          <w:sz w:val="24"/>
          <w:szCs w:val="24"/>
        </w:rPr>
        <w:t xml:space="preserve">, i cili, pasi u shqyrtua nga </w:t>
      </w:r>
      <w:r w:rsidR="00AD349D">
        <w:rPr>
          <w:rFonts w:ascii="Times New Roman" w:hAnsi="Times New Roman"/>
          <w:sz w:val="24"/>
          <w:szCs w:val="24"/>
        </w:rPr>
        <w:t>Komiteti Komunal Veprues</w:t>
      </w:r>
      <w:r w:rsidRPr="00B607B8">
        <w:rPr>
          <w:rFonts w:ascii="Times New Roman" w:hAnsi="Times New Roman"/>
          <w:sz w:val="24"/>
          <w:szCs w:val="24"/>
        </w:rPr>
        <w:t>, mori formën e draftit përfundimtar.</w:t>
      </w:r>
      <w:r w:rsidRPr="0035478E">
        <w:rPr>
          <w:rFonts w:ascii="Times New Roman" w:hAnsi="Times New Roman"/>
          <w:sz w:val="24"/>
          <w:szCs w:val="24"/>
        </w:rPr>
        <w:t xml:space="preserve"> </w:t>
      </w:r>
    </w:p>
    <w:p w:rsidR="007F2512" w:rsidRPr="00A65931" w:rsidRDefault="007F2512">
      <w:pPr>
        <w:rPr>
          <w:rFonts w:ascii="Times New Roman" w:hAnsi="Times New Roman" w:cs="Times New Roman"/>
          <w:b/>
          <w:sz w:val="32"/>
          <w:szCs w:val="24"/>
        </w:rPr>
      </w:pPr>
      <w:r w:rsidRPr="00A65931">
        <w:rPr>
          <w:rFonts w:ascii="Times New Roman" w:hAnsi="Times New Roman" w:cs="Times New Roman"/>
          <w:b/>
          <w:sz w:val="32"/>
          <w:szCs w:val="24"/>
        </w:rPr>
        <w:br w:type="page"/>
      </w:r>
    </w:p>
    <w:p w:rsidR="004B09A7" w:rsidRPr="00314328" w:rsidRDefault="00CC74DF" w:rsidP="00CC74DF">
      <w:pPr>
        <w:pStyle w:val="Heading1"/>
        <w:spacing w:before="0" w:after="120" w:line="240" w:lineRule="auto"/>
        <w:rPr>
          <w:rFonts w:ascii="Times New Roman" w:hAnsi="Times New Roman"/>
          <w:b w:val="0"/>
          <w:color w:val="002060"/>
          <w:sz w:val="32"/>
          <w:szCs w:val="24"/>
        </w:rPr>
      </w:pPr>
      <w:bookmarkStart w:id="9" w:name="_Toc488604354"/>
      <w:bookmarkStart w:id="10" w:name="_Toc489217523"/>
      <w:r w:rsidRPr="00314328">
        <w:rPr>
          <w:rFonts w:ascii="Times New Roman" w:hAnsi="Times New Roman"/>
          <w:color w:val="002060"/>
          <w:sz w:val="32"/>
          <w:szCs w:val="24"/>
        </w:rPr>
        <w:lastRenderedPageBreak/>
        <w:t>3. Analiza e gjendjes</w:t>
      </w:r>
      <w:bookmarkEnd w:id="9"/>
      <w:bookmarkEnd w:id="10"/>
    </w:p>
    <w:p w:rsidR="003D1E62" w:rsidRPr="00A65931" w:rsidRDefault="00B42604" w:rsidP="00CD2000">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Pas konsultimeve dhe diskutimeve që ka zhvilluar </w:t>
      </w:r>
      <w:r w:rsidR="00AD349D">
        <w:rPr>
          <w:rFonts w:ascii="Times New Roman" w:hAnsi="Times New Roman" w:cs="Times New Roman"/>
          <w:sz w:val="24"/>
          <w:szCs w:val="24"/>
        </w:rPr>
        <w:t>Komiteti Komunal Veprues</w:t>
      </w:r>
      <w:r w:rsidR="003D1E62" w:rsidRPr="00A65931">
        <w:rPr>
          <w:rFonts w:ascii="Times New Roman" w:hAnsi="Times New Roman" w:cs="Times New Roman"/>
          <w:sz w:val="24"/>
          <w:szCs w:val="24"/>
        </w:rPr>
        <w:t xml:space="preserve"> për hartimin e planit lokal të veprimit për </w:t>
      </w:r>
      <w:r w:rsidR="00C6270F">
        <w:rPr>
          <w:rFonts w:ascii="Times New Roman" w:hAnsi="Times New Roman" w:cs="Times New Roman"/>
          <w:sz w:val="24"/>
          <w:szCs w:val="24"/>
        </w:rPr>
        <w:t xml:space="preserve">përfshirjen e komuniteteve rom dhe </w:t>
      </w:r>
      <w:r w:rsidR="003D1E62" w:rsidRPr="00A65931">
        <w:rPr>
          <w:rFonts w:ascii="Times New Roman" w:hAnsi="Times New Roman" w:cs="Times New Roman"/>
          <w:sz w:val="24"/>
          <w:szCs w:val="24"/>
        </w:rPr>
        <w:t xml:space="preserve">ashkali </w:t>
      </w:r>
      <w:r w:rsidR="00C6270F">
        <w:rPr>
          <w:rFonts w:ascii="Times New Roman" w:hAnsi="Times New Roman" w:cs="Times New Roman"/>
          <w:sz w:val="24"/>
          <w:szCs w:val="24"/>
        </w:rPr>
        <w:t>202</w:t>
      </w:r>
      <w:r w:rsidR="00F73136">
        <w:rPr>
          <w:rFonts w:ascii="Times New Roman" w:hAnsi="Times New Roman" w:cs="Times New Roman"/>
          <w:sz w:val="24"/>
          <w:szCs w:val="24"/>
        </w:rPr>
        <w:t>4</w:t>
      </w:r>
      <w:r w:rsidR="003D1E62" w:rsidRPr="00A65931">
        <w:rPr>
          <w:rFonts w:ascii="Times New Roman" w:hAnsi="Times New Roman" w:cs="Times New Roman"/>
          <w:sz w:val="24"/>
          <w:szCs w:val="24"/>
        </w:rPr>
        <w:t>-202</w:t>
      </w:r>
      <w:r w:rsidR="00E76E39">
        <w:rPr>
          <w:rFonts w:ascii="Times New Roman" w:hAnsi="Times New Roman" w:cs="Times New Roman"/>
          <w:sz w:val="24"/>
          <w:szCs w:val="24"/>
        </w:rPr>
        <w:t>6</w:t>
      </w:r>
      <w:r w:rsidR="003D1E62" w:rsidRPr="00A65931">
        <w:rPr>
          <w:rFonts w:ascii="Times New Roman" w:hAnsi="Times New Roman" w:cs="Times New Roman"/>
          <w:sz w:val="24"/>
          <w:szCs w:val="24"/>
        </w:rPr>
        <w:t xml:space="preserve"> në Komunën e </w:t>
      </w:r>
      <w:r w:rsidR="00022090" w:rsidRPr="00A65931">
        <w:rPr>
          <w:rFonts w:ascii="Times New Roman" w:hAnsi="Times New Roman" w:cs="Times New Roman"/>
          <w:sz w:val="24"/>
          <w:szCs w:val="24"/>
        </w:rPr>
        <w:t>Lipjanit</w:t>
      </w:r>
      <w:r w:rsidR="003D1E62" w:rsidRPr="00A65931">
        <w:rPr>
          <w:rFonts w:ascii="Times New Roman" w:hAnsi="Times New Roman" w:cs="Times New Roman"/>
          <w:sz w:val="24"/>
          <w:szCs w:val="24"/>
        </w:rPr>
        <w:t>, ka vendosur që në kuadër të këtij plani</w:t>
      </w:r>
      <w:r w:rsidR="00AD349D">
        <w:rPr>
          <w:rFonts w:ascii="Times New Roman" w:hAnsi="Times New Roman" w:cs="Times New Roman"/>
          <w:sz w:val="24"/>
          <w:szCs w:val="24"/>
        </w:rPr>
        <w:t xml:space="preserve"> të veprimit të përfshihen pesë</w:t>
      </w:r>
      <w:r w:rsidR="003D1E62" w:rsidRPr="00A65931">
        <w:rPr>
          <w:rFonts w:ascii="Times New Roman" w:hAnsi="Times New Roman" w:cs="Times New Roman"/>
          <w:sz w:val="24"/>
          <w:szCs w:val="24"/>
        </w:rPr>
        <w:t xml:space="preserve"> fusha kryesore, të cilat janë edhe pjesë e strategjisë shtetërore në nivel të Kosovës “Strategjia për Përfshirjen e Komuniteteve Rom dhe Ashkali në Shoqërinë Kosovare 20</w:t>
      </w:r>
      <w:r w:rsidR="00977B2C">
        <w:rPr>
          <w:rFonts w:ascii="Times New Roman" w:hAnsi="Times New Roman" w:cs="Times New Roman"/>
          <w:sz w:val="24"/>
          <w:szCs w:val="24"/>
        </w:rPr>
        <w:t>2</w:t>
      </w:r>
      <w:r w:rsidR="00F73136">
        <w:rPr>
          <w:rFonts w:ascii="Times New Roman" w:hAnsi="Times New Roman" w:cs="Times New Roman"/>
          <w:sz w:val="24"/>
          <w:szCs w:val="24"/>
        </w:rPr>
        <w:t>4</w:t>
      </w:r>
      <w:r w:rsidR="003D1E62" w:rsidRPr="00A65931">
        <w:rPr>
          <w:rFonts w:ascii="Times New Roman" w:hAnsi="Times New Roman" w:cs="Times New Roman"/>
          <w:sz w:val="24"/>
          <w:szCs w:val="24"/>
        </w:rPr>
        <w:t>– 202</w:t>
      </w:r>
      <w:r w:rsidR="00AD349D">
        <w:rPr>
          <w:rFonts w:ascii="Times New Roman" w:hAnsi="Times New Roman" w:cs="Times New Roman"/>
          <w:sz w:val="24"/>
          <w:szCs w:val="24"/>
        </w:rPr>
        <w:t>6</w:t>
      </w:r>
      <w:r w:rsidR="003D1E62" w:rsidRPr="00A65931">
        <w:rPr>
          <w:rFonts w:ascii="Times New Roman" w:hAnsi="Times New Roman" w:cs="Times New Roman"/>
          <w:sz w:val="24"/>
          <w:szCs w:val="24"/>
        </w:rPr>
        <w:t>”.</w:t>
      </w:r>
    </w:p>
    <w:p w:rsidR="00513F0D" w:rsidRPr="00A65931" w:rsidRDefault="00AD349D" w:rsidP="00CD200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Komiteti Komunal Veprues</w:t>
      </w:r>
      <w:r w:rsidRPr="00A65931">
        <w:rPr>
          <w:rFonts w:ascii="Times New Roman" w:hAnsi="Times New Roman" w:cs="Times New Roman"/>
          <w:sz w:val="24"/>
          <w:szCs w:val="24"/>
        </w:rPr>
        <w:t xml:space="preserve"> </w:t>
      </w:r>
      <w:r w:rsidR="00B42604" w:rsidRPr="00A65931">
        <w:rPr>
          <w:rFonts w:ascii="Times New Roman" w:hAnsi="Times New Roman" w:cs="Times New Roman"/>
          <w:sz w:val="24"/>
          <w:szCs w:val="24"/>
        </w:rPr>
        <w:t xml:space="preserve">ka </w:t>
      </w:r>
      <w:r w:rsidR="008A59AD" w:rsidRPr="00A65931">
        <w:rPr>
          <w:rFonts w:ascii="Times New Roman" w:hAnsi="Times New Roman" w:cs="Times New Roman"/>
          <w:sz w:val="24"/>
          <w:szCs w:val="24"/>
        </w:rPr>
        <w:t xml:space="preserve">vendosur që në kuadër të planit lokal të veprimit për </w:t>
      </w:r>
      <w:r w:rsidR="00977B2C">
        <w:rPr>
          <w:rFonts w:ascii="Times New Roman" w:hAnsi="Times New Roman" w:cs="Times New Roman"/>
          <w:sz w:val="24"/>
          <w:szCs w:val="24"/>
        </w:rPr>
        <w:t xml:space="preserve">përfshirjen e komuniteteve rom dhe </w:t>
      </w:r>
      <w:r w:rsidR="008A59AD" w:rsidRPr="00A65931">
        <w:rPr>
          <w:rFonts w:ascii="Times New Roman" w:hAnsi="Times New Roman" w:cs="Times New Roman"/>
          <w:sz w:val="24"/>
          <w:szCs w:val="24"/>
        </w:rPr>
        <w:t>ashkali</w:t>
      </w:r>
      <w:r w:rsidR="00977B2C">
        <w:rPr>
          <w:rFonts w:ascii="Times New Roman" w:hAnsi="Times New Roman" w:cs="Times New Roman"/>
          <w:sz w:val="24"/>
          <w:szCs w:val="24"/>
        </w:rPr>
        <w:t>,</w:t>
      </w:r>
      <w:r w:rsidR="008A59AD" w:rsidRPr="00A65931">
        <w:rPr>
          <w:rFonts w:ascii="Times New Roman" w:hAnsi="Times New Roman" w:cs="Times New Roman"/>
          <w:sz w:val="24"/>
          <w:szCs w:val="24"/>
        </w:rPr>
        <w:t xml:space="preserve"> </w:t>
      </w:r>
      <w:r w:rsidR="00977B2C">
        <w:rPr>
          <w:rFonts w:ascii="Times New Roman" w:hAnsi="Times New Roman" w:cs="Times New Roman"/>
          <w:sz w:val="24"/>
          <w:szCs w:val="24"/>
        </w:rPr>
        <w:t>202</w:t>
      </w:r>
      <w:r w:rsidR="00F73136">
        <w:rPr>
          <w:rFonts w:ascii="Times New Roman" w:hAnsi="Times New Roman" w:cs="Times New Roman"/>
          <w:sz w:val="24"/>
          <w:szCs w:val="24"/>
        </w:rPr>
        <w:t>4</w:t>
      </w:r>
      <w:r w:rsidR="008A59AD" w:rsidRPr="00A65931">
        <w:rPr>
          <w:rFonts w:ascii="Times New Roman" w:hAnsi="Times New Roman" w:cs="Times New Roman"/>
          <w:sz w:val="24"/>
          <w:szCs w:val="24"/>
        </w:rPr>
        <w:t>-202</w:t>
      </w:r>
      <w:r w:rsidR="004265BE">
        <w:rPr>
          <w:rFonts w:ascii="Times New Roman" w:hAnsi="Times New Roman" w:cs="Times New Roman"/>
          <w:sz w:val="24"/>
          <w:szCs w:val="24"/>
        </w:rPr>
        <w:t>6</w:t>
      </w:r>
      <w:r w:rsidR="008A59AD" w:rsidRPr="00A65931">
        <w:rPr>
          <w:rFonts w:ascii="Times New Roman" w:hAnsi="Times New Roman" w:cs="Times New Roman"/>
          <w:sz w:val="24"/>
          <w:szCs w:val="24"/>
        </w:rPr>
        <w:t xml:space="preserve"> në Komunën e </w:t>
      </w:r>
      <w:r w:rsidR="00032F49" w:rsidRPr="00A65931">
        <w:rPr>
          <w:rFonts w:ascii="Times New Roman" w:hAnsi="Times New Roman" w:cs="Times New Roman"/>
          <w:sz w:val="24"/>
          <w:szCs w:val="24"/>
        </w:rPr>
        <w:t>Lipjanit</w:t>
      </w:r>
      <w:r w:rsidR="008A59AD" w:rsidRPr="00A65931">
        <w:rPr>
          <w:rFonts w:ascii="Times New Roman" w:hAnsi="Times New Roman" w:cs="Times New Roman"/>
          <w:sz w:val="24"/>
          <w:szCs w:val="24"/>
        </w:rPr>
        <w:t xml:space="preserve"> të përfshihen </w:t>
      </w:r>
      <w:r>
        <w:rPr>
          <w:rFonts w:ascii="Times New Roman" w:hAnsi="Times New Roman" w:cs="Times New Roman"/>
          <w:sz w:val="24"/>
          <w:szCs w:val="24"/>
        </w:rPr>
        <w:t>pesë</w:t>
      </w:r>
      <w:r w:rsidR="008A59AD" w:rsidRPr="00A65931">
        <w:rPr>
          <w:rFonts w:ascii="Times New Roman" w:hAnsi="Times New Roman" w:cs="Times New Roman"/>
          <w:sz w:val="24"/>
          <w:szCs w:val="24"/>
        </w:rPr>
        <w:t xml:space="preserve"> fushat në vijim:</w:t>
      </w:r>
    </w:p>
    <w:p w:rsidR="008A59AD" w:rsidRPr="00A65931" w:rsidRDefault="008A59AD" w:rsidP="00CC74DF">
      <w:pPr>
        <w:pStyle w:val="ListParagraph"/>
        <w:numPr>
          <w:ilvl w:val="0"/>
          <w:numId w:val="24"/>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Arsimi</w:t>
      </w:r>
    </w:p>
    <w:p w:rsidR="008A59AD" w:rsidRPr="00A65931" w:rsidRDefault="008A59AD" w:rsidP="00CC74DF">
      <w:pPr>
        <w:pStyle w:val="ListParagraph"/>
        <w:numPr>
          <w:ilvl w:val="0"/>
          <w:numId w:val="24"/>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Punësimi dhe mirëqenia sociale </w:t>
      </w:r>
    </w:p>
    <w:p w:rsidR="008A59AD" w:rsidRPr="00A65931" w:rsidRDefault="008A59AD" w:rsidP="00CC74DF">
      <w:pPr>
        <w:pStyle w:val="ListParagraph"/>
        <w:numPr>
          <w:ilvl w:val="0"/>
          <w:numId w:val="24"/>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Shëndetësia</w:t>
      </w:r>
    </w:p>
    <w:p w:rsidR="00F73BF6" w:rsidRDefault="008A59AD" w:rsidP="00F73BF6">
      <w:pPr>
        <w:pStyle w:val="ListParagraph"/>
        <w:numPr>
          <w:ilvl w:val="0"/>
          <w:numId w:val="24"/>
        </w:numPr>
        <w:spacing w:after="120" w:line="240" w:lineRule="auto"/>
        <w:contextualSpacing w:val="0"/>
        <w:jc w:val="both"/>
        <w:rPr>
          <w:rFonts w:ascii="Times New Roman" w:hAnsi="Times New Roman" w:cs="Times New Roman"/>
          <w:sz w:val="24"/>
          <w:szCs w:val="24"/>
        </w:rPr>
      </w:pPr>
      <w:r w:rsidRPr="00A65931">
        <w:rPr>
          <w:rFonts w:ascii="Times New Roman" w:hAnsi="Times New Roman" w:cs="Times New Roman"/>
          <w:sz w:val="24"/>
          <w:szCs w:val="24"/>
        </w:rPr>
        <w:t>Banimi</w:t>
      </w:r>
    </w:p>
    <w:p w:rsidR="00F73BF6" w:rsidRPr="00F73BF6" w:rsidRDefault="00F73BF6" w:rsidP="00F73BF6">
      <w:pPr>
        <w:pStyle w:val="ListParagraph"/>
        <w:numPr>
          <w:ilvl w:val="0"/>
          <w:numId w:val="2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Diskriminimi</w:t>
      </w:r>
    </w:p>
    <w:p w:rsidR="008A59AD" w:rsidRPr="00A65931" w:rsidRDefault="00FA1A9C" w:rsidP="00CD2000">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Punëtoria e parë për analizën e gjendjes për këto </w:t>
      </w:r>
      <w:r w:rsidR="00AD349D">
        <w:rPr>
          <w:rFonts w:ascii="Times New Roman" w:hAnsi="Times New Roman" w:cs="Times New Roman"/>
          <w:sz w:val="24"/>
          <w:szCs w:val="24"/>
        </w:rPr>
        <w:t>pesë</w:t>
      </w:r>
      <w:r w:rsidRPr="00A65931">
        <w:rPr>
          <w:rFonts w:ascii="Times New Roman" w:hAnsi="Times New Roman" w:cs="Times New Roman"/>
          <w:sz w:val="24"/>
          <w:szCs w:val="24"/>
        </w:rPr>
        <w:t xml:space="preserve"> fusha është</w:t>
      </w:r>
      <w:r w:rsidR="008A59AD" w:rsidRPr="00A65931">
        <w:rPr>
          <w:rFonts w:ascii="Times New Roman" w:hAnsi="Times New Roman" w:cs="Times New Roman"/>
          <w:sz w:val="24"/>
          <w:szCs w:val="24"/>
        </w:rPr>
        <w:t xml:space="preserve"> organizuar më </w:t>
      </w:r>
      <w:r w:rsidR="00ED3DE8">
        <w:rPr>
          <w:rFonts w:ascii="Times New Roman" w:hAnsi="Times New Roman" w:cs="Times New Roman"/>
          <w:sz w:val="24"/>
          <w:szCs w:val="24"/>
        </w:rPr>
        <w:t>02</w:t>
      </w:r>
      <w:r w:rsidR="00AD349D">
        <w:rPr>
          <w:rFonts w:ascii="Times New Roman" w:hAnsi="Times New Roman" w:cs="Times New Roman"/>
          <w:sz w:val="24"/>
          <w:szCs w:val="24"/>
        </w:rPr>
        <w:t xml:space="preserve"> </w:t>
      </w:r>
      <w:r w:rsidR="00ED3DE8">
        <w:rPr>
          <w:rFonts w:ascii="Times New Roman" w:hAnsi="Times New Roman" w:cs="Times New Roman"/>
          <w:sz w:val="24"/>
          <w:szCs w:val="24"/>
        </w:rPr>
        <w:t xml:space="preserve">maj </w:t>
      </w:r>
      <w:r w:rsidR="00AD349D">
        <w:rPr>
          <w:rFonts w:ascii="Times New Roman" w:hAnsi="Times New Roman" w:cs="Times New Roman"/>
          <w:sz w:val="24"/>
          <w:szCs w:val="24"/>
        </w:rPr>
        <w:t>2023</w:t>
      </w:r>
      <w:r w:rsidR="00961FEF">
        <w:rPr>
          <w:rFonts w:ascii="Times New Roman" w:hAnsi="Times New Roman" w:cs="Times New Roman"/>
          <w:sz w:val="24"/>
          <w:szCs w:val="24"/>
        </w:rPr>
        <w:t xml:space="preserve"> nga OSBE,</w:t>
      </w:r>
      <w:r w:rsidR="008A59AD" w:rsidRPr="00A65931">
        <w:rPr>
          <w:rFonts w:ascii="Times New Roman" w:hAnsi="Times New Roman" w:cs="Times New Roman"/>
          <w:sz w:val="24"/>
          <w:szCs w:val="24"/>
        </w:rPr>
        <w:t xml:space="preserve"> </w:t>
      </w:r>
      <w:r w:rsidRPr="00A65931">
        <w:rPr>
          <w:rFonts w:ascii="Times New Roman" w:hAnsi="Times New Roman" w:cs="Times New Roman"/>
          <w:sz w:val="24"/>
          <w:szCs w:val="24"/>
        </w:rPr>
        <w:t>dhe në të</w:t>
      </w:r>
      <w:r w:rsidR="008A59AD" w:rsidRPr="00A65931">
        <w:rPr>
          <w:rFonts w:ascii="Times New Roman" w:hAnsi="Times New Roman" w:cs="Times New Roman"/>
          <w:sz w:val="24"/>
          <w:szCs w:val="24"/>
        </w:rPr>
        <w:t xml:space="preserve"> kanë marrë pjesë përfaqësues</w:t>
      </w:r>
      <w:r w:rsidR="00961FEF">
        <w:rPr>
          <w:rFonts w:ascii="Times New Roman" w:hAnsi="Times New Roman" w:cs="Times New Roman"/>
          <w:sz w:val="24"/>
          <w:szCs w:val="24"/>
        </w:rPr>
        <w:t>: Zyra për qeverisje të mirë,anëtar</w:t>
      </w:r>
      <w:r w:rsidR="00F73136">
        <w:rPr>
          <w:rFonts w:ascii="Times New Roman" w:hAnsi="Times New Roman" w:cs="Times New Roman"/>
          <w:sz w:val="24"/>
          <w:szCs w:val="24"/>
        </w:rPr>
        <w:t>e</w:t>
      </w:r>
      <w:r w:rsidR="00961FEF">
        <w:rPr>
          <w:rFonts w:ascii="Times New Roman" w:hAnsi="Times New Roman" w:cs="Times New Roman"/>
          <w:sz w:val="24"/>
          <w:szCs w:val="24"/>
        </w:rPr>
        <w:t>t e  Komiteti Komunal Veprues</w:t>
      </w:r>
      <w:r w:rsidR="00961FEF" w:rsidRPr="00A65931">
        <w:rPr>
          <w:rFonts w:ascii="Times New Roman" w:hAnsi="Times New Roman" w:cs="Times New Roman"/>
          <w:sz w:val="24"/>
          <w:szCs w:val="24"/>
        </w:rPr>
        <w:t xml:space="preserve"> </w:t>
      </w:r>
      <w:r w:rsidR="008A59AD" w:rsidRPr="00A65931">
        <w:rPr>
          <w:rFonts w:ascii="Times New Roman" w:hAnsi="Times New Roman" w:cs="Times New Roman"/>
          <w:sz w:val="24"/>
          <w:szCs w:val="24"/>
        </w:rPr>
        <w:t xml:space="preserve">të Komunës së </w:t>
      </w:r>
      <w:r w:rsidR="00032F49" w:rsidRPr="00A65931">
        <w:rPr>
          <w:rFonts w:ascii="Times New Roman" w:hAnsi="Times New Roman" w:cs="Times New Roman"/>
          <w:sz w:val="24"/>
          <w:szCs w:val="24"/>
        </w:rPr>
        <w:t>Lipjanit</w:t>
      </w:r>
      <w:r w:rsidR="00961FEF">
        <w:rPr>
          <w:rFonts w:ascii="Times New Roman" w:hAnsi="Times New Roman" w:cs="Times New Roman"/>
          <w:sz w:val="24"/>
          <w:szCs w:val="24"/>
        </w:rPr>
        <w:t>, dhe organizata</w:t>
      </w:r>
      <w:r w:rsidR="008A59AD" w:rsidRPr="00A65931">
        <w:rPr>
          <w:rFonts w:ascii="Times New Roman" w:hAnsi="Times New Roman" w:cs="Times New Roman"/>
          <w:sz w:val="24"/>
          <w:szCs w:val="24"/>
        </w:rPr>
        <w:t xml:space="preserve"> jo-qeveritare</w:t>
      </w:r>
      <w:r w:rsidR="00961FEF">
        <w:rPr>
          <w:rFonts w:ascii="Times New Roman" w:hAnsi="Times New Roman" w:cs="Times New Roman"/>
          <w:sz w:val="24"/>
          <w:szCs w:val="24"/>
        </w:rPr>
        <w:t xml:space="preserve"> që punojnë me komunitetet rom dhe </w:t>
      </w:r>
      <w:r w:rsidR="008A59AD" w:rsidRPr="00A65931">
        <w:rPr>
          <w:rFonts w:ascii="Times New Roman" w:hAnsi="Times New Roman" w:cs="Times New Roman"/>
          <w:sz w:val="24"/>
          <w:szCs w:val="24"/>
        </w:rPr>
        <w:t>ashkali</w:t>
      </w:r>
      <w:r w:rsidRPr="00A65931">
        <w:rPr>
          <w:rFonts w:ascii="Times New Roman" w:hAnsi="Times New Roman" w:cs="Times New Roman"/>
          <w:sz w:val="24"/>
          <w:szCs w:val="24"/>
        </w:rPr>
        <w:t xml:space="preserve"> në këtë komunë. Kjo punëtori është moderuar nga konsulentë dhe gjatë saj</w:t>
      </w:r>
      <w:r w:rsidR="008A59AD" w:rsidRPr="00A65931">
        <w:rPr>
          <w:rFonts w:ascii="Times New Roman" w:hAnsi="Times New Roman" w:cs="Times New Roman"/>
          <w:sz w:val="24"/>
          <w:szCs w:val="24"/>
        </w:rPr>
        <w:t xml:space="preserve"> është bërë një analizë e gjendjes ekzistuese e komunit</w:t>
      </w:r>
      <w:r w:rsidR="00961FEF">
        <w:rPr>
          <w:rFonts w:ascii="Times New Roman" w:hAnsi="Times New Roman" w:cs="Times New Roman"/>
          <w:sz w:val="24"/>
          <w:szCs w:val="24"/>
        </w:rPr>
        <w:t xml:space="preserve">eteve rom dhe ashkali </w:t>
      </w:r>
      <w:r w:rsidR="008A59AD" w:rsidRPr="00A65931">
        <w:rPr>
          <w:rFonts w:ascii="Times New Roman" w:hAnsi="Times New Roman" w:cs="Times New Roman"/>
          <w:sz w:val="24"/>
          <w:szCs w:val="24"/>
        </w:rPr>
        <w:t xml:space="preserve"> </w:t>
      </w:r>
      <w:r w:rsidRPr="00A65931">
        <w:rPr>
          <w:rFonts w:ascii="Times New Roman" w:hAnsi="Times New Roman" w:cs="Times New Roman"/>
          <w:sz w:val="24"/>
          <w:szCs w:val="24"/>
        </w:rPr>
        <w:t xml:space="preserve">në Komunën e Lipjanit </w:t>
      </w:r>
      <w:r w:rsidR="00CD2000">
        <w:rPr>
          <w:rFonts w:ascii="Times New Roman" w:hAnsi="Times New Roman" w:cs="Times New Roman"/>
          <w:sz w:val="24"/>
          <w:szCs w:val="24"/>
        </w:rPr>
        <w:t xml:space="preserve">për këto </w:t>
      </w:r>
      <w:r w:rsidR="00961FEF">
        <w:rPr>
          <w:rFonts w:ascii="Times New Roman" w:hAnsi="Times New Roman" w:cs="Times New Roman"/>
          <w:sz w:val="24"/>
          <w:szCs w:val="24"/>
        </w:rPr>
        <w:t>pesë</w:t>
      </w:r>
      <w:r w:rsidR="00CD2000">
        <w:rPr>
          <w:rFonts w:ascii="Times New Roman" w:hAnsi="Times New Roman" w:cs="Times New Roman"/>
          <w:sz w:val="24"/>
          <w:szCs w:val="24"/>
        </w:rPr>
        <w:t xml:space="preserve"> fusha.</w:t>
      </w:r>
    </w:p>
    <w:p w:rsidR="00C95BAA" w:rsidRPr="00A65931" w:rsidRDefault="002E51BA" w:rsidP="00CD2000">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Për </w:t>
      </w:r>
      <w:r w:rsidR="00961FEF">
        <w:rPr>
          <w:rFonts w:ascii="Times New Roman" w:hAnsi="Times New Roman" w:cs="Times New Roman"/>
          <w:sz w:val="24"/>
          <w:szCs w:val="24"/>
        </w:rPr>
        <w:t>analizën e gjendjes në këto pesë</w:t>
      </w:r>
      <w:r w:rsidRPr="00A65931">
        <w:rPr>
          <w:rFonts w:ascii="Times New Roman" w:hAnsi="Times New Roman" w:cs="Times New Roman"/>
          <w:sz w:val="24"/>
          <w:szCs w:val="24"/>
        </w:rPr>
        <w:t xml:space="preserve"> fusha është përdorur </w:t>
      </w:r>
      <w:r w:rsidR="00ED3DE8">
        <w:rPr>
          <w:rFonts w:ascii="Times New Roman" w:hAnsi="Times New Roman" w:cs="Times New Roman"/>
          <w:sz w:val="24"/>
          <w:szCs w:val="24"/>
        </w:rPr>
        <w:t>a</w:t>
      </w:r>
      <w:r w:rsidRPr="00A65931">
        <w:rPr>
          <w:rFonts w:ascii="Times New Roman" w:hAnsi="Times New Roman" w:cs="Times New Roman"/>
          <w:sz w:val="24"/>
          <w:szCs w:val="24"/>
        </w:rPr>
        <w:t>naliza</w:t>
      </w:r>
      <w:r w:rsidR="00961FEF">
        <w:rPr>
          <w:rFonts w:ascii="Times New Roman" w:hAnsi="Times New Roman" w:cs="Times New Roman"/>
          <w:sz w:val="24"/>
          <w:szCs w:val="24"/>
        </w:rPr>
        <w:t xml:space="preserve"> e</w:t>
      </w:r>
      <w:r w:rsidR="00ED3DE8">
        <w:rPr>
          <w:rFonts w:ascii="Times New Roman" w:hAnsi="Times New Roman" w:cs="Times New Roman"/>
          <w:sz w:val="24"/>
          <w:szCs w:val="24"/>
        </w:rPr>
        <w:t xml:space="preserve"> anëtar</w:t>
      </w:r>
      <w:r w:rsidR="00DF325D">
        <w:rPr>
          <w:rFonts w:ascii="Times New Roman" w:hAnsi="Times New Roman" w:cs="Times New Roman"/>
          <w:sz w:val="24"/>
          <w:szCs w:val="24"/>
        </w:rPr>
        <w:t>e</w:t>
      </w:r>
      <w:r w:rsidR="00ED3DE8">
        <w:rPr>
          <w:rFonts w:ascii="Times New Roman" w:hAnsi="Times New Roman" w:cs="Times New Roman"/>
          <w:sz w:val="24"/>
          <w:szCs w:val="24"/>
        </w:rPr>
        <w:t>ve të</w:t>
      </w:r>
      <w:r w:rsidR="00961FEF">
        <w:rPr>
          <w:rFonts w:ascii="Times New Roman" w:hAnsi="Times New Roman" w:cs="Times New Roman"/>
          <w:sz w:val="24"/>
          <w:szCs w:val="24"/>
        </w:rPr>
        <w:t xml:space="preserve"> Komiteti</w:t>
      </w:r>
      <w:r w:rsidR="00ED3DE8">
        <w:rPr>
          <w:rFonts w:ascii="Times New Roman" w:hAnsi="Times New Roman" w:cs="Times New Roman"/>
          <w:sz w:val="24"/>
          <w:szCs w:val="24"/>
        </w:rPr>
        <w:t>t</w:t>
      </w:r>
      <w:r w:rsidR="00961FEF">
        <w:rPr>
          <w:rFonts w:ascii="Times New Roman" w:hAnsi="Times New Roman" w:cs="Times New Roman"/>
          <w:sz w:val="24"/>
          <w:szCs w:val="24"/>
        </w:rPr>
        <w:t xml:space="preserve"> Komunal Veprues</w:t>
      </w:r>
      <w:r w:rsidRPr="00A65931">
        <w:rPr>
          <w:rFonts w:ascii="Times New Roman" w:hAnsi="Times New Roman" w:cs="Times New Roman"/>
          <w:sz w:val="24"/>
          <w:szCs w:val="24"/>
        </w:rPr>
        <w:t>, në mënyrë që të identifikohen sukseset, dobësitë, mundësitë dhe rreziqet.</w:t>
      </w:r>
      <w:r w:rsidR="00C95BAA" w:rsidRPr="00A65931">
        <w:rPr>
          <w:rFonts w:ascii="Times New Roman" w:hAnsi="Times New Roman" w:cs="Times New Roman"/>
          <w:sz w:val="24"/>
          <w:szCs w:val="24"/>
        </w:rPr>
        <w:t xml:space="preserve"> </w:t>
      </w:r>
      <w:r w:rsidR="007810E1" w:rsidRPr="00A65931">
        <w:rPr>
          <w:rFonts w:ascii="Times New Roman" w:hAnsi="Times New Roman" w:cs="Times New Roman"/>
          <w:sz w:val="24"/>
          <w:szCs w:val="24"/>
        </w:rPr>
        <w:t xml:space="preserve">Zyrtarët komunalë dhe përfaqësuesit e OJQ-ve që kanë marrë pjesë në këtë </w:t>
      </w:r>
      <w:r w:rsidR="00ED3DE8">
        <w:rPr>
          <w:rFonts w:ascii="Times New Roman" w:hAnsi="Times New Roman" w:cs="Times New Roman"/>
          <w:sz w:val="24"/>
          <w:szCs w:val="24"/>
        </w:rPr>
        <w:t>qështje,po ashtu</w:t>
      </w:r>
      <w:r w:rsidR="007810E1" w:rsidRPr="00A65931">
        <w:rPr>
          <w:rFonts w:ascii="Times New Roman" w:hAnsi="Times New Roman" w:cs="Times New Roman"/>
          <w:sz w:val="24"/>
          <w:szCs w:val="24"/>
        </w:rPr>
        <w:t xml:space="preserve"> kanë kontribuar në identifikimin e </w:t>
      </w:r>
      <w:r w:rsidR="00C95BAA" w:rsidRPr="00A65931">
        <w:rPr>
          <w:rFonts w:ascii="Times New Roman" w:hAnsi="Times New Roman" w:cs="Times New Roman"/>
          <w:sz w:val="24"/>
          <w:szCs w:val="24"/>
        </w:rPr>
        <w:t>sukseseve dhe mundësive,</w:t>
      </w:r>
      <w:r w:rsidR="007810E1" w:rsidRPr="00A65931">
        <w:rPr>
          <w:rFonts w:ascii="Times New Roman" w:hAnsi="Times New Roman" w:cs="Times New Roman"/>
          <w:sz w:val="24"/>
          <w:szCs w:val="24"/>
        </w:rPr>
        <w:t xml:space="preserve"> si dhe të</w:t>
      </w:r>
      <w:r w:rsidR="00C95BAA" w:rsidRPr="00A65931">
        <w:rPr>
          <w:rFonts w:ascii="Times New Roman" w:hAnsi="Times New Roman" w:cs="Times New Roman"/>
          <w:sz w:val="24"/>
          <w:szCs w:val="24"/>
        </w:rPr>
        <w:t xml:space="preserve"> dobësi</w:t>
      </w:r>
      <w:r w:rsidR="007810E1" w:rsidRPr="00A65931">
        <w:rPr>
          <w:rFonts w:ascii="Times New Roman" w:hAnsi="Times New Roman" w:cs="Times New Roman"/>
          <w:sz w:val="24"/>
          <w:szCs w:val="24"/>
        </w:rPr>
        <w:t>ve dhe</w:t>
      </w:r>
      <w:r w:rsidR="00C95BAA" w:rsidRPr="00A65931">
        <w:rPr>
          <w:rFonts w:ascii="Times New Roman" w:hAnsi="Times New Roman" w:cs="Times New Roman"/>
          <w:sz w:val="24"/>
          <w:szCs w:val="24"/>
        </w:rPr>
        <w:t xml:space="preserve"> rreziqe</w:t>
      </w:r>
      <w:r w:rsidR="007810E1" w:rsidRPr="00A65931">
        <w:rPr>
          <w:rFonts w:ascii="Times New Roman" w:hAnsi="Times New Roman" w:cs="Times New Roman"/>
          <w:sz w:val="24"/>
          <w:szCs w:val="24"/>
        </w:rPr>
        <w:t xml:space="preserve">ve për këto </w:t>
      </w:r>
      <w:r w:rsidR="00ED3DE8">
        <w:rPr>
          <w:rFonts w:ascii="Times New Roman" w:hAnsi="Times New Roman" w:cs="Times New Roman"/>
          <w:sz w:val="24"/>
          <w:szCs w:val="24"/>
        </w:rPr>
        <w:t>pesë</w:t>
      </w:r>
      <w:r w:rsidR="007810E1" w:rsidRPr="00A65931">
        <w:rPr>
          <w:rFonts w:ascii="Times New Roman" w:hAnsi="Times New Roman" w:cs="Times New Roman"/>
          <w:sz w:val="24"/>
          <w:szCs w:val="24"/>
        </w:rPr>
        <w:t xml:space="preserve"> fusha</w:t>
      </w:r>
      <w:r w:rsidR="00C95BAA" w:rsidRPr="00A65931">
        <w:rPr>
          <w:rFonts w:ascii="Times New Roman" w:hAnsi="Times New Roman" w:cs="Times New Roman"/>
          <w:sz w:val="24"/>
          <w:szCs w:val="24"/>
        </w:rPr>
        <w:t xml:space="preserve"> dhe kanë ofruar një bazë të kënaqshme për të analizuar shkaqet dhe pasojat e gjendjes jo t</w:t>
      </w:r>
      <w:r w:rsidR="00ED3DE8">
        <w:rPr>
          <w:rFonts w:ascii="Times New Roman" w:hAnsi="Times New Roman" w:cs="Times New Roman"/>
          <w:sz w:val="24"/>
          <w:szCs w:val="24"/>
        </w:rPr>
        <w:t>ë kënaqshme të komuniteteve rom dhe</w:t>
      </w:r>
      <w:r w:rsidR="00C95BAA" w:rsidRPr="00A65931">
        <w:rPr>
          <w:rFonts w:ascii="Times New Roman" w:hAnsi="Times New Roman" w:cs="Times New Roman"/>
          <w:sz w:val="24"/>
          <w:szCs w:val="24"/>
        </w:rPr>
        <w:t xml:space="preserve"> ashkali në Komunën e </w:t>
      </w:r>
      <w:r w:rsidR="00DB70F9" w:rsidRPr="00A65931">
        <w:rPr>
          <w:rFonts w:ascii="Times New Roman" w:hAnsi="Times New Roman" w:cs="Times New Roman"/>
          <w:sz w:val="24"/>
          <w:szCs w:val="24"/>
        </w:rPr>
        <w:t>Lipjanit</w:t>
      </w:r>
      <w:r w:rsidR="00C95BAA" w:rsidRPr="00A65931">
        <w:rPr>
          <w:rFonts w:ascii="Times New Roman" w:hAnsi="Times New Roman" w:cs="Times New Roman"/>
          <w:sz w:val="24"/>
          <w:szCs w:val="24"/>
        </w:rPr>
        <w:t xml:space="preserve">. Andaj, krahas dobësive dhe sukseseve që varen kryesisht nga niveli lokal, janë analizuar edhe faktorët e jashtëm që kanë ndikuar dhe vazhdojnë të ndikojnë në të ardhmen, si dhe në mënyrë objektive janë trajtuar dhe analizuar mundësitë dhe rreziqet. E gjithë analiza është bërë në grupe të vogla të punës, puna e të cilëve pastaj është shpalosur para grupit të gjerë dhe të gjitha çështjet janë diskutuar një nga një. </w:t>
      </w:r>
    </w:p>
    <w:p w:rsidR="00C95BAA" w:rsidRPr="00A65931" w:rsidRDefault="003C01EE" w:rsidP="00CD2000">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Përv</w:t>
      </w:r>
      <w:r w:rsidR="00DF325D">
        <w:rPr>
          <w:rFonts w:ascii="Times New Roman" w:hAnsi="Times New Roman" w:cs="Times New Roman"/>
          <w:sz w:val="24"/>
          <w:szCs w:val="24"/>
        </w:rPr>
        <w:t>eç të dhënave që kanë dalë nga a</w:t>
      </w:r>
      <w:r w:rsidRPr="00A65931">
        <w:rPr>
          <w:rFonts w:ascii="Times New Roman" w:hAnsi="Times New Roman" w:cs="Times New Roman"/>
          <w:sz w:val="24"/>
          <w:szCs w:val="24"/>
        </w:rPr>
        <w:t xml:space="preserve">naliza </w:t>
      </w:r>
      <w:r w:rsidR="00ED3DE8">
        <w:rPr>
          <w:rFonts w:ascii="Times New Roman" w:hAnsi="Times New Roman" w:cs="Times New Roman"/>
          <w:sz w:val="24"/>
          <w:szCs w:val="24"/>
        </w:rPr>
        <w:t>e anëtarve të Komitetit Komunal Veprues</w:t>
      </w:r>
      <w:r w:rsidRPr="00A65931">
        <w:rPr>
          <w:rFonts w:ascii="Times New Roman" w:hAnsi="Times New Roman" w:cs="Times New Roman"/>
          <w:sz w:val="24"/>
          <w:szCs w:val="24"/>
        </w:rPr>
        <w:t xml:space="preserve">, konsulentët kanë përgatitur edhe një formular të posaçëm për zyrtarët e Komunës së </w:t>
      </w:r>
      <w:r w:rsidR="00DB70F9" w:rsidRPr="00A65931">
        <w:rPr>
          <w:rFonts w:ascii="Times New Roman" w:hAnsi="Times New Roman" w:cs="Times New Roman"/>
          <w:sz w:val="24"/>
          <w:szCs w:val="24"/>
        </w:rPr>
        <w:t>Lipjanit</w:t>
      </w:r>
      <w:r w:rsidRPr="00A65931">
        <w:rPr>
          <w:rFonts w:ascii="Times New Roman" w:hAnsi="Times New Roman" w:cs="Times New Roman"/>
          <w:sz w:val="24"/>
          <w:szCs w:val="24"/>
        </w:rPr>
        <w:t>, përmes të cilit janë kërkuar të dhëna dhe statistika zyrtare të nevojshme për analizën e gjendjes. Gjithashtu, konsulentët kanë siguruar edhe të dhëna dhe statistika të tjera zyrtare nga OJQ-të, nga institucionet qendrore dhe nga dokumentet e ndryshme zyrtare publike, në mënyrë që të bëhet një analizë dhe prezantim sa më real dhe objektiv, i mbështetur në të dhëna.</w:t>
      </w:r>
    </w:p>
    <w:p w:rsidR="00590FB2" w:rsidRPr="00A65931" w:rsidRDefault="003C01EE" w:rsidP="00CD2000">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Para se të bëhet një prezantim i gjendjes për </w:t>
      </w:r>
      <w:r w:rsidR="00ED3DE8">
        <w:rPr>
          <w:rFonts w:ascii="Times New Roman" w:hAnsi="Times New Roman" w:cs="Times New Roman"/>
          <w:sz w:val="24"/>
          <w:szCs w:val="24"/>
        </w:rPr>
        <w:t>pesë</w:t>
      </w:r>
      <w:r w:rsidRPr="00A65931">
        <w:rPr>
          <w:rFonts w:ascii="Times New Roman" w:hAnsi="Times New Roman" w:cs="Times New Roman"/>
          <w:sz w:val="24"/>
          <w:szCs w:val="24"/>
        </w:rPr>
        <w:t xml:space="preserve"> fushat e sipër-përmendura, fillimisht do të bëhet një prezantim i përgjithshëm për Komunën e </w:t>
      </w:r>
      <w:r w:rsidR="00F217A8" w:rsidRPr="00A65931">
        <w:rPr>
          <w:rFonts w:ascii="Times New Roman" w:hAnsi="Times New Roman" w:cs="Times New Roman"/>
          <w:sz w:val="24"/>
          <w:szCs w:val="24"/>
        </w:rPr>
        <w:t>Lipjanit</w:t>
      </w:r>
      <w:r w:rsidRPr="00A65931">
        <w:rPr>
          <w:rFonts w:ascii="Times New Roman" w:hAnsi="Times New Roman" w:cs="Times New Roman"/>
          <w:sz w:val="24"/>
          <w:szCs w:val="24"/>
        </w:rPr>
        <w:t xml:space="preserve"> dh</w:t>
      </w:r>
      <w:r w:rsidR="00ED3DE8">
        <w:rPr>
          <w:rFonts w:ascii="Times New Roman" w:hAnsi="Times New Roman" w:cs="Times New Roman"/>
          <w:sz w:val="24"/>
          <w:szCs w:val="24"/>
        </w:rPr>
        <w:t>e për komunitetet rom dhe</w:t>
      </w:r>
      <w:r w:rsidRPr="00A65931">
        <w:rPr>
          <w:rFonts w:ascii="Times New Roman" w:hAnsi="Times New Roman" w:cs="Times New Roman"/>
          <w:sz w:val="24"/>
          <w:szCs w:val="24"/>
        </w:rPr>
        <w:t xml:space="preserve"> ashkali që jetojnë në këtë komunë.</w:t>
      </w:r>
    </w:p>
    <w:p w:rsidR="00CC74DF" w:rsidRPr="00CD2000" w:rsidRDefault="003C01EE" w:rsidP="00CD2000">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Në vijim është prezantuar një përmbledhje e analizës</w:t>
      </w:r>
      <w:r w:rsidR="00D042E9" w:rsidRPr="00A65931">
        <w:rPr>
          <w:rFonts w:ascii="Times New Roman" w:hAnsi="Times New Roman" w:cs="Times New Roman"/>
          <w:sz w:val="24"/>
          <w:szCs w:val="24"/>
        </w:rPr>
        <w:t xml:space="preserve"> së gjendjes</w:t>
      </w:r>
      <w:r w:rsidRPr="00A65931">
        <w:rPr>
          <w:rFonts w:ascii="Times New Roman" w:hAnsi="Times New Roman" w:cs="Times New Roman"/>
          <w:sz w:val="24"/>
          <w:szCs w:val="24"/>
        </w:rPr>
        <w:t xml:space="preserve"> sipas fushave. </w:t>
      </w:r>
    </w:p>
    <w:p w:rsidR="005B1AD5" w:rsidRDefault="005B1AD5" w:rsidP="00CD2000">
      <w:pPr>
        <w:pStyle w:val="Heading2"/>
        <w:spacing w:before="120" w:after="120" w:line="240" w:lineRule="auto"/>
        <w:rPr>
          <w:rFonts w:ascii="Times New Roman" w:hAnsi="Times New Roman" w:cs="Times New Roman"/>
          <w:b/>
          <w:color w:val="002060"/>
          <w:sz w:val="28"/>
          <w:szCs w:val="24"/>
        </w:rPr>
      </w:pPr>
      <w:bookmarkStart w:id="11" w:name="_Toc488604355"/>
      <w:bookmarkStart w:id="12" w:name="_Toc489217524"/>
    </w:p>
    <w:p w:rsidR="006D09AA" w:rsidRPr="00314328" w:rsidRDefault="00CC74DF" w:rsidP="00CD2000">
      <w:pPr>
        <w:pStyle w:val="Heading2"/>
        <w:spacing w:before="120" w:after="120" w:line="240" w:lineRule="auto"/>
        <w:rPr>
          <w:rFonts w:ascii="Times New Roman" w:hAnsi="Times New Roman" w:cs="Times New Roman"/>
          <w:b/>
          <w:color w:val="002060"/>
          <w:sz w:val="28"/>
          <w:szCs w:val="24"/>
        </w:rPr>
      </w:pPr>
      <w:r w:rsidRPr="00314328">
        <w:rPr>
          <w:rFonts w:ascii="Times New Roman" w:hAnsi="Times New Roman" w:cs="Times New Roman"/>
          <w:b/>
          <w:color w:val="002060"/>
          <w:sz w:val="28"/>
          <w:szCs w:val="24"/>
        </w:rPr>
        <w:t>3.1. Arsimi</w:t>
      </w:r>
      <w:bookmarkEnd w:id="11"/>
      <w:bookmarkEnd w:id="12"/>
    </w:p>
    <w:p w:rsidR="002F0845" w:rsidRPr="00D07681" w:rsidRDefault="0067542A"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Në</w:t>
      </w:r>
      <w:r w:rsidR="00B964B3" w:rsidRPr="00D07681">
        <w:rPr>
          <w:rFonts w:ascii="Times New Roman" w:hAnsi="Times New Roman" w:cs="Times New Roman"/>
          <w:sz w:val="24"/>
          <w:szCs w:val="24"/>
        </w:rPr>
        <w:t xml:space="preserve"> Komunën e </w:t>
      </w:r>
      <w:r w:rsidR="00DB70F9" w:rsidRPr="00D07681">
        <w:rPr>
          <w:rFonts w:ascii="Times New Roman" w:hAnsi="Times New Roman" w:cs="Times New Roman"/>
          <w:sz w:val="24"/>
          <w:szCs w:val="24"/>
        </w:rPr>
        <w:t>Lipjanit</w:t>
      </w:r>
      <w:r w:rsidR="00B964B3" w:rsidRPr="00D07681">
        <w:rPr>
          <w:rFonts w:ascii="Times New Roman" w:hAnsi="Times New Roman" w:cs="Times New Roman"/>
          <w:sz w:val="24"/>
          <w:szCs w:val="24"/>
        </w:rPr>
        <w:t xml:space="preserve"> përfshirja e fëmijëve/nxënësve të komuniteteve rom, ashkali dhe egjiptian në të gjitha nivelet e edukimit/arsimit parauniversitar </w:t>
      </w:r>
      <w:r w:rsidRPr="00D07681">
        <w:rPr>
          <w:rFonts w:ascii="Times New Roman" w:hAnsi="Times New Roman" w:cs="Times New Roman"/>
          <w:sz w:val="24"/>
          <w:szCs w:val="24"/>
        </w:rPr>
        <w:t>është në</w:t>
      </w:r>
      <w:r w:rsidR="00B964B3" w:rsidRPr="00D07681">
        <w:rPr>
          <w:rFonts w:ascii="Times New Roman" w:hAnsi="Times New Roman" w:cs="Times New Roman"/>
          <w:sz w:val="24"/>
          <w:szCs w:val="24"/>
        </w:rPr>
        <w:t xml:space="preserve"> nivel jo të kënaqshëm. </w:t>
      </w:r>
      <w:r w:rsidRPr="00D07681">
        <w:rPr>
          <w:rFonts w:ascii="Times New Roman" w:hAnsi="Times New Roman" w:cs="Times New Roman"/>
          <w:sz w:val="24"/>
          <w:szCs w:val="24"/>
        </w:rPr>
        <w:t>Sipas statistikave zyrtare të DKA-së së Lipjanit, a</w:t>
      </w:r>
      <w:r w:rsidR="00DB70F9" w:rsidRPr="00D07681">
        <w:rPr>
          <w:rFonts w:ascii="Times New Roman" w:hAnsi="Times New Roman" w:cs="Times New Roman"/>
          <w:sz w:val="24"/>
          <w:szCs w:val="24"/>
        </w:rPr>
        <w:t>snj</w:t>
      </w:r>
      <w:r w:rsidR="00F217A8" w:rsidRPr="00D07681">
        <w:rPr>
          <w:rFonts w:ascii="Times New Roman" w:hAnsi="Times New Roman" w:cs="Times New Roman"/>
          <w:sz w:val="24"/>
          <w:szCs w:val="24"/>
        </w:rPr>
        <w:t>ë</w:t>
      </w:r>
      <w:r w:rsidR="00DB70F9" w:rsidRPr="00D07681">
        <w:rPr>
          <w:rFonts w:ascii="Times New Roman" w:hAnsi="Times New Roman" w:cs="Times New Roman"/>
          <w:sz w:val="24"/>
          <w:szCs w:val="24"/>
        </w:rPr>
        <w:t xml:space="preserve"> f</w:t>
      </w:r>
      <w:r w:rsidR="00F217A8" w:rsidRPr="00D07681">
        <w:rPr>
          <w:rFonts w:ascii="Times New Roman" w:hAnsi="Times New Roman" w:cs="Times New Roman"/>
          <w:sz w:val="24"/>
          <w:szCs w:val="24"/>
        </w:rPr>
        <w:t>ë</w:t>
      </w:r>
      <w:r w:rsidR="00DB70F9" w:rsidRPr="00D07681">
        <w:rPr>
          <w:rFonts w:ascii="Times New Roman" w:hAnsi="Times New Roman" w:cs="Times New Roman"/>
          <w:sz w:val="24"/>
          <w:szCs w:val="24"/>
        </w:rPr>
        <w:t>mij</w:t>
      </w:r>
      <w:r w:rsidRPr="00D07681">
        <w:rPr>
          <w:rFonts w:ascii="Times New Roman" w:hAnsi="Times New Roman" w:cs="Times New Roman"/>
          <w:sz w:val="24"/>
          <w:szCs w:val="24"/>
        </w:rPr>
        <w:t xml:space="preserve">ë </w:t>
      </w:r>
      <w:r w:rsidR="00DB70F9" w:rsidRPr="00D07681">
        <w:rPr>
          <w:rFonts w:ascii="Times New Roman" w:hAnsi="Times New Roman" w:cs="Times New Roman"/>
          <w:sz w:val="24"/>
          <w:szCs w:val="24"/>
        </w:rPr>
        <w:t>nga radh</w:t>
      </w:r>
      <w:r w:rsidR="00F217A8" w:rsidRPr="00D07681">
        <w:rPr>
          <w:rFonts w:ascii="Times New Roman" w:hAnsi="Times New Roman" w:cs="Times New Roman"/>
          <w:sz w:val="24"/>
          <w:szCs w:val="24"/>
        </w:rPr>
        <w:t>ë</w:t>
      </w:r>
      <w:r w:rsidR="00DB70F9" w:rsidRPr="00D07681">
        <w:rPr>
          <w:rFonts w:ascii="Times New Roman" w:hAnsi="Times New Roman" w:cs="Times New Roman"/>
          <w:sz w:val="24"/>
          <w:szCs w:val="24"/>
        </w:rPr>
        <w:t>t e</w:t>
      </w:r>
      <w:r w:rsidR="009F77CC" w:rsidRPr="00D07681">
        <w:rPr>
          <w:rFonts w:ascii="Times New Roman" w:hAnsi="Times New Roman" w:cs="Times New Roman"/>
          <w:sz w:val="24"/>
          <w:szCs w:val="24"/>
        </w:rPr>
        <w:t xml:space="preserve"> komuniteteve rom, ashkali të moshës 0-5 vjeçare </w:t>
      </w:r>
      <w:r w:rsidRPr="00D07681">
        <w:rPr>
          <w:rFonts w:ascii="Times New Roman" w:hAnsi="Times New Roman" w:cs="Times New Roman"/>
          <w:sz w:val="24"/>
          <w:szCs w:val="24"/>
        </w:rPr>
        <w:t>nuk</w:t>
      </w:r>
      <w:r w:rsidR="009F77CC" w:rsidRPr="00D07681">
        <w:rPr>
          <w:rFonts w:ascii="Times New Roman" w:hAnsi="Times New Roman" w:cs="Times New Roman"/>
          <w:sz w:val="24"/>
          <w:szCs w:val="24"/>
        </w:rPr>
        <w:t xml:space="preserve"> vi</w:t>
      </w:r>
      <w:r w:rsidR="00B964B3" w:rsidRPr="00D07681">
        <w:rPr>
          <w:rFonts w:ascii="Times New Roman" w:hAnsi="Times New Roman" w:cs="Times New Roman"/>
          <w:sz w:val="24"/>
          <w:szCs w:val="24"/>
        </w:rPr>
        <w:t>jo</w:t>
      </w:r>
      <w:r w:rsidRPr="00D07681">
        <w:rPr>
          <w:rFonts w:ascii="Times New Roman" w:hAnsi="Times New Roman" w:cs="Times New Roman"/>
          <w:sz w:val="24"/>
          <w:szCs w:val="24"/>
        </w:rPr>
        <w:t xml:space="preserve">n </w:t>
      </w:r>
      <w:r w:rsidR="00B964B3" w:rsidRPr="00D07681">
        <w:rPr>
          <w:rFonts w:ascii="Times New Roman" w:hAnsi="Times New Roman" w:cs="Times New Roman"/>
          <w:sz w:val="24"/>
          <w:szCs w:val="24"/>
        </w:rPr>
        <w:t>edukimin parashkollor në K</w:t>
      </w:r>
      <w:r w:rsidR="009F77CC" w:rsidRPr="00D07681">
        <w:rPr>
          <w:rFonts w:ascii="Times New Roman" w:hAnsi="Times New Roman" w:cs="Times New Roman"/>
          <w:sz w:val="24"/>
          <w:szCs w:val="24"/>
        </w:rPr>
        <w:t xml:space="preserve">omunën e </w:t>
      </w:r>
      <w:r w:rsidR="00DB70F9" w:rsidRPr="00D07681">
        <w:rPr>
          <w:rFonts w:ascii="Times New Roman" w:hAnsi="Times New Roman" w:cs="Times New Roman"/>
          <w:sz w:val="24"/>
          <w:szCs w:val="24"/>
        </w:rPr>
        <w:t>Lipjanit</w:t>
      </w:r>
      <w:r w:rsidR="00385BE7" w:rsidRPr="00D07681">
        <w:rPr>
          <w:rFonts w:ascii="Times New Roman" w:hAnsi="Times New Roman" w:cs="Times New Roman"/>
          <w:sz w:val="24"/>
          <w:szCs w:val="24"/>
        </w:rPr>
        <w:t>.</w:t>
      </w:r>
      <w:r w:rsidR="00CD2000" w:rsidRPr="00D07681">
        <w:rPr>
          <w:rFonts w:ascii="Times New Roman" w:hAnsi="Times New Roman" w:cs="Times New Roman"/>
          <w:sz w:val="24"/>
          <w:szCs w:val="24"/>
        </w:rPr>
        <w:t xml:space="preserve"> </w:t>
      </w:r>
      <w:r w:rsidR="002373B2" w:rsidRPr="00D07681">
        <w:rPr>
          <w:rFonts w:ascii="Times New Roman" w:hAnsi="Times New Roman" w:cs="Times New Roman"/>
          <w:sz w:val="24"/>
          <w:szCs w:val="24"/>
        </w:rPr>
        <w:t xml:space="preserve">Në </w:t>
      </w:r>
      <w:r w:rsidR="00EB253A" w:rsidRPr="00D07681">
        <w:rPr>
          <w:rFonts w:ascii="Times New Roman" w:hAnsi="Times New Roman" w:cs="Times New Roman"/>
          <w:sz w:val="24"/>
          <w:szCs w:val="24"/>
        </w:rPr>
        <w:lastRenderedPageBreak/>
        <w:t xml:space="preserve">nivelin e </w:t>
      </w:r>
      <w:r w:rsidR="002373B2" w:rsidRPr="00D07681">
        <w:rPr>
          <w:rFonts w:ascii="Times New Roman" w:hAnsi="Times New Roman" w:cs="Times New Roman"/>
          <w:sz w:val="24"/>
          <w:szCs w:val="24"/>
        </w:rPr>
        <w:t>arsimi</w:t>
      </w:r>
      <w:r w:rsidR="00EB253A" w:rsidRPr="00D07681">
        <w:rPr>
          <w:rFonts w:ascii="Times New Roman" w:hAnsi="Times New Roman" w:cs="Times New Roman"/>
          <w:sz w:val="24"/>
          <w:szCs w:val="24"/>
        </w:rPr>
        <w:t>t të</w:t>
      </w:r>
      <w:r w:rsidR="002373B2" w:rsidRPr="00D07681">
        <w:rPr>
          <w:rFonts w:ascii="Times New Roman" w:hAnsi="Times New Roman" w:cs="Times New Roman"/>
          <w:sz w:val="24"/>
          <w:szCs w:val="24"/>
        </w:rPr>
        <w:t xml:space="preserve"> detyruar, përkatësisht në shkollimin fillor dhe të mesëm të ulët (klasët 1 – 9), në Komunën e </w:t>
      </w:r>
      <w:r w:rsidR="00CE30DE" w:rsidRPr="00D07681">
        <w:rPr>
          <w:rFonts w:ascii="Times New Roman" w:hAnsi="Times New Roman" w:cs="Times New Roman"/>
          <w:sz w:val="24"/>
          <w:szCs w:val="24"/>
        </w:rPr>
        <w:t>Lipjanit</w:t>
      </w:r>
      <w:r w:rsidR="002373B2" w:rsidRPr="00D07681">
        <w:rPr>
          <w:rFonts w:ascii="Times New Roman" w:hAnsi="Times New Roman" w:cs="Times New Roman"/>
          <w:sz w:val="24"/>
          <w:szCs w:val="24"/>
        </w:rPr>
        <w:t xml:space="preserve"> janë të përfshirë gjithsej</w:t>
      </w:r>
      <w:r w:rsidR="00EB253A" w:rsidRPr="00D07681">
        <w:rPr>
          <w:rFonts w:ascii="Times New Roman" w:hAnsi="Times New Roman" w:cs="Times New Roman"/>
          <w:sz w:val="24"/>
          <w:szCs w:val="24"/>
        </w:rPr>
        <w:t xml:space="preserve"> </w:t>
      </w:r>
      <w:r w:rsidR="002F0845" w:rsidRPr="00D07681">
        <w:rPr>
          <w:rFonts w:ascii="Times New Roman" w:hAnsi="Times New Roman" w:cs="Times New Roman"/>
          <w:sz w:val="24"/>
          <w:szCs w:val="24"/>
        </w:rPr>
        <w:t xml:space="preserve">501  </w:t>
      </w:r>
      <w:r w:rsidR="00EB253A" w:rsidRPr="00D07681">
        <w:rPr>
          <w:rFonts w:ascii="Times New Roman" w:hAnsi="Times New Roman" w:cs="Times New Roman"/>
          <w:sz w:val="24"/>
          <w:szCs w:val="24"/>
        </w:rPr>
        <w:t>nxënës (</w:t>
      </w:r>
      <w:r w:rsidR="002F0845" w:rsidRPr="00D07681">
        <w:rPr>
          <w:rFonts w:ascii="Times New Roman" w:hAnsi="Times New Roman" w:cs="Times New Roman"/>
          <w:sz w:val="24"/>
          <w:szCs w:val="24"/>
        </w:rPr>
        <w:t>250 meshkuj dhe 251</w:t>
      </w:r>
      <w:r w:rsidR="00EB253A" w:rsidRPr="00D07681">
        <w:rPr>
          <w:rFonts w:ascii="Times New Roman" w:hAnsi="Times New Roman" w:cs="Times New Roman"/>
          <w:sz w:val="24"/>
          <w:szCs w:val="24"/>
        </w:rPr>
        <w:t xml:space="preserve"> femra) të këtyre komuniteteve, përkatësisht </w:t>
      </w:r>
      <w:r w:rsidR="002F0845" w:rsidRPr="00D07681">
        <w:rPr>
          <w:rFonts w:ascii="Times New Roman" w:hAnsi="Times New Roman" w:cs="Times New Roman"/>
          <w:sz w:val="24"/>
          <w:szCs w:val="24"/>
        </w:rPr>
        <w:t>445</w:t>
      </w:r>
      <w:r w:rsidR="002373B2" w:rsidRPr="00D07681">
        <w:rPr>
          <w:rFonts w:ascii="Times New Roman" w:hAnsi="Times New Roman" w:cs="Times New Roman"/>
          <w:sz w:val="24"/>
          <w:szCs w:val="24"/>
        </w:rPr>
        <w:t xml:space="preserve"> nxënës (</w:t>
      </w:r>
      <w:r w:rsidR="002F0845" w:rsidRPr="00D07681">
        <w:rPr>
          <w:rFonts w:ascii="Times New Roman" w:hAnsi="Times New Roman" w:cs="Times New Roman"/>
          <w:sz w:val="24"/>
          <w:szCs w:val="24"/>
        </w:rPr>
        <w:t>216</w:t>
      </w:r>
      <w:r w:rsidR="00045EB5" w:rsidRPr="00D07681">
        <w:rPr>
          <w:rFonts w:ascii="Times New Roman" w:hAnsi="Times New Roman" w:cs="Times New Roman"/>
          <w:sz w:val="24"/>
          <w:szCs w:val="24"/>
        </w:rPr>
        <w:t xml:space="preserve"> </w:t>
      </w:r>
      <w:r w:rsidR="002373B2" w:rsidRPr="00D07681">
        <w:rPr>
          <w:rFonts w:ascii="Times New Roman" w:hAnsi="Times New Roman" w:cs="Times New Roman"/>
          <w:sz w:val="24"/>
          <w:szCs w:val="24"/>
        </w:rPr>
        <w:t xml:space="preserve">meshkuj dhe </w:t>
      </w:r>
      <w:r w:rsidR="002F0845" w:rsidRPr="00D07681">
        <w:rPr>
          <w:rFonts w:ascii="Times New Roman" w:hAnsi="Times New Roman" w:cs="Times New Roman"/>
          <w:sz w:val="24"/>
          <w:szCs w:val="24"/>
        </w:rPr>
        <w:t>229</w:t>
      </w:r>
      <w:r w:rsidR="002373B2" w:rsidRPr="00D07681">
        <w:rPr>
          <w:rFonts w:ascii="Times New Roman" w:hAnsi="Times New Roman" w:cs="Times New Roman"/>
          <w:sz w:val="24"/>
          <w:szCs w:val="24"/>
        </w:rPr>
        <w:t xml:space="preserve"> femra)</w:t>
      </w:r>
      <w:r w:rsidR="00F20D7A" w:rsidRPr="00D07681">
        <w:rPr>
          <w:rFonts w:ascii="Times New Roman" w:hAnsi="Times New Roman" w:cs="Times New Roman"/>
          <w:sz w:val="24"/>
          <w:szCs w:val="24"/>
        </w:rPr>
        <w:t xml:space="preserve"> të komunitetit</w:t>
      </w:r>
      <w:r w:rsidR="002373B2" w:rsidRPr="00D07681">
        <w:rPr>
          <w:rFonts w:ascii="Times New Roman" w:hAnsi="Times New Roman" w:cs="Times New Roman"/>
          <w:sz w:val="24"/>
          <w:szCs w:val="24"/>
        </w:rPr>
        <w:t xml:space="preserve"> </w:t>
      </w:r>
      <w:r w:rsidR="00F20D7A" w:rsidRPr="00D07681">
        <w:rPr>
          <w:rFonts w:ascii="Times New Roman" w:hAnsi="Times New Roman" w:cs="Times New Roman"/>
          <w:sz w:val="24"/>
          <w:szCs w:val="24"/>
        </w:rPr>
        <w:t xml:space="preserve">ashkali dhe </w:t>
      </w:r>
      <w:r w:rsidR="002F0845" w:rsidRPr="00D07681">
        <w:rPr>
          <w:rFonts w:ascii="Times New Roman" w:hAnsi="Times New Roman" w:cs="Times New Roman"/>
          <w:sz w:val="24"/>
          <w:szCs w:val="24"/>
        </w:rPr>
        <w:t>33</w:t>
      </w:r>
      <w:r w:rsidR="00F20D7A" w:rsidRPr="00D07681">
        <w:rPr>
          <w:rFonts w:ascii="Times New Roman" w:hAnsi="Times New Roman" w:cs="Times New Roman"/>
          <w:sz w:val="24"/>
          <w:szCs w:val="24"/>
        </w:rPr>
        <w:t xml:space="preserve"> nx</w:t>
      </w:r>
      <w:r w:rsidR="00F217A8" w:rsidRPr="00D07681">
        <w:rPr>
          <w:rFonts w:ascii="Times New Roman" w:hAnsi="Times New Roman" w:cs="Times New Roman"/>
          <w:sz w:val="24"/>
          <w:szCs w:val="24"/>
        </w:rPr>
        <w:t>ë</w:t>
      </w:r>
      <w:r w:rsidR="00F20D7A" w:rsidRPr="00D07681">
        <w:rPr>
          <w:rFonts w:ascii="Times New Roman" w:hAnsi="Times New Roman" w:cs="Times New Roman"/>
          <w:sz w:val="24"/>
          <w:szCs w:val="24"/>
        </w:rPr>
        <w:t>n</w:t>
      </w:r>
      <w:r w:rsidR="00F217A8" w:rsidRPr="00D07681">
        <w:rPr>
          <w:rFonts w:ascii="Times New Roman" w:hAnsi="Times New Roman" w:cs="Times New Roman"/>
          <w:sz w:val="24"/>
          <w:szCs w:val="24"/>
        </w:rPr>
        <w:t>ë</w:t>
      </w:r>
      <w:r w:rsidR="00F20D7A" w:rsidRPr="00D07681">
        <w:rPr>
          <w:rFonts w:ascii="Times New Roman" w:hAnsi="Times New Roman" w:cs="Times New Roman"/>
          <w:sz w:val="24"/>
          <w:szCs w:val="24"/>
        </w:rPr>
        <w:t xml:space="preserve">s (17 meshkuj dhe </w:t>
      </w:r>
      <w:r w:rsidR="002F0845" w:rsidRPr="00D07681">
        <w:rPr>
          <w:rFonts w:ascii="Times New Roman" w:hAnsi="Times New Roman" w:cs="Times New Roman"/>
          <w:sz w:val="24"/>
          <w:szCs w:val="24"/>
        </w:rPr>
        <w:t>16</w:t>
      </w:r>
      <w:r w:rsidR="00F20D7A" w:rsidRPr="00D07681">
        <w:rPr>
          <w:rFonts w:ascii="Times New Roman" w:hAnsi="Times New Roman" w:cs="Times New Roman"/>
          <w:sz w:val="24"/>
          <w:szCs w:val="24"/>
        </w:rPr>
        <w:t xml:space="preserve"> femra) t</w:t>
      </w:r>
      <w:r w:rsidR="00F217A8" w:rsidRPr="00D07681">
        <w:rPr>
          <w:rFonts w:ascii="Times New Roman" w:hAnsi="Times New Roman" w:cs="Times New Roman"/>
          <w:sz w:val="24"/>
          <w:szCs w:val="24"/>
        </w:rPr>
        <w:t>ë</w:t>
      </w:r>
      <w:r w:rsidR="00F20D7A" w:rsidRPr="00D07681">
        <w:rPr>
          <w:rFonts w:ascii="Times New Roman" w:hAnsi="Times New Roman" w:cs="Times New Roman"/>
          <w:sz w:val="24"/>
          <w:szCs w:val="24"/>
        </w:rPr>
        <w:t xml:space="preserve"> komunitetit rom,</w:t>
      </w:r>
      <w:r w:rsidR="00EB253A" w:rsidRPr="00D07681">
        <w:rPr>
          <w:rFonts w:ascii="Times New Roman" w:hAnsi="Times New Roman" w:cs="Times New Roman"/>
          <w:sz w:val="24"/>
          <w:szCs w:val="24"/>
        </w:rPr>
        <w:t xml:space="preserve"> të cilët vijojnë shkollimin</w:t>
      </w:r>
      <w:r w:rsidR="00F20D7A" w:rsidRPr="00D07681">
        <w:rPr>
          <w:rFonts w:ascii="Times New Roman" w:hAnsi="Times New Roman" w:cs="Times New Roman"/>
          <w:sz w:val="24"/>
          <w:szCs w:val="24"/>
        </w:rPr>
        <w:t xml:space="preserve"> kryesisht n</w:t>
      </w:r>
      <w:r w:rsidR="00F217A8" w:rsidRPr="00D07681">
        <w:rPr>
          <w:rFonts w:ascii="Times New Roman" w:hAnsi="Times New Roman" w:cs="Times New Roman"/>
          <w:sz w:val="24"/>
          <w:szCs w:val="24"/>
        </w:rPr>
        <w:t>ë</w:t>
      </w:r>
      <w:r w:rsidR="00F20D7A" w:rsidRPr="00D07681">
        <w:rPr>
          <w:rFonts w:ascii="Times New Roman" w:hAnsi="Times New Roman" w:cs="Times New Roman"/>
          <w:sz w:val="24"/>
          <w:szCs w:val="24"/>
        </w:rPr>
        <w:t xml:space="preserve"> vendb</w:t>
      </w:r>
      <w:r w:rsidR="00EB253A" w:rsidRPr="00D07681">
        <w:rPr>
          <w:rFonts w:ascii="Times New Roman" w:hAnsi="Times New Roman" w:cs="Times New Roman"/>
          <w:sz w:val="24"/>
          <w:szCs w:val="24"/>
        </w:rPr>
        <w:t>an</w:t>
      </w:r>
      <w:r w:rsidR="00F20D7A" w:rsidRPr="00D07681">
        <w:rPr>
          <w:rFonts w:ascii="Times New Roman" w:hAnsi="Times New Roman" w:cs="Times New Roman"/>
          <w:sz w:val="24"/>
          <w:szCs w:val="24"/>
        </w:rPr>
        <w:t>imet Medvec, Magure, Rufc, Li</w:t>
      </w:r>
      <w:r w:rsidR="00EB253A" w:rsidRPr="00D07681">
        <w:rPr>
          <w:rFonts w:ascii="Times New Roman" w:hAnsi="Times New Roman" w:cs="Times New Roman"/>
          <w:sz w:val="24"/>
          <w:szCs w:val="24"/>
        </w:rPr>
        <w:t>p</w:t>
      </w:r>
      <w:r w:rsidR="00F20D7A" w:rsidRPr="00D07681">
        <w:rPr>
          <w:rFonts w:ascii="Times New Roman" w:hAnsi="Times New Roman" w:cs="Times New Roman"/>
          <w:sz w:val="24"/>
          <w:szCs w:val="24"/>
        </w:rPr>
        <w:t>jan, Gadime dhe Janjev</w:t>
      </w:r>
      <w:r w:rsidR="00F217A8" w:rsidRPr="00D07681">
        <w:rPr>
          <w:rFonts w:ascii="Times New Roman" w:hAnsi="Times New Roman" w:cs="Times New Roman"/>
          <w:sz w:val="24"/>
          <w:szCs w:val="24"/>
        </w:rPr>
        <w:t>ë</w:t>
      </w:r>
      <w:r w:rsidR="00F24DF1" w:rsidRPr="00D07681">
        <w:rPr>
          <w:rStyle w:val="FootnoteReference"/>
          <w:rFonts w:ascii="Times New Roman" w:hAnsi="Times New Roman" w:cs="Times New Roman"/>
          <w:sz w:val="24"/>
          <w:szCs w:val="24"/>
        </w:rPr>
        <w:footnoteReference w:id="2"/>
      </w:r>
      <w:r w:rsidR="00EB253A" w:rsidRPr="00D07681">
        <w:rPr>
          <w:rFonts w:ascii="Times New Roman" w:hAnsi="Times New Roman" w:cs="Times New Roman"/>
          <w:sz w:val="24"/>
          <w:szCs w:val="24"/>
        </w:rPr>
        <w:t>.</w:t>
      </w:r>
      <w:r w:rsidR="00CD2000" w:rsidRPr="00D07681">
        <w:rPr>
          <w:rFonts w:ascii="Times New Roman" w:hAnsi="Times New Roman" w:cs="Times New Roman"/>
          <w:sz w:val="24"/>
          <w:szCs w:val="24"/>
        </w:rPr>
        <w:t xml:space="preserve"> </w:t>
      </w:r>
      <w:r w:rsidR="00B85BFF" w:rsidRPr="00D07681">
        <w:rPr>
          <w:rFonts w:ascii="Times New Roman" w:hAnsi="Times New Roman" w:cs="Times New Roman"/>
          <w:sz w:val="24"/>
          <w:szCs w:val="24"/>
        </w:rPr>
        <w:t>Shkollimin e mesëm të lartë (</w:t>
      </w:r>
      <w:r w:rsidR="0096536F" w:rsidRPr="00D07681">
        <w:rPr>
          <w:rFonts w:ascii="Times New Roman" w:hAnsi="Times New Roman" w:cs="Times New Roman"/>
          <w:sz w:val="24"/>
          <w:szCs w:val="24"/>
        </w:rPr>
        <w:t>klasat</w:t>
      </w:r>
      <w:r w:rsidR="00B85BFF" w:rsidRPr="00D07681">
        <w:rPr>
          <w:rFonts w:ascii="Times New Roman" w:hAnsi="Times New Roman" w:cs="Times New Roman"/>
          <w:sz w:val="24"/>
          <w:szCs w:val="24"/>
        </w:rPr>
        <w:t xml:space="preserve"> 10 – 12) vijojnë gjithsej </w:t>
      </w:r>
      <w:r w:rsidR="002F0845" w:rsidRPr="00D07681">
        <w:rPr>
          <w:rFonts w:ascii="Times New Roman" w:hAnsi="Times New Roman" w:cs="Times New Roman"/>
          <w:sz w:val="24"/>
          <w:szCs w:val="24"/>
        </w:rPr>
        <w:t>1</w:t>
      </w:r>
      <w:r w:rsidR="00374E61" w:rsidRPr="00D07681">
        <w:rPr>
          <w:rFonts w:ascii="Times New Roman" w:hAnsi="Times New Roman" w:cs="Times New Roman"/>
          <w:sz w:val="24"/>
          <w:szCs w:val="24"/>
        </w:rPr>
        <w:t>9 nxënës (</w:t>
      </w:r>
      <w:r w:rsidR="002F0845" w:rsidRPr="00D07681">
        <w:rPr>
          <w:rFonts w:ascii="Times New Roman" w:hAnsi="Times New Roman" w:cs="Times New Roman"/>
          <w:sz w:val="24"/>
          <w:szCs w:val="24"/>
        </w:rPr>
        <w:t>13</w:t>
      </w:r>
    </w:p>
    <w:p w:rsidR="00855098" w:rsidRPr="00D07681" w:rsidRDefault="00374E61"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 xml:space="preserve"> meshkuj dhe </w:t>
      </w:r>
      <w:r w:rsidR="002F0845" w:rsidRPr="00D07681">
        <w:rPr>
          <w:rFonts w:ascii="Times New Roman" w:hAnsi="Times New Roman" w:cs="Times New Roman"/>
          <w:sz w:val="24"/>
          <w:szCs w:val="24"/>
        </w:rPr>
        <w:t>6 femra) të komunitetit</w:t>
      </w:r>
      <w:r w:rsidRPr="00D07681">
        <w:rPr>
          <w:rFonts w:ascii="Times New Roman" w:hAnsi="Times New Roman" w:cs="Times New Roman"/>
          <w:sz w:val="24"/>
          <w:szCs w:val="24"/>
        </w:rPr>
        <w:t>, ashkali</w:t>
      </w:r>
      <w:r w:rsidR="002F0845" w:rsidRPr="00D07681">
        <w:rPr>
          <w:rFonts w:ascii="Times New Roman" w:hAnsi="Times New Roman" w:cs="Times New Roman"/>
          <w:sz w:val="24"/>
          <w:szCs w:val="24"/>
        </w:rPr>
        <w:t>.</w:t>
      </w:r>
      <w:r w:rsidRPr="00D07681">
        <w:rPr>
          <w:rFonts w:ascii="Times New Roman" w:hAnsi="Times New Roman" w:cs="Times New Roman"/>
          <w:sz w:val="24"/>
          <w:szCs w:val="24"/>
        </w:rPr>
        <w:t xml:space="preserve"> </w:t>
      </w:r>
      <w:r w:rsidR="00821238" w:rsidRPr="00D07681">
        <w:rPr>
          <w:rFonts w:ascii="Times New Roman" w:hAnsi="Times New Roman" w:cs="Times New Roman"/>
          <w:sz w:val="24"/>
          <w:szCs w:val="24"/>
        </w:rPr>
        <w:t xml:space="preserve">Komuna e </w:t>
      </w:r>
      <w:r w:rsidR="00F20D7A" w:rsidRPr="00D07681">
        <w:rPr>
          <w:rFonts w:ascii="Times New Roman" w:hAnsi="Times New Roman" w:cs="Times New Roman"/>
          <w:sz w:val="24"/>
          <w:szCs w:val="24"/>
        </w:rPr>
        <w:t>Lipjanit</w:t>
      </w:r>
      <w:r w:rsidR="00821238" w:rsidRPr="00D07681">
        <w:rPr>
          <w:rFonts w:ascii="Times New Roman" w:hAnsi="Times New Roman" w:cs="Times New Roman"/>
          <w:sz w:val="24"/>
          <w:szCs w:val="24"/>
        </w:rPr>
        <w:t xml:space="preserve"> nuk ka të dhëna zyrtare se sa është numri i fëmijëve/nxënësve të komuniteteve rom, ashkali të kësaj komuna që nuk janë të përfshirë në secilin nga nivelet e sipër-përmendura të edukimit/arsimit </w:t>
      </w:r>
      <w:r w:rsidR="00CC74DF" w:rsidRPr="00D07681">
        <w:rPr>
          <w:rFonts w:ascii="Times New Roman" w:hAnsi="Times New Roman" w:cs="Times New Roman"/>
          <w:sz w:val="24"/>
          <w:szCs w:val="24"/>
        </w:rPr>
        <w:t>para universitar</w:t>
      </w:r>
      <w:r w:rsidR="00821238" w:rsidRPr="00D07681">
        <w:rPr>
          <w:rFonts w:ascii="Times New Roman" w:hAnsi="Times New Roman" w:cs="Times New Roman"/>
          <w:sz w:val="24"/>
          <w:szCs w:val="24"/>
        </w:rPr>
        <w:t>, prandaj dhe është e pamundur që të konstatohet me saktësi për nivelin e përfshirjes.</w:t>
      </w:r>
      <w:r w:rsidR="00002968" w:rsidRPr="00D07681">
        <w:rPr>
          <w:rFonts w:ascii="Times New Roman" w:hAnsi="Times New Roman" w:cs="Times New Roman"/>
          <w:sz w:val="24"/>
          <w:szCs w:val="24"/>
        </w:rPr>
        <w:t xml:space="preserve"> Pavarësisht kësaj, </w:t>
      </w:r>
      <w:r w:rsidR="003973B8" w:rsidRPr="00D07681">
        <w:rPr>
          <w:rFonts w:ascii="Times New Roman" w:hAnsi="Times New Roman" w:cs="Times New Roman"/>
          <w:sz w:val="24"/>
          <w:szCs w:val="24"/>
        </w:rPr>
        <w:t xml:space="preserve">duke e pasur parasysh që në Komunën e </w:t>
      </w:r>
      <w:r w:rsidR="00F20D7A" w:rsidRPr="00D07681">
        <w:rPr>
          <w:rFonts w:ascii="Times New Roman" w:hAnsi="Times New Roman" w:cs="Times New Roman"/>
          <w:sz w:val="24"/>
          <w:szCs w:val="24"/>
        </w:rPr>
        <w:t>Lipjanit</w:t>
      </w:r>
      <w:r w:rsidR="003973B8" w:rsidRPr="00D07681">
        <w:rPr>
          <w:rFonts w:ascii="Times New Roman" w:hAnsi="Times New Roman" w:cs="Times New Roman"/>
          <w:sz w:val="24"/>
          <w:szCs w:val="24"/>
        </w:rPr>
        <w:t xml:space="preserve"> jetojnë gjithsej </w:t>
      </w:r>
      <w:r w:rsidR="00F20D7A" w:rsidRPr="00D07681">
        <w:rPr>
          <w:rFonts w:ascii="Times New Roman" w:hAnsi="Times New Roman" w:cs="Times New Roman"/>
          <w:sz w:val="24"/>
          <w:szCs w:val="24"/>
        </w:rPr>
        <w:t xml:space="preserve">2158 </w:t>
      </w:r>
      <w:r w:rsidR="003973B8" w:rsidRPr="00D07681">
        <w:rPr>
          <w:rFonts w:ascii="Times New Roman" w:hAnsi="Times New Roman" w:cs="Times New Roman"/>
          <w:sz w:val="24"/>
          <w:szCs w:val="24"/>
        </w:rPr>
        <w:t xml:space="preserve">pjesëtarë të komuniteteve rom, ashkali dhe egjiptian dhe </w:t>
      </w:r>
      <w:r w:rsidR="00002968" w:rsidRPr="00D07681">
        <w:rPr>
          <w:rFonts w:ascii="Times New Roman" w:hAnsi="Times New Roman" w:cs="Times New Roman"/>
          <w:sz w:val="24"/>
          <w:szCs w:val="24"/>
        </w:rPr>
        <w:t>bazuar në numrin e nxënësve të këtyre komuniteteve</w:t>
      </w:r>
      <w:r w:rsidR="003973B8" w:rsidRPr="00D07681">
        <w:rPr>
          <w:rFonts w:ascii="Times New Roman" w:hAnsi="Times New Roman" w:cs="Times New Roman"/>
          <w:sz w:val="24"/>
          <w:szCs w:val="24"/>
        </w:rPr>
        <w:t xml:space="preserve"> që vijojnë</w:t>
      </w:r>
      <w:r w:rsidR="00002968" w:rsidRPr="00D07681">
        <w:rPr>
          <w:rFonts w:ascii="Times New Roman" w:hAnsi="Times New Roman" w:cs="Times New Roman"/>
          <w:sz w:val="24"/>
          <w:szCs w:val="24"/>
        </w:rPr>
        <w:t xml:space="preserve"> arsimin e detyruar</w:t>
      </w:r>
      <w:r w:rsidRPr="00D07681">
        <w:rPr>
          <w:rFonts w:ascii="Times New Roman" w:hAnsi="Times New Roman" w:cs="Times New Roman"/>
          <w:sz w:val="24"/>
          <w:szCs w:val="24"/>
        </w:rPr>
        <w:t xml:space="preserve"> </w:t>
      </w:r>
      <w:r w:rsidR="003973B8" w:rsidRPr="00D07681">
        <w:rPr>
          <w:rFonts w:ascii="Times New Roman" w:hAnsi="Times New Roman" w:cs="Times New Roman"/>
          <w:sz w:val="24"/>
          <w:szCs w:val="24"/>
        </w:rPr>
        <w:t>(</w:t>
      </w:r>
      <w:r w:rsidR="002F0845" w:rsidRPr="00D07681">
        <w:rPr>
          <w:rFonts w:ascii="Times New Roman" w:hAnsi="Times New Roman" w:cs="Times New Roman"/>
          <w:sz w:val="24"/>
          <w:szCs w:val="24"/>
        </w:rPr>
        <w:t>501</w:t>
      </w:r>
      <w:r w:rsidR="003973B8" w:rsidRPr="00D07681">
        <w:rPr>
          <w:rFonts w:ascii="Times New Roman" w:hAnsi="Times New Roman" w:cs="Times New Roman"/>
          <w:sz w:val="24"/>
          <w:szCs w:val="24"/>
        </w:rPr>
        <w:t>),</w:t>
      </w:r>
      <w:r w:rsidR="00002968" w:rsidRPr="00D07681">
        <w:rPr>
          <w:rFonts w:ascii="Times New Roman" w:hAnsi="Times New Roman" w:cs="Times New Roman"/>
          <w:sz w:val="24"/>
          <w:szCs w:val="24"/>
        </w:rPr>
        <w:t xml:space="preserve"> mund të konstatohet se niveli i përfshirjes së nxënësve të komuniteteve rom, ashkali në </w:t>
      </w:r>
      <w:r w:rsidR="003973B8" w:rsidRPr="00D07681">
        <w:rPr>
          <w:rFonts w:ascii="Times New Roman" w:hAnsi="Times New Roman" w:cs="Times New Roman"/>
          <w:sz w:val="24"/>
          <w:szCs w:val="24"/>
        </w:rPr>
        <w:t xml:space="preserve">arsimin e detyruar është mjaft i lartë, ndërsa përfshirja e fëmijëve/nxënësve të komuniteteve rom, ashkali në </w:t>
      </w:r>
      <w:r w:rsidR="00002968" w:rsidRPr="00D07681">
        <w:rPr>
          <w:rFonts w:ascii="Times New Roman" w:hAnsi="Times New Roman" w:cs="Times New Roman"/>
          <w:sz w:val="24"/>
          <w:szCs w:val="24"/>
        </w:rPr>
        <w:t xml:space="preserve">edukimin parashkollor, në klasën parafillore dhe në shkollimin e mesëm të lartë në Komunën e </w:t>
      </w:r>
      <w:r w:rsidR="00F217A8" w:rsidRPr="00D07681">
        <w:rPr>
          <w:rFonts w:ascii="Times New Roman" w:hAnsi="Times New Roman" w:cs="Times New Roman"/>
          <w:sz w:val="24"/>
          <w:szCs w:val="24"/>
        </w:rPr>
        <w:t xml:space="preserve">Lipjanit </w:t>
      </w:r>
      <w:r w:rsidR="00002968" w:rsidRPr="00D07681">
        <w:rPr>
          <w:rFonts w:ascii="Times New Roman" w:hAnsi="Times New Roman" w:cs="Times New Roman"/>
          <w:sz w:val="24"/>
          <w:szCs w:val="24"/>
        </w:rPr>
        <w:t>është shumë i ulët.</w:t>
      </w:r>
    </w:p>
    <w:p w:rsidR="00D07681" w:rsidRDefault="00D07681" w:rsidP="00CD2000">
      <w:pPr>
        <w:spacing w:after="120" w:line="240" w:lineRule="auto"/>
        <w:jc w:val="both"/>
        <w:rPr>
          <w:rFonts w:ascii="Times New Roman" w:hAnsi="Times New Roman" w:cs="Times New Roman"/>
          <w:sz w:val="24"/>
          <w:szCs w:val="24"/>
          <w:highlight w:val="yellow"/>
        </w:rPr>
      </w:pPr>
      <w:r w:rsidRPr="000D65ED">
        <w:rPr>
          <w:noProof/>
          <w:sz w:val="36"/>
          <w:szCs w:val="36"/>
          <w:lang w:val="en-US"/>
        </w:rPr>
        <w:drawing>
          <wp:inline distT="0" distB="0" distL="0" distR="0" wp14:anchorId="2D119F23" wp14:editId="1812D916">
            <wp:extent cx="5731510" cy="3625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625850"/>
                    </a:xfrm>
                    <a:prstGeom prst="rect">
                      <a:avLst/>
                    </a:prstGeom>
                  </pic:spPr>
                </pic:pic>
              </a:graphicData>
            </a:graphic>
          </wp:inline>
        </w:drawing>
      </w:r>
    </w:p>
    <w:p w:rsidR="00D07681" w:rsidRPr="00D07681" w:rsidRDefault="00D07681"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Tabela : 1 Numri i nxënësve në të tri nivelet sipas përkatësisë kombtare</w:t>
      </w:r>
    </w:p>
    <w:p w:rsidR="00F258D0" w:rsidRPr="00D07681" w:rsidRDefault="00855098"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Sa i përket aspektit gjinor, të dhënat tregojnë se</w:t>
      </w:r>
      <w:r w:rsidR="00F258D0" w:rsidRPr="00D07681">
        <w:rPr>
          <w:rFonts w:ascii="Times New Roman" w:hAnsi="Times New Roman" w:cs="Times New Roman"/>
          <w:sz w:val="24"/>
          <w:szCs w:val="24"/>
        </w:rPr>
        <w:t xml:space="preserve"> në përgjithësi </w:t>
      </w:r>
      <w:r w:rsidRPr="00D07681">
        <w:rPr>
          <w:rFonts w:ascii="Times New Roman" w:hAnsi="Times New Roman" w:cs="Times New Roman"/>
          <w:sz w:val="24"/>
          <w:szCs w:val="24"/>
        </w:rPr>
        <w:t xml:space="preserve">fëmijët/nxënësit </w:t>
      </w:r>
      <w:r w:rsidR="002B3B0D" w:rsidRPr="00D07681">
        <w:rPr>
          <w:rFonts w:ascii="Times New Roman" w:hAnsi="Times New Roman" w:cs="Times New Roman"/>
          <w:sz w:val="24"/>
          <w:szCs w:val="24"/>
        </w:rPr>
        <w:t>femra</w:t>
      </w:r>
      <w:r w:rsidRPr="00D07681">
        <w:rPr>
          <w:rFonts w:ascii="Times New Roman" w:hAnsi="Times New Roman" w:cs="Times New Roman"/>
          <w:sz w:val="24"/>
          <w:szCs w:val="24"/>
        </w:rPr>
        <w:t xml:space="preserve"> të komuniteteve rom, ashkali në Komunën e </w:t>
      </w:r>
      <w:r w:rsidR="002B3B0D" w:rsidRPr="00D07681">
        <w:rPr>
          <w:rFonts w:ascii="Times New Roman" w:hAnsi="Times New Roman" w:cs="Times New Roman"/>
          <w:sz w:val="24"/>
          <w:szCs w:val="24"/>
        </w:rPr>
        <w:t>Lipjanit</w:t>
      </w:r>
      <w:r w:rsidRPr="00D07681">
        <w:rPr>
          <w:rFonts w:ascii="Times New Roman" w:hAnsi="Times New Roman" w:cs="Times New Roman"/>
          <w:sz w:val="24"/>
          <w:szCs w:val="24"/>
        </w:rPr>
        <w:t xml:space="preserve"> vijojnë më shumë edukimin/arsimin </w:t>
      </w:r>
      <w:r w:rsidR="00CC74DF" w:rsidRPr="00D07681">
        <w:rPr>
          <w:rFonts w:ascii="Times New Roman" w:hAnsi="Times New Roman" w:cs="Times New Roman"/>
          <w:sz w:val="24"/>
          <w:szCs w:val="24"/>
        </w:rPr>
        <w:t>para universitar</w:t>
      </w:r>
      <w:r w:rsidR="002B3B0D" w:rsidRPr="00D07681">
        <w:rPr>
          <w:rFonts w:ascii="Times New Roman" w:hAnsi="Times New Roman" w:cs="Times New Roman"/>
          <w:sz w:val="24"/>
          <w:szCs w:val="24"/>
        </w:rPr>
        <w:t xml:space="preserve"> krahasu</w:t>
      </w:r>
      <w:r w:rsidR="00F258D0" w:rsidRPr="00D07681">
        <w:rPr>
          <w:rFonts w:ascii="Times New Roman" w:hAnsi="Times New Roman" w:cs="Times New Roman"/>
          <w:sz w:val="24"/>
          <w:szCs w:val="24"/>
        </w:rPr>
        <w:t>ar me meshkujt</w:t>
      </w:r>
      <w:r w:rsidRPr="00D07681">
        <w:rPr>
          <w:rFonts w:ascii="Times New Roman" w:hAnsi="Times New Roman" w:cs="Times New Roman"/>
          <w:sz w:val="24"/>
          <w:szCs w:val="24"/>
        </w:rPr>
        <w:t xml:space="preserve">. </w:t>
      </w:r>
    </w:p>
    <w:p w:rsidR="002B3B0D" w:rsidRPr="00D07681" w:rsidRDefault="0052553B"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 xml:space="preserve">Përveç institucioneve publike edukativo-arsimore, në Komunën e Lipjanit funksionojnë edhe </w:t>
      </w:r>
      <w:r w:rsidR="00AD073F" w:rsidRPr="00D07681">
        <w:rPr>
          <w:rFonts w:ascii="Times New Roman" w:hAnsi="Times New Roman" w:cs="Times New Roman"/>
          <w:sz w:val="24"/>
          <w:szCs w:val="24"/>
        </w:rPr>
        <w:t>3</w:t>
      </w:r>
      <w:r w:rsidRPr="00D07681">
        <w:rPr>
          <w:rFonts w:ascii="Times New Roman" w:hAnsi="Times New Roman" w:cs="Times New Roman"/>
          <w:sz w:val="24"/>
          <w:szCs w:val="24"/>
        </w:rPr>
        <w:t>Qendra Mësimore me bazë në shkollë (QM), të cilat ofrojnë përkrahje dhe mësim shtesë për nxënësit e komuniteteve rom, ashkali dhe egjiptian të kësaj komune, të cila mbështeten nga Ko</w:t>
      </w:r>
      <w:r w:rsidR="00CF6316" w:rsidRPr="00D07681">
        <w:rPr>
          <w:rFonts w:ascii="Times New Roman" w:hAnsi="Times New Roman" w:cs="Times New Roman"/>
          <w:sz w:val="24"/>
          <w:szCs w:val="24"/>
        </w:rPr>
        <w:t xml:space="preserve">muna e Lipjanit dhe donatorët </w:t>
      </w:r>
      <w:r w:rsidRPr="00D07681">
        <w:rPr>
          <w:rFonts w:ascii="Times New Roman" w:hAnsi="Times New Roman" w:cs="Times New Roman"/>
          <w:sz w:val="24"/>
          <w:szCs w:val="24"/>
        </w:rPr>
        <w:t>e OJQ-të e ndryshme.</w:t>
      </w:r>
      <w:r w:rsidR="00281B68" w:rsidRPr="00D07681">
        <w:rPr>
          <w:rFonts w:ascii="Times New Roman" w:hAnsi="Times New Roman" w:cs="Times New Roman"/>
          <w:sz w:val="24"/>
          <w:szCs w:val="24"/>
        </w:rPr>
        <w:t xml:space="preserve"> Këto QM funksionojnë në shkollat përkatëse në Medvec, Magure Gadime.</w:t>
      </w:r>
      <w:r w:rsidR="00DD4C38" w:rsidRPr="00D07681">
        <w:rPr>
          <w:rFonts w:ascii="Times New Roman" w:hAnsi="Times New Roman" w:cs="Times New Roman"/>
          <w:sz w:val="24"/>
          <w:szCs w:val="24"/>
        </w:rPr>
        <w:t xml:space="preserve"> Funksionimi i këtyre QM-ve me bazë në shkollë mund të konsiderohet si një sukses i Komunës së Lipjanit.</w:t>
      </w:r>
    </w:p>
    <w:p w:rsidR="00C67497" w:rsidRPr="00D07681" w:rsidRDefault="00BC51F3"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 xml:space="preserve">Është me rëndësi të përmendet që përveç faktorëve të tjerë, përfshirjes së ulët të fëmijëve/nxënësve të komuniteteve rom, ashkali në të gjitha nivelet e edukimit/arsimit </w:t>
      </w:r>
      <w:r w:rsidR="00CC74DF" w:rsidRPr="00D07681">
        <w:rPr>
          <w:rFonts w:ascii="Times New Roman" w:hAnsi="Times New Roman" w:cs="Times New Roman"/>
          <w:sz w:val="24"/>
          <w:szCs w:val="24"/>
        </w:rPr>
        <w:t xml:space="preserve">para </w:t>
      </w:r>
      <w:r w:rsidR="00CC74DF" w:rsidRPr="00D07681">
        <w:rPr>
          <w:rFonts w:ascii="Times New Roman" w:hAnsi="Times New Roman" w:cs="Times New Roman"/>
          <w:sz w:val="24"/>
          <w:szCs w:val="24"/>
        </w:rPr>
        <w:lastRenderedPageBreak/>
        <w:t>universitar</w:t>
      </w:r>
      <w:r w:rsidRPr="00D07681">
        <w:rPr>
          <w:rFonts w:ascii="Times New Roman" w:hAnsi="Times New Roman" w:cs="Times New Roman"/>
          <w:sz w:val="24"/>
          <w:szCs w:val="24"/>
        </w:rPr>
        <w:t xml:space="preserve"> në Komunën e </w:t>
      </w:r>
      <w:r w:rsidR="002B3B0D" w:rsidRPr="00D07681">
        <w:rPr>
          <w:rFonts w:ascii="Times New Roman" w:hAnsi="Times New Roman" w:cs="Times New Roman"/>
          <w:sz w:val="24"/>
          <w:szCs w:val="24"/>
        </w:rPr>
        <w:t>Lipjanit</w:t>
      </w:r>
      <w:r w:rsidRPr="00D07681">
        <w:rPr>
          <w:rFonts w:ascii="Times New Roman" w:hAnsi="Times New Roman" w:cs="Times New Roman"/>
          <w:sz w:val="24"/>
          <w:szCs w:val="24"/>
        </w:rPr>
        <w:t xml:space="preserve"> i kontribuon edhe gjendja e rëndë socio-ekonomike e familjeve të këtyre komuniteteve, sidomos </w:t>
      </w:r>
      <w:r w:rsidR="002859CE" w:rsidRPr="00D07681">
        <w:rPr>
          <w:rFonts w:ascii="Times New Roman" w:hAnsi="Times New Roman" w:cs="Times New Roman"/>
          <w:sz w:val="24"/>
          <w:szCs w:val="24"/>
        </w:rPr>
        <w:t xml:space="preserve">fakti që në institucionet evedukimit parashkollor në qerdhe dërgimi i fëmijëve është me pagesë  </w:t>
      </w:r>
      <w:r w:rsidR="00383BCD" w:rsidRPr="00D07681">
        <w:rPr>
          <w:rFonts w:ascii="Times New Roman" w:hAnsi="Times New Roman" w:cs="Times New Roman"/>
          <w:sz w:val="24"/>
          <w:szCs w:val="24"/>
        </w:rPr>
        <w:t xml:space="preserve">Përveç nivelit jo të kënaqshëm të përfshirjes së fëmijëve/nxënësve të komuniteteve rom, ashkali në </w:t>
      </w:r>
      <w:r w:rsidR="000E6B78" w:rsidRPr="00D07681">
        <w:rPr>
          <w:rFonts w:ascii="Times New Roman" w:hAnsi="Times New Roman" w:cs="Times New Roman"/>
          <w:sz w:val="24"/>
          <w:szCs w:val="24"/>
        </w:rPr>
        <w:t xml:space="preserve">nivelin parashkollor dhe parafillor </w:t>
      </w:r>
      <w:r w:rsidR="002859CE" w:rsidRPr="00D07681">
        <w:rPr>
          <w:rFonts w:ascii="Times New Roman" w:hAnsi="Times New Roman" w:cs="Times New Roman"/>
          <w:sz w:val="24"/>
          <w:szCs w:val="24"/>
        </w:rPr>
        <w:t xml:space="preserve">të </w:t>
      </w:r>
      <w:r w:rsidR="00383BCD" w:rsidRPr="00D07681">
        <w:rPr>
          <w:rFonts w:ascii="Times New Roman" w:hAnsi="Times New Roman" w:cs="Times New Roman"/>
          <w:sz w:val="24"/>
          <w:szCs w:val="24"/>
        </w:rPr>
        <w:t xml:space="preserve">arsimit </w:t>
      </w:r>
      <w:r w:rsidR="00CC74DF" w:rsidRPr="00D07681">
        <w:rPr>
          <w:rFonts w:ascii="Times New Roman" w:hAnsi="Times New Roman" w:cs="Times New Roman"/>
          <w:sz w:val="24"/>
          <w:szCs w:val="24"/>
        </w:rPr>
        <w:t>para universitar</w:t>
      </w:r>
      <w:r w:rsidR="00383BCD" w:rsidRPr="00D07681">
        <w:rPr>
          <w:rFonts w:ascii="Times New Roman" w:hAnsi="Times New Roman" w:cs="Times New Roman"/>
          <w:sz w:val="24"/>
          <w:szCs w:val="24"/>
        </w:rPr>
        <w:t xml:space="preserve"> në Komunën e </w:t>
      </w:r>
      <w:r w:rsidR="002B3B0D" w:rsidRPr="00D07681">
        <w:rPr>
          <w:rFonts w:ascii="Times New Roman" w:hAnsi="Times New Roman" w:cs="Times New Roman"/>
          <w:sz w:val="24"/>
          <w:szCs w:val="24"/>
        </w:rPr>
        <w:t>Lipjanit</w:t>
      </w:r>
      <w:r w:rsidR="00383BCD" w:rsidRPr="00D07681">
        <w:rPr>
          <w:rFonts w:ascii="Times New Roman" w:hAnsi="Times New Roman" w:cs="Times New Roman"/>
          <w:sz w:val="24"/>
          <w:szCs w:val="24"/>
        </w:rPr>
        <w:t>, shqetësim tjetër konsiderohet edhe suksesi jo i mirë i nxënësve të këtyre komuniteteve krahasuar me mesataren e suksesit të përgjithshëm të nxënësve të komunitetit shumicë, megjithëse për këtë nuk k</w:t>
      </w:r>
      <w:r w:rsidR="00CD2000" w:rsidRPr="00D07681">
        <w:rPr>
          <w:rFonts w:ascii="Times New Roman" w:hAnsi="Times New Roman" w:cs="Times New Roman"/>
          <w:sz w:val="24"/>
          <w:szCs w:val="24"/>
        </w:rPr>
        <w:t xml:space="preserve">a statistika të sakta zyrtare. </w:t>
      </w:r>
    </w:p>
    <w:p w:rsidR="00C67497" w:rsidRPr="00D07681" w:rsidRDefault="000A1613"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Pavarësisht se nuk ka të dhëna zyrtare, vlerësohet se f</w:t>
      </w:r>
      <w:r w:rsidR="00F4391E" w:rsidRPr="00D07681">
        <w:rPr>
          <w:rFonts w:ascii="Times New Roman" w:hAnsi="Times New Roman" w:cs="Times New Roman"/>
          <w:sz w:val="24"/>
          <w:szCs w:val="24"/>
        </w:rPr>
        <w:t xml:space="preserve">enomeni i braktisjes së shkollimit nga nxënësit e komuniteteve rom, ashkali dhe egjiptian në Komunën e </w:t>
      </w:r>
      <w:r w:rsidR="002B3B0D" w:rsidRPr="00D07681">
        <w:rPr>
          <w:rFonts w:ascii="Times New Roman" w:hAnsi="Times New Roman" w:cs="Times New Roman"/>
          <w:sz w:val="24"/>
          <w:szCs w:val="24"/>
        </w:rPr>
        <w:t>Lipjanit</w:t>
      </w:r>
      <w:r w:rsidRPr="00D07681">
        <w:rPr>
          <w:rFonts w:ascii="Times New Roman" w:hAnsi="Times New Roman" w:cs="Times New Roman"/>
          <w:sz w:val="24"/>
          <w:szCs w:val="24"/>
        </w:rPr>
        <w:t xml:space="preserve"> është prezent dhe duhet adresuar më seriozisht</w:t>
      </w:r>
      <w:r w:rsidR="00F4391E" w:rsidRPr="00D07681">
        <w:rPr>
          <w:rFonts w:ascii="Times New Roman" w:hAnsi="Times New Roman" w:cs="Times New Roman"/>
          <w:sz w:val="24"/>
          <w:szCs w:val="24"/>
        </w:rPr>
        <w:t>.</w:t>
      </w:r>
      <w:r w:rsidRPr="00D07681">
        <w:rPr>
          <w:rFonts w:ascii="Times New Roman" w:hAnsi="Times New Roman" w:cs="Times New Roman"/>
          <w:sz w:val="24"/>
          <w:szCs w:val="24"/>
        </w:rPr>
        <w:t xml:space="preserve"> </w:t>
      </w:r>
      <w:r w:rsidR="00A42EC6" w:rsidRPr="00D07681">
        <w:rPr>
          <w:rFonts w:ascii="Times New Roman" w:hAnsi="Times New Roman" w:cs="Times New Roman"/>
          <w:sz w:val="24"/>
          <w:szCs w:val="24"/>
        </w:rPr>
        <w:t xml:space="preserve">Vlen të theksohet se Komuna e </w:t>
      </w:r>
      <w:r w:rsidR="002B3B0D" w:rsidRPr="00D07681">
        <w:rPr>
          <w:rFonts w:ascii="Times New Roman" w:hAnsi="Times New Roman" w:cs="Times New Roman"/>
          <w:sz w:val="24"/>
          <w:szCs w:val="24"/>
        </w:rPr>
        <w:t>Lipjanit</w:t>
      </w:r>
      <w:r w:rsidR="00DD4C38" w:rsidRPr="00D07681">
        <w:rPr>
          <w:rFonts w:ascii="Times New Roman" w:hAnsi="Times New Roman" w:cs="Times New Roman"/>
          <w:sz w:val="24"/>
          <w:szCs w:val="24"/>
        </w:rPr>
        <w:t xml:space="preserve"> dhe</w:t>
      </w:r>
      <w:r w:rsidR="00A42EC6" w:rsidRPr="00D07681">
        <w:rPr>
          <w:rFonts w:ascii="Times New Roman" w:hAnsi="Times New Roman" w:cs="Times New Roman"/>
          <w:sz w:val="24"/>
          <w:szCs w:val="24"/>
        </w:rPr>
        <w:t xml:space="preserve"> mekanizmat përkatës të saj </w:t>
      </w:r>
      <w:r w:rsidR="00ED4F02" w:rsidRPr="00D07681">
        <w:rPr>
          <w:rFonts w:ascii="Times New Roman" w:hAnsi="Times New Roman" w:cs="Times New Roman"/>
          <w:sz w:val="24"/>
          <w:szCs w:val="24"/>
        </w:rPr>
        <w:t xml:space="preserve">nuk </w:t>
      </w:r>
      <w:r w:rsidR="00DD4C38" w:rsidRPr="00D07681">
        <w:rPr>
          <w:rFonts w:ascii="Times New Roman" w:hAnsi="Times New Roman" w:cs="Times New Roman"/>
          <w:sz w:val="24"/>
          <w:szCs w:val="24"/>
        </w:rPr>
        <w:t xml:space="preserve">kanë qenë </w:t>
      </w:r>
      <w:r w:rsidR="00ED4F02" w:rsidRPr="00D07681">
        <w:rPr>
          <w:rFonts w:ascii="Times New Roman" w:hAnsi="Times New Roman" w:cs="Times New Roman"/>
          <w:sz w:val="24"/>
          <w:szCs w:val="24"/>
        </w:rPr>
        <w:t>mjaftuesh</w:t>
      </w:r>
      <w:r w:rsidR="00F217A8" w:rsidRPr="00D07681">
        <w:rPr>
          <w:rFonts w:ascii="Times New Roman" w:hAnsi="Times New Roman" w:cs="Times New Roman"/>
          <w:sz w:val="24"/>
          <w:szCs w:val="24"/>
        </w:rPr>
        <w:t>ë</w:t>
      </w:r>
      <w:r w:rsidR="00ED4F02" w:rsidRPr="00D07681">
        <w:rPr>
          <w:rFonts w:ascii="Times New Roman" w:hAnsi="Times New Roman" w:cs="Times New Roman"/>
          <w:sz w:val="24"/>
          <w:szCs w:val="24"/>
        </w:rPr>
        <w:t xml:space="preserve">m </w:t>
      </w:r>
      <w:r w:rsidR="00DD4C38" w:rsidRPr="00D07681">
        <w:rPr>
          <w:rFonts w:ascii="Times New Roman" w:hAnsi="Times New Roman" w:cs="Times New Roman"/>
          <w:sz w:val="24"/>
          <w:szCs w:val="24"/>
        </w:rPr>
        <w:t xml:space="preserve">të angazhuar </w:t>
      </w:r>
      <w:r w:rsidR="00ED4F02" w:rsidRPr="00D07681">
        <w:rPr>
          <w:rFonts w:ascii="Times New Roman" w:hAnsi="Times New Roman" w:cs="Times New Roman"/>
          <w:sz w:val="24"/>
          <w:szCs w:val="24"/>
        </w:rPr>
        <w:t>p</w:t>
      </w:r>
      <w:r w:rsidR="00F217A8" w:rsidRPr="00D07681">
        <w:rPr>
          <w:rFonts w:ascii="Times New Roman" w:hAnsi="Times New Roman" w:cs="Times New Roman"/>
          <w:sz w:val="24"/>
          <w:szCs w:val="24"/>
        </w:rPr>
        <w:t>ë</w:t>
      </w:r>
      <w:r w:rsidR="00ED4F02" w:rsidRPr="00D07681">
        <w:rPr>
          <w:rFonts w:ascii="Times New Roman" w:hAnsi="Times New Roman" w:cs="Times New Roman"/>
          <w:sz w:val="24"/>
          <w:szCs w:val="24"/>
        </w:rPr>
        <w:t xml:space="preserve">r </w:t>
      </w:r>
      <w:r w:rsidR="00A42EC6" w:rsidRPr="00D07681">
        <w:rPr>
          <w:rFonts w:ascii="Times New Roman" w:hAnsi="Times New Roman" w:cs="Times New Roman"/>
          <w:sz w:val="24"/>
          <w:szCs w:val="24"/>
        </w:rPr>
        <w:t xml:space="preserve"> parandalimin e braktisje së shkollimit nga nxënësit e komuniteteve rom, ashkali dhe egjiptian në </w:t>
      </w:r>
      <w:r w:rsidR="007C09BC" w:rsidRPr="00D07681">
        <w:rPr>
          <w:rFonts w:ascii="Times New Roman" w:hAnsi="Times New Roman" w:cs="Times New Roman"/>
          <w:sz w:val="24"/>
          <w:szCs w:val="24"/>
        </w:rPr>
        <w:t>këtë komunë, por mbetet që edhe në të ardhmen të përkushtohet edhe më shumë në funksion të zvogëlimit ose eliminimit të fenomenit të braktisjes.</w:t>
      </w:r>
    </w:p>
    <w:p w:rsidR="00F4391E" w:rsidRPr="00D07681" w:rsidRDefault="00F4391E" w:rsidP="00CD2000">
      <w:pPr>
        <w:spacing w:after="120" w:line="240" w:lineRule="auto"/>
        <w:jc w:val="both"/>
        <w:rPr>
          <w:rFonts w:ascii="Times New Roman" w:hAnsi="Times New Roman" w:cs="Times New Roman"/>
          <w:sz w:val="24"/>
          <w:szCs w:val="24"/>
        </w:rPr>
      </w:pPr>
    </w:p>
    <w:p w:rsidR="00ED4F02" w:rsidRPr="00D07681" w:rsidRDefault="003F1FF7"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 xml:space="preserve">Komuna e Lipjanit </w:t>
      </w:r>
      <w:r w:rsidR="00DA19D3" w:rsidRPr="00D07681">
        <w:rPr>
          <w:rFonts w:ascii="Times New Roman" w:hAnsi="Times New Roman" w:cs="Times New Roman"/>
          <w:sz w:val="24"/>
          <w:szCs w:val="24"/>
        </w:rPr>
        <w:t>në bashkëpunim me</w:t>
      </w:r>
      <w:r w:rsidRPr="00D07681">
        <w:rPr>
          <w:rFonts w:ascii="Times New Roman" w:hAnsi="Times New Roman" w:cs="Times New Roman"/>
          <w:sz w:val="24"/>
          <w:szCs w:val="24"/>
        </w:rPr>
        <w:t xml:space="preserve"> donatorët e ndryshëm, me</w:t>
      </w:r>
      <w:r w:rsidR="00DA19D3" w:rsidRPr="00D07681">
        <w:rPr>
          <w:rFonts w:ascii="Times New Roman" w:hAnsi="Times New Roman" w:cs="Times New Roman"/>
          <w:sz w:val="24"/>
          <w:szCs w:val="24"/>
        </w:rPr>
        <w:t xml:space="preserve"> QM-të dhe OJQ-të e ndryshme që merren me adresimin e problemeve të komuniteteve rom, ashkali ka qenë aktive dhe ka ndihmuar në organizimin e fushatave </w:t>
      </w:r>
      <w:r w:rsidR="00A42EC6" w:rsidRPr="00D07681">
        <w:rPr>
          <w:rFonts w:ascii="Times New Roman" w:hAnsi="Times New Roman" w:cs="Times New Roman"/>
          <w:sz w:val="24"/>
          <w:szCs w:val="24"/>
        </w:rPr>
        <w:t xml:space="preserve">vetëdijesuese tek komunitetet rom, ashkali për rëndësinë e shkollimit të fëmijëve. Komuna e </w:t>
      </w:r>
      <w:r w:rsidR="00ED4F02" w:rsidRPr="00D07681">
        <w:rPr>
          <w:rFonts w:ascii="Times New Roman" w:hAnsi="Times New Roman" w:cs="Times New Roman"/>
          <w:sz w:val="24"/>
          <w:szCs w:val="24"/>
        </w:rPr>
        <w:t>Lipjanit</w:t>
      </w:r>
      <w:r w:rsidR="00A42EC6" w:rsidRPr="00D07681">
        <w:rPr>
          <w:rFonts w:ascii="Times New Roman" w:hAnsi="Times New Roman" w:cs="Times New Roman"/>
          <w:sz w:val="24"/>
          <w:szCs w:val="24"/>
        </w:rPr>
        <w:t xml:space="preserve"> ka qenë e angazhuar edhe në ofrimin e </w:t>
      </w:r>
      <w:r w:rsidRPr="00D07681">
        <w:rPr>
          <w:rFonts w:ascii="Times New Roman" w:hAnsi="Times New Roman" w:cs="Times New Roman"/>
          <w:sz w:val="24"/>
          <w:szCs w:val="24"/>
        </w:rPr>
        <w:t xml:space="preserve">mësimit shtesë nëpër QM për </w:t>
      </w:r>
      <w:r w:rsidR="00A42EC6" w:rsidRPr="00D07681">
        <w:rPr>
          <w:rFonts w:ascii="Times New Roman" w:hAnsi="Times New Roman" w:cs="Times New Roman"/>
          <w:sz w:val="24"/>
          <w:szCs w:val="24"/>
        </w:rPr>
        <w:t>nxënësit e komuniteteve rom, ashkali dhe egjiptian</w:t>
      </w:r>
      <w:r w:rsidRPr="00D07681">
        <w:rPr>
          <w:rFonts w:ascii="Times New Roman" w:hAnsi="Times New Roman" w:cs="Times New Roman"/>
          <w:sz w:val="24"/>
          <w:szCs w:val="24"/>
        </w:rPr>
        <w:t>, gjë e cila mund të ndikojë në rritjen e suksesit të këtyre nxënësve gjatë shkollimit</w:t>
      </w:r>
      <w:r w:rsidR="007C09BC" w:rsidRPr="00D07681">
        <w:rPr>
          <w:rFonts w:ascii="Times New Roman" w:hAnsi="Times New Roman" w:cs="Times New Roman"/>
          <w:sz w:val="24"/>
          <w:szCs w:val="24"/>
        </w:rPr>
        <w:t xml:space="preserve">. </w:t>
      </w:r>
    </w:p>
    <w:p w:rsidR="00383BCD" w:rsidRPr="00D07681" w:rsidRDefault="003F1FF7"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M</w:t>
      </w:r>
      <w:r w:rsidR="00C57E15" w:rsidRPr="00D07681">
        <w:rPr>
          <w:rFonts w:ascii="Times New Roman" w:hAnsi="Times New Roman" w:cs="Times New Roman"/>
          <w:sz w:val="24"/>
          <w:szCs w:val="24"/>
        </w:rPr>
        <w:t xml:space="preserve">betet që Komuna e </w:t>
      </w:r>
      <w:r w:rsidR="00ED4F02" w:rsidRPr="00D07681">
        <w:rPr>
          <w:rFonts w:ascii="Times New Roman" w:hAnsi="Times New Roman" w:cs="Times New Roman"/>
          <w:sz w:val="24"/>
          <w:szCs w:val="24"/>
        </w:rPr>
        <w:t>Lipjanit</w:t>
      </w:r>
      <w:r w:rsidR="00C57E15" w:rsidRPr="00D07681">
        <w:rPr>
          <w:rFonts w:ascii="Times New Roman" w:hAnsi="Times New Roman" w:cs="Times New Roman"/>
          <w:sz w:val="24"/>
          <w:szCs w:val="24"/>
        </w:rPr>
        <w:t xml:space="preserve"> të angazhohet edhe në të ardhmen për rritjen e përfshirjes së fëmijëve/nxënësve të komuniteteve rom, ashkali dhe egjiptian në të gjitha nivelet e edukimit/arsimit parauniversitar në këtë komunë, me theks të veçantë përfshirjen e fëmijëve/nxënësve </w:t>
      </w:r>
      <w:r w:rsidR="00ED4F02" w:rsidRPr="00D07681">
        <w:rPr>
          <w:rFonts w:ascii="Times New Roman" w:hAnsi="Times New Roman" w:cs="Times New Roman"/>
          <w:sz w:val="24"/>
          <w:szCs w:val="24"/>
        </w:rPr>
        <w:t>n</w:t>
      </w:r>
      <w:r w:rsidR="00F217A8" w:rsidRPr="00D07681">
        <w:rPr>
          <w:rFonts w:ascii="Times New Roman" w:hAnsi="Times New Roman" w:cs="Times New Roman"/>
          <w:sz w:val="24"/>
          <w:szCs w:val="24"/>
        </w:rPr>
        <w:t>ë</w:t>
      </w:r>
      <w:r w:rsidR="00ED4F02" w:rsidRPr="00D07681">
        <w:rPr>
          <w:rFonts w:ascii="Times New Roman" w:hAnsi="Times New Roman" w:cs="Times New Roman"/>
          <w:sz w:val="24"/>
          <w:szCs w:val="24"/>
        </w:rPr>
        <w:t xml:space="preserve"> sistemin parashkollor</w:t>
      </w:r>
      <w:r w:rsidR="00383BCD" w:rsidRPr="00D07681">
        <w:rPr>
          <w:rFonts w:ascii="Times New Roman" w:hAnsi="Times New Roman" w:cs="Times New Roman"/>
          <w:sz w:val="24"/>
          <w:szCs w:val="24"/>
        </w:rPr>
        <w:t xml:space="preserve">; </w:t>
      </w:r>
      <w:r w:rsidR="009936E3" w:rsidRPr="00D07681">
        <w:rPr>
          <w:rFonts w:ascii="Times New Roman" w:hAnsi="Times New Roman" w:cs="Times New Roman"/>
          <w:sz w:val="24"/>
          <w:szCs w:val="24"/>
        </w:rPr>
        <w:t xml:space="preserve">punësimin e edukatorëve dhe mësimdhënësve nga radhët e komuniteteve; </w:t>
      </w:r>
      <w:r w:rsidRPr="00D07681">
        <w:rPr>
          <w:rFonts w:ascii="Times New Roman" w:hAnsi="Times New Roman" w:cs="Times New Roman"/>
          <w:sz w:val="24"/>
          <w:szCs w:val="24"/>
        </w:rPr>
        <w:t xml:space="preserve">rritjen e bashkëpunimit me prindërit; </w:t>
      </w:r>
      <w:r w:rsidR="00C57E15" w:rsidRPr="00D07681">
        <w:rPr>
          <w:rFonts w:ascii="Times New Roman" w:hAnsi="Times New Roman" w:cs="Times New Roman"/>
          <w:sz w:val="24"/>
          <w:szCs w:val="24"/>
        </w:rPr>
        <w:t>adresimin dhe parandalimin e braktisjes së shkollimit nga nxënësit e këtyre komuniteteve; përkrahjen me materiale shkollore për nxënësit e familjeve me gjendje të rëndë ekonomike; përkrahjen me bursa për nxënësit e shkollimit të mesëm të lartë; organizimin e fushatave vetë</w:t>
      </w:r>
      <w:r w:rsidR="00CD2000" w:rsidRPr="00D07681">
        <w:rPr>
          <w:rFonts w:ascii="Times New Roman" w:hAnsi="Times New Roman" w:cs="Times New Roman"/>
          <w:sz w:val="24"/>
          <w:szCs w:val="24"/>
        </w:rPr>
        <w:t>dijesuese dhe informuese, etj..</w:t>
      </w:r>
    </w:p>
    <w:p w:rsidR="00EC1681" w:rsidRPr="00D07681" w:rsidRDefault="003F1FF7"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Komuna e Lipjanit parasheh që n</w:t>
      </w:r>
      <w:r w:rsidR="00383BCD" w:rsidRPr="00D07681">
        <w:rPr>
          <w:rFonts w:ascii="Times New Roman" w:hAnsi="Times New Roman" w:cs="Times New Roman"/>
          <w:sz w:val="24"/>
          <w:szCs w:val="24"/>
        </w:rPr>
        <w:t xml:space="preserve">ë funksion të përmirësimit të situatës së përgjithshme të arsimit për komunitetet rom, ashkali dhe egjiptian në </w:t>
      </w:r>
      <w:r w:rsidRPr="00D07681">
        <w:rPr>
          <w:rFonts w:ascii="Times New Roman" w:hAnsi="Times New Roman" w:cs="Times New Roman"/>
          <w:sz w:val="24"/>
          <w:szCs w:val="24"/>
        </w:rPr>
        <w:t xml:space="preserve">këtë komunë </w:t>
      </w:r>
      <w:r w:rsidR="00383BCD" w:rsidRPr="00D07681">
        <w:rPr>
          <w:rFonts w:ascii="Times New Roman" w:hAnsi="Times New Roman" w:cs="Times New Roman"/>
          <w:sz w:val="24"/>
          <w:szCs w:val="24"/>
        </w:rPr>
        <w:t xml:space="preserve">të shfrytëzojë edhe mundësitë tjera që dalin përtej nivelit lokal, siç janë: gatishmëria e donatorëve të ndryshëm për të përkrahur në forma të ndryshme </w:t>
      </w:r>
      <w:r w:rsidRPr="00D07681">
        <w:rPr>
          <w:rFonts w:ascii="Times New Roman" w:hAnsi="Times New Roman" w:cs="Times New Roman"/>
          <w:sz w:val="24"/>
          <w:szCs w:val="24"/>
        </w:rPr>
        <w:t>arsimimin e këtyre komuniteteve;</w:t>
      </w:r>
      <w:r w:rsidR="00383BCD" w:rsidRPr="00D07681">
        <w:rPr>
          <w:rFonts w:ascii="Times New Roman" w:hAnsi="Times New Roman" w:cs="Times New Roman"/>
          <w:sz w:val="24"/>
          <w:szCs w:val="24"/>
        </w:rPr>
        <w:t xml:space="preserve"> </w:t>
      </w:r>
      <w:r w:rsidRPr="00D07681">
        <w:rPr>
          <w:rFonts w:ascii="Times New Roman" w:hAnsi="Times New Roman" w:cs="Times New Roman"/>
          <w:sz w:val="24"/>
          <w:szCs w:val="24"/>
        </w:rPr>
        <w:t xml:space="preserve">përkrahja me </w:t>
      </w:r>
      <w:r w:rsidR="00BA55B9" w:rsidRPr="00D07681">
        <w:rPr>
          <w:rFonts w:ascii="Times New Roman" w:hAnsi="Times New Roman" w:cs="Times New Roman"/>
          <w:sz w:val="24"/>
          <w:szCs w:val="24"/>
        </w:rPr>
        <w:t>pako shkollore</w:t>
      </w:r>
      <w:r w:rsidRPr="00D07681">
        <w:rPr>
          <w:rFonts w:ascii="Times New Roman" w:hAnsi="Times New Roman" w:cs="Times New Roman"/>
          <w:sz w:val="24"/>
          <w:szCs w:val="24"/>
        </w:rPr>
        <w:t xml:space="preserve"> dhe me</w:t>
      </w:r>
      <w:r w:rsidR="00BA55B9" w:rsidRPr="00D07681">
        <w:rPr>
          <w:rFonts w:ascii="Times New Roman" w:hAnsi="Times New Roman" w:cs="Times New Roman"/>
          <w:sz w:val="24"/>
          <w:szCs w:val="24"/>
        </w:rPr>
        <w:t xml:space="preserve"> bursa</w:t>
      </w:r>
      <w:r w:rsidRPr="00D07681">
        <w:rPr>
          <w:rFonts w:ascii="Times New Roman" w:hAnsi="Times New Roman" w:cs="Times New Roman"/>
          <w:sz w:val="24"/>
          <w:szCs w:val="24"/>
        </w:rPr>
        <w:t xml:space="preserve"> nga institucionet qendrore dhe donatorët e projektet e ndryshme (për momentin 32 nxënës të shkollave të mesme të larta të këtyre komuniteteve marrin bursa nga MASHT dhe donatorët tjerë)</w:t>
      </w:r>
      <w:r w:rsidR="00BA55B9" w:rsidRPr="00D07681">
        <w:rPr>
          <w:rFonts w:ascii="Times New Roman" w:hAnsi="Times New Roman" w:cs="Times New Roman"/>
          <w:sz w:val="24"/>
          <w:szCs w:val="24"/>
        </w:rPr>
        <w:t xml:space="preserve">; </w:t>
      </w:r>
      <w:r w:rsidR="00EC1681" w:rsidRPr="00D07681">
        <w:rPr>
          <w:rFonts w:ascii="Times New Roman" w:hAnsi="Times New Roman" w:cs="Times New Roman"/>
          <w:sz w:val="24"/>
          <w:szCs w:val="24"/>
        </w:rPr>
        <w:t>burimet dhe format e përkrahjes nga institucionet qendrore që parashihen me dokumentet strategjike “Strategjia për Përfshirjen e Komuniteteve Rom dhe Ashkali në Shoqërinë Kosovare 201</w:t>
      </w:r>
      <w:r w:rsidR="00CD2000" w:rsidRPr="00D07681">
        <w:rPr>
          <w:rFonts w:ascii="Times New Roman" w:hAnsi="Times New Roman" w:cs="Times New Roman"/>
          <w:sz w:val="24"/>
          <w:szCs w:val="24"/>
        </w:rPr>
        <w:t>7</w:t>
      </w:r>
      <w:r w:rsidR="00EC1681" w:rsidRPr="00D07681">
        <w:rPr>
          <w:rFonts w:ascii="Times New Roman" w:hAnsi="Times New Roman" w:cs="Times New Roman"/>
          <w:sz w:val="24"/>
          <w:szCs w:val="24"/>
        </w:rPr>
        <w:t xml:space="preserve"> – 202</w:t>
      </w:r>
      <w:r w:rsidR="00CD2000" w:rsidRPr="00D07681">
        <w:rPr>
          <w:rFonts w:ascii="Times New Roman" w:hAnsi="Times New Roman" w:cs="Times New Roman"/>
          <w:sz w:val="24"/>
          <w:szCs w:val="24"/>
        </w:rPr>
        <w:t>1</w:t>
      </w:r>
      <w:r w:rsidR="00EC1681" w:rsidRPr="00D07681">
        <w:rPr>
          <w:rFonts w:ascii="Times New Roman" w:hAnsi="Times New Roman" w:cs="Times New Roman"/>
          <w:sz w:val="24"/>
          <w:szCs w:val="24"/>
        </w:rPr>
        <w:t>” dhe “Plani Strategjik i Arsimit në Kosovë 201</w:t>
      </w:r>
      <w:r w:rsidR="00CD2000" w:rsidRPr="00D07681">
        <w:rPr>
          <w:rFonts w:ascii="Times New Roman" w:hAnsi="Times New Roman" w:cs="Times New Roman"/>
          <w:sz w:val="24"/>
          <w:szCs w:val="24"/>
        </w:rPr>
        <w:t>7</w:t>
      </w:r>
      <w:r w:rsidR="00EC1681" w:rsidRPr="00D07681">
        <w:rPr>
          <w:rFonts w:ascii="Times New Roman" w:hAnsi="Times New Roman" w:cs="Times New Roman"/>
          <w:sz w:val="24"/>
          <w:szCs w:val="24"/>
        </w:rPr>
        <w:t xml:space="preserve"> – 202</w:t>
      </w:r>
      <w:r w:rsidR="00CD2000" w:rsidRPr="00D07681">
        <w:rPr>
          <w:rFonts w:ascii="Times New Roman" w:hAnsi="Times New Roman" w:cs="Times New Roman"/>
          <w:sz w:val="24"/>
          <w:szCs w:val="24"/>
        </w:rPr>
        <w:t>1</w:t>
      </w:r>
      <w:r w:rsidR="00EC1681" w:rsidRPr="00D07681">
        <w:rPr>
          <w:rFonts w:ascii="Times New Roman" w:hAnsi="Times New Roman" w:cs="Times New Roman"/>
          <w:sz w:val="24"/>
          <w:szCs w:val="24"/>
        </w:rPr>
        <w:t>”.</w:t>
      </w:r>
    </w:p>
    <w:p w:rsidR="00EC1681" w:rsidRPr="00A65931" w:rsidRDefault="00EC1681"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 xml:space="preserve">Komuna e </w:t>
      </w:r>
      <w:r w:rsidR="00ED4F02" w:rsidRPr="00D07681">
        <w:rPr>
          <w:rFonts w:ascii="Times New Roman" w:hAnsi="Times New Roman" w:cs="Times New Roman"/>
          <w:sz w:val="24"/>
          <w:szCs w:val="24"/>
        </w:rPr>
        <w:t>Lipjanit</w:t>
      </w:r>
      <w:r w:rsidRPr="00D07681">
        <w:rPr>
          <w:rFonts w:ascii="Times New Roman" w:hAnsi="Times New Roman" w:cs="Times New Roman"/>
          <w:sz w:val="24"/>
          <w:szCs w:val="24"/>
        </w:rPr>
        <w:t xml:space="preserve"> gjithashtu është e vetëdijshme se gjendjes së përgjithshme jo të mirë në fushën e arsimit për komunitetet rom, ashkali dhe egjiptian në këtë komunë i kontribuojnë edhe shkaktarët tjerë që nuk varen ekskluzivisht nga Komuna e </w:t>
      </w:r>
      <w:r w:rsidR="00ED4F02" w:rsidRPr="00D07681">
        <w:rPr>
          <w:rFonts w:ascii="Times New Roman" w:hAnsi="Times New Roman" w:cs="Times New Roman"/>
          <w:sz w:val="24"/>
          <w:szCs w:val="24"/>
        </w:rPr>
        <w:t>Lipjanit</w:t>
      </w:r>
      <w:r w:rsidRPr="00D07681">
        <w:rPr>
          <w:rFonts w:ascii="Times New Roman" w:hAnsi="Times New Roman" w:cs="Times New Roman"/>
          <w:sz w:val="24"/>
          <w:szCs w:val="24"/>
        </w:rPr>
        <w:t xml:space="preserve">, siç janë: niveli i lartë i papunësisë në mesin e këtyre komuniteteve, gjendja e rëndë ekonomike në shumë nga këto familje, </w:t>
      </w:r>
      <w:r w:rsidR="009936E3" w:rsidRPr="00D07681">
        <w:rPr>
          <w:rFonts w:ascii="Times New Roman" w:hAnsi="Times New Roman" w:cs="Times New Roman"/>
          <w:sz w:val="24"/>
          <w:szCs w:val="24"/>
        </w:rPr>
        <w:t xml:space="preserve">numri shumë i vogël i kuadrove nga mesi i këtyre komuniteteve me arsim universitar, </w:t>
      </w:r>
      <w:r w:rsidRPr="00D07681">
        <w:rPr>
          <w:rFonts w:ascii="Times New Roman" w:hAnsi="Times New Roman" w:cs="Times New Roman"/>
          <w:sz w:val="24"/>
          <w:szCs w:val="24"/>
        </w:rPr>
        <w:t>fenomeni i martesave të hershme në mesin e pjesëtarëve të këtyre komuniteteve, mungesa e buxhetit të nevojshëm</w:t>
      </w:r>
      <w:r w:rsidR="00CD2000" w:rsidRPr="00D07681">
        <w:rPr>
          <w:rFonts w:ascii="Times New Roman" w:hAnsi="Times New Roman" w:cs="Times New Roman"/>
          <w:sz w:val="24"/>
          <w:szCs w:val="24"/>
        </w:rPr>
        <w:t xml:space="preserve"> në nivel lokal e qendror, etj.</w:t>
      </w:r>
    </w:p>
    <w:p w:rsidR="0091630C" w:rsidRPr="00314328" w:rsidRDefault="00CC74DF" w:rsidP="00CD2000">
      <w:pPr>
        <w:spacing w:before="120" w:after="120" w:line="240" w:lineRule="auto"/>
        <w:rPr>
          <w:rFonts w:ascii="Times New Roman" w:hAnsi="Times New Roman" w:cs="Times New Roman"/>
          <w:b/>
          <w:color w:val="002060"/>
          <w:sz w:val="28"/>
          <w:szCs w:val="24"/>
        </w:rPr>
      </w:pPr>
      <w:r w:rsidRPr="00314328">
        <w:rPr>
          <w:rFonts w:ascii="Times New Roman" w:hAnsi="Times New Roman" w:cs="Times New Roman"/>
          <w:b/>
          <w:color w:val="002060"/>
          <w:sz w:val="28"/>
          <w:szCs w:val="24"/>
        </w:rPr>
        <w:t xml:space="preserve">3.2. Punësimi dhe mirëqenia sociale </w:t>
      </w:r>
    </w:p>
    <w:p w:rsidR="00E31196" w:rsidRPr="00D07681" w:rsidRDefault="00CA156A" w:rsidP="00CD2000">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Niveli i lartë i papunësisë në Kosovë në përgjithësi, është shumë më i theksuar në mesin e komuniteteve rom, ashkali dhe egjiptian.</w:t>
      </w:r>
      <w:r w:rsidR="00E31196" w:rsidRPr="00D07681">
        <w:rPr>
          <w:rFonts w:ascii="Times New Roman" w:hAnsi="Times New Roman" w:cs="Times New Roman"/>
          <w:sz w:val="24"/>
          <w:szCs w:val="24"/>
        </w:rPr>
        <w:t xml:space="preserve"> Kjo gjendje reflektohet edhe në nivel komunal në </w:t>
      </w:r>
      <w:r w:rsidR="00E31196" w:rsidRPr="00D07681">
        <w:rPr>
          <w:rFonts w:ascii="Times New Roman" w:hAnsi="Times New Roman" w:cs="Times New Roman"/>
          <w:sz w:val="24"/>
          <w:szCs w:val="24"/>
        </w:rPr>
        <w:lastRenderedPageBreak/>
        <w:t>Komunën e Lipjanit.</w:t>
      </w:r>
      <w:r w:rsidR="00C37331" w:rsidRPr="00D07681">
        <w:rPr>
          <w:rFonts w:ascii="Times New Roman" w:hAnsi="Times New Roman" w:cs="Times New Roman"/>
          <w:sz w:val="24"/>
          <w:szCs w:val="24"/>
        </w:rPr>
        <w:t xml:space="preserve"> </w:t>
      </w:r>
      <w:r w:rsidR="00870633" w:rsidRPr="00D07681">
        <w:rPr>
          <w:rFonts w:ascii="Times New Roman" w:hAnsi="Times New Roman" w:cs="Times New Roman"/>
          <w:sz w:val="24"/>
          <w:szCs w:val="24"/>
        </w:rPr>
        <w:t>P</w:t>
      </w:r>
      <w:r w:rsidR="00E31196" w:rsidRPr="00D07681">
        <w:rPr>
          <w:rFonts w:ascii="Times New Roman" w:hAnsi="Times New Roman" w:cs="Times New Roman"/>
          <w:sz w:val="24"/>
          <w:szCs w:val="24"/>
        </w:rPr>
        <w:t>ra</w:t>
      </w:r>
      <w:r w:rsidR="00870633" w:rsidRPr="00D07681">
        <w:rPr>
          <w:rFonts w:ascii="Times New Roman" w:hAnsi="Times New Roman" w:cs="Times New Roman"/>
          <w:sz w:val="24"/>
          <w:szCs w:val="24"/>
        </w:rPr>
        <w:t xml:space="preserve">, niveli i papunësisë në mesin e </w:t>
      </w:r>
      <w:r w:rsidR="0033435F" w:rsidRPr="00D07681">
        <w:rPr>
          <w:rFonts w:ascii="Times New Roman" w:hAnsi="Times New Roman" w:cs="Times New Roman"/>
          <w:sz w:val="24"/>
          <w:szCs w:val="24"/>
        </w:rPr>
        <w:t xml:space="preserve">komuniteteve rom, ashkali dhe egjiptian </w:t>
      </w:r>
      <w:r w:rsidR="00E31196" w:rsidRPr="00D07681">
        <w:rPr>
          <w:rFonts w:ascii="Times New Roman" w:hAnsi="Times New Roman" w:cs="Times New Roman"/>
          <w:sz w:val="24"/>
          <w:szCs w:val="24"/>
        </w:rPr>
        <w:t xml:space="preserve">në Komunën e Lipjanit </w:t>
      </w:r>
      <w:r w:rsidR="0033435F" w:rsidRPr="00D07681">
        <w:rPr>
          <w:rFonts w:ascii="Times New Roman" w:hAnsi="Times New Roman" w:cs="Times New Roman"/>
          <w:sz w:val="24"/>
          <w:szCs w:val="24"/>
        </w:rPr>
        <w:t xml:space="preserve">llogaritet të jetë jashtëzakonisht shumë i lartë krahasuar me nivelin e papunësisë në nivel të përgjithshëm të popullatës në </w:t>
      </w:r>
      <w:r w:rsidR="00E31196" w:rsidRPr="00D07681">
        <w:rPr>
          <w:rFonts w:ascii="Times New Roman" w:hAnsi="Times New Roman" w:cs="Times New Roman"/>
          <w:sz w:val="24"/>
          <w:szCs w:val="24"/>
        </w:rPr>
        <w:t>këtë komunë</w:t>
      </w:r>
      <w:r w:rsidR="0033435F" w:rsidRPr="00D07681">
        <w:rPr>
          <w:rFonts w:ascii="Times New Roman" w:hAnsi="Times New Roman" w:cs="Times New Roman"/>
          <w:sz w:val="24"/>
          <w:szCs w:val="24"/>
        </w:rPr>
        <w:t>.</w:t>
      </w:r>
    </w:p>
    <w:p w:rsidR="0033435F" w:rsidRPr="00D07681" w:rsidRDefault="0033435F" w:rsidP="00C1736E">
      <w:pPr>
        <w:spacing w:after="0" w:line="240" w:lineRule="auto"/>
        <w:jc w:val="both"/>
        <w:rPr>
          <w:rFonts w:ascii="Times New Roman" w:hAnsi="Times New Roman" w:cs="Times New Roman"/>
          <w:sz w:val="24"/>
          <w:szCs w:val="24"/>
        </w:rPr>
      </w:pPr>
      <w:r w:rsidRPr="00D07681">
        <w:rPr>
          <w:rFonts w:ascii="Times New Roman" w:hAnsi="Times New Roman" w:cs="Times New Roman"/>
          <w:sz w:val="24"/>
          <w:szCs w:val="24"/>
        </w:rPr>
        <w:t xml:space="preserve">Nga gjithsej </w:t>
      </w:r>
      <w:r w:rsidR="00ED4F02" w:rsidRPr="00D07681">
        <w:rPr>
          <w:rFonts w:ascii="Times New Roman" w:hAnsi="Times New Roman" w:cs="Times New Roman"/>
          <w:sz w:val="24"/>
          <w:szCs w:val="24"/>
        </w:rPr>
        <w:t>2158</w:t>
      </w:r>
      <w:r w:rsidRPr="00D07681">
        <w:rPr>
          <w:rFonts w:ascii="Times New Roman" w:hAnsi="Times New Roman" w:cs="Times New Roman"/>
          <w:sz w:val="24"/>
          <w:szCs w:val="24"/>
        </w:rPr>
        <w:t xml:space="preserve"> pjesëtarë të komuniteteve rom, ashkali dhe egjiptian që jetojnë në Komunën e </w:t>
      </w:r>
      <w:r w:rsidR="00ED4F02" w:rsidRPr="00D07681">
        <w:rPr>
          <w:rFonts w:ascii="Times New Roman" w:hAnsi="Times New Roman" w:cs="Times New Roman"/>
          <w:sz w:val="24"/>
          <w:szCs w:val="24"/>
        </w:rPr>
        <w:t>Lipjanit</w:t>
      </w:r>
      <w:r w:rsidRPr="00D07681">
        <w:rPr>
          <w:rFonts w:ascii="Times New Roman" w:hAnsi="Times New Roman" w:cs="Times New Roman"/>
          <w:sz w:val="24"/>
          <w:szCs w:val="24"/>
        </w:rPr>
        <w:t xml:space="preserve">, vetëm </w:t>
      </w:r>
      <w:r w:rsidR="005B6B5B" w:rsidRPr="00D07681">
        <w:rPr>
          <w:rFonts w:ascii="Times New Roman" w:hAnsi="Times New Roman" w:cs="Times New Roman"/>
          <w:sz w:val="24"/>
          <w:szCs w:val="24"/>
        </w:rPr>
        <w:t>4</w:t>
      </w:r>
      <w:r w:rsidRPr="00D07681">
        <w:rPr>
          <w:rFonts w:ascii="Times New Roman" w:hAnsi="Times New Roman" w:cs="Times New Roman"/>
          <w:sz w:val="24"/>
          <w:szCs w:val="24"/>
        </w:rPr>
        <w:t xml:space="preserve"> </w:t>
      </w:r>
      <w:r w:rsidR="00DC3885" w:rsidRPr="00D07681">
        <w:rPr>
          <w:rFonts w:ascii="Times New Roman" w:hAnsi="Times New Roman" w:cs="Times New Roman"/>
          <w:sz w:val="24"/>
          <w:szCs w:val="24"/>
        </w:rPr>
        <w:t xml:space="preserve">janë të punësuar në sektorin publik në nivel komunal, </w:t>
      </w:r>
      <w:r w:rsidR="005B6B5B" w:rsidRPr="00D07681">
        <w:rPr>
          <w:rFonts w:ascii="Times New Roman" w:hAnsi="Times New Roman" w:cs="Times New Roman"/>
          <w:sz w:val="24"/>
          <w:szCs w:val="24"/>
        </w:rPr>
        <w:t>2</w:t>
      </w:r>
      <w:r w:rsidR="00DC3885" w:rsidRPr="00D07681">
        <w:rPr>
          <w:rFonts w:ascii="Times New Roman" w:hAnsi="Times New Roman" w:cs="Times New Roman"/>
          <w:sz w:val="24"/>
          <w:szCs w:val="24"/>
        </w:rPr>
        <w:t xml:space="preserve"> janë të punësuar në sektorin publik në nivel qendror, </w:t>
      </w:r>
      <w:r w:rsidR="005B6B5B" w:rsidRPr="00D07681">
        <w:rPr>
          <w:rFonts w:ascii="Times New Roman" w:hAnsi="Times New Roman" w:cs="Times New Roman"/>
          <w:sz w:val="24"/>
          <w:szCs w:val="24"/>
        </w:rPr>
        <w:t xml:space="preserve">asnjë nuk është i </w:t>
      </w:r>
      <w:r w:rsidR="00DC3885" w:rsidRPr="00D07681">
        <w:rPr>
          <w:rFonts w:ascii="Times New Roman" w:hAnsi="Times New Roman" w:cs="Times New Roman"/>
          <w:sz w:val="24"/>
          <w:szCs w:val="24"/>
        </w:rPr>
        <w:t xml:space="preserve">punësuar në sektorin privat, </w:t>
      </w:r>
      <w:r w:rsidR="005B6B5B" w:rsidRPr="00D07681">
        <w:rPr>
          <w:rFonts w:ascii="Times New Roman" w:hAnsi="Times New Roman" w:cs="Times New Roman"/>
          <w:sz w:val="24"/>
          <w:szCs w:val="24"/>
        </w:rPr>
        <w:t>2</w:t>
      </w:r>
      <w:r w:rsidR="00DC3885" w:rsidRPr="00D07681">
        <w:rPr>
          <w:rFonts w:ascii="Times New Roman" w:hAnsi="Times New Roman" w:cs="Times New Roman"/>
          <w:sz w:val="24"/>
          <w:szCs w:val="24"/>
        </w:rPr>
        <w:t xml:space="preserve"> janë të punësuar në organizata të ndryshme jo-qeveritare, </w:t>
      </w:r>
      <w:r w:rsidR="005B6B5B" w:rsidRPr="00D07681">
        <w:rPr>
          <w:rFonts w:ascii="Times New Roman" w:hAnsi="Times New Roman" w:cs="Times New Roman"/>
          <w:sz w:val="24"/>
          <w:szCs w:val="24"/>
        </w:rPr>
        <w:t>asnjë nuk k</w:t>
      </w:r>
      <w:r w:rsidR="00DC3885" w:rsidRPr="00D07681">
        <w:rPr>
          <w:rFonts w:ascii="Times New Roman" w:hAnsi="Times New Roman" w:cs="Times New Roman"/>
          <w:sz w:val="24"/>
          <w:szCs w:val="24"/>
        </w:rPr>
        <w:t>onsiderohe</w:t>
      </w:r>
      <w:r w:rsidR="005B6B5B" w:rsidRPr="00D07681">
        <w:rPr>
          <w:rFonts w:ascii="Times New Roman" w:hAnsi="Times New Roman" w:cs="Times New Roman"/>
          <w:sz w:val="24"/>
          <w:szCs w:val="24"/>
        </w:rPr>
        <w:t>t</w:t>
      </w:r>
      <w:r w:rsidR="00DC3885" w:rsidRPr="00D07681">
        <w:rPr>
          <w:rFonts w:ascii="Times New Roman" w:hAnsi="Times New Roman" w:cs="Times New Roman"/>
          <w:sz w:val="24"/>
          <w:szCs w:val="24"/>
        </w:rPr>
        <w:t xml:space="preserve"> si</w:t>
      </w:r>
      <w:r w:rsidR="005B6B5B" w:rsidRPr="00D07681">
        <w:rPr>
          <w:rFonts w:ascii="Times New Roman" w:hAnsi="Times New Roman" w:cs="Times New Roman"/>
          <w:sz w:val="24"/>
          <w:szCs w:val="24"/>
        </w:rPr>
        <w:t xml:space="preserve"> i</w:t>
      </w:r>
      <w:r w:rsidR="00DC3885" w:rsidRPr="00D07681">
        <w:rPr>
          <w:rFonts w:ascii="Times New Roman" w:hAnsi="Times New Roman" w:cs="Times New Roman"/>
          <w:sz w:val="24"/>
          <w:szCs w:val="24"/>
        </w:rPr>
        <w:t xml:space="preserve"> vetë-punësuar dhe rreth </w:t>
      </w:r>
      <w:r w:rsidR="005B6B5B" w:rsidRPr="00D07681">
        <w:rPr>
          <w:rFonts w:ascii="Times New Roman" w:hAnsi="Times New Roman" w:cs="Times New Roman"/>
          <w:sz w:val="24"/>
          <w:szCs w:val="24"/>
        </w:rPr>
        <w:t>30</w:t>
      </w:r>
      <w:r w:rsidR="00DC3885" w:rsidRPr="00D07681">
        <w:rPr>
          <w:rFonts w:ascii="Times New Roman" w:hAnsi="Times New Roman" w:cs="Times New Roman"/>
          <w:sz w:val="24"/>
          <w:szCs w:val="24"/>
        </w:rPr>
        <w:t xml:space="preserve"> persona në vit punësohen si të punësuar sezonalë.</w:t>
      </w:r>
    </w:p>
    <w:p w:rsidR="005B6B5B" w:rsidRPr="00D07681" w:rsidRDefault="005B6B5B" w:rsidP="00C1736E">
      <w:pPr>
        <w:spacing w:after="0" w:line="240" w:lineRule="auto"/>
        <w:jc w:val="both"/>
        <w:rPr>
          <w:rFonts w:ascii="Times New Roman" w:hAnsi="Times New Roman" w:cs="Times New Roman"/>
          <w:sz w:val="24"/>
          <w:szCs w:val="24"/>
        </w:rPr>
      </w:pPr>
    </w:p>
    <w:p w:rsidR="00ED4F02" w:rsidRPr="00D07681" w:rsidRDefault="00DC3885" w:rsidP="00314328">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 xml:space="preserve">Përveç shkaktarëve të përgjithshëm që ndikojnë në nivelin e lartë të papunësisë, </w:t>
      </w:r>
      <w:r w:rsidR="00EC571F" w:rsidRPr="00D07681">
        <w:rPr>
          <w:rFonts w:ascii="Times New Roman" w:hAnsi="Times New Roman" w:cs="Times New Roman"/>
          <w:sz w:val="24"/>
          <w:szCs w:val="24"/>
        </w:rPr>
        <w:t xml:space="preserve">ka edhe shkaktarë të veçantë që i kontribuojnë papunësisë së madhe të komuniteteve rom, ashkali dhe egjiptian në Komunën e </w:t>
      </w:r>
      <w:r w:rsidR="00ED4F02" w:rsidRPr="00D07681">
        <w:rPr>
          <w:rFonts w:ascii="Times New Roman" w:hAnsi="Times New Roman" w:cs="Times New Roman"/>
          <w:sz w:val="24"/>
          <w:szCs w:val="24"/>
        </w:rPr>
        <w:t>Lipjanit</w:t>
      </w:r>
      <w:r w:rsidR="00EC571F" w:rsidRPr="00D07681">
        <w:rPr>
          <w:rFonts w:ascii="Times New Roman" w:hAnsi="Times New Roman" w:cs="Times New Roman"/>
          <w:sz w:val="24"/>
          <w:szCs w:val="24"/>
        </w:rPr>
        <w:t>. Njëri nga këta shkaktar është mungesa e kuadrove me kualifikime universitare nga radhët e këtyre komuniteteve, gjë që pamundëson ose vështirëson punësimin e tyre në mungesë të plotësimit të kritereve ligjore, posaçërisht në sektorin publik, sidomos deri në arritjen e plotësimit të kuotave për punësimin e komuniteteve që parashihen me ligj.</w:t>
      </w:r>
    </w:p>
    <w:p w:rsidR="000637A6" w:rsidRPr="00D07681" w:rsidRDefault="00F1552C" w:rsidP="00314328">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 xml:space="preserve">Vlen të theksohet se </w:t>
      </w:r>
      <w:r w:rsidR="00ED4F02" w:rsidRPr="00D07681">
        <w:rPr>
          <w:rFonts w:ascii="Times New Roman" w:hAnsi="Times New Roman" w:cs="Times New Roman"/>
          <w:sz w:val="24"/>
          <w:szCs w:val="24"/>
        </w:rPr>
        <w:t>Komuna e Lipjanit në shumë raste</w:t>
      </w:r>
      <w:r w:rsidRPr="00D07681">
        <w:rPr>
          <w:rFonts w:ascii="Times New Roman" w:hAnsi="Times New Roman" w:cs="Times New Roman"/>
          <w:sz w:val="24"/>
          <w:szCs w:val="24"/>
        </w:rPr>
        <w:t>,</w:t>
      </w:r>
      <w:r w:rsidR="00ED4F02" w:rsidRPr="00D07681">
        <w:rPr>
          <w:rFonts w:ascii="Times New Roman" w:hAnsi="Times New Roman" w:cs="Times New Roman"/>
          <w:sz w:val="24"/>
          <w:szCs w:val="24"/>
        </w:rPr>
        <w:t xml:space="preserve"> sidomos për punësime sezonale ka arritur që të punësojë 11 </w:t>
      </w:r>
      <w:r w:rsidRPr="00D07681">
        <w:rPr>
          <w:rFonts w:ascii="Times New Roman" w:hAnsi="Times New Roman" w:cs="Times New Roman"/>
          <w:sz w:val="24"/>
          <w:szCs w:val="24"/>
        </w:rPr>
        <w:t>persona</w:t>
      </w:r>
      <w:r w:rsidR="00ED4F02" w:rsidRPr="00D07681">
        <w:rPr>
          <w:rFonts w:ascii="Times New Roman" w:hAnsi="Times New Roman" w:cs="Times New Roman"/>
          <w:sz w:val="24"/>
          <w:szCs w:val="24"/>
        </w:rPr>
        <w:t xml:space="preserve"> të komuniteteve rom</w:t>
      </w:r>
      <w:r w:rsidRPr="00D07681">
        <w:rPr>
          <w:rFonts w:ascii="Times New Roman" w:hAnsi="Times New Roman" w:cs="Times New Roman"/>
          <w:sz w:val="24"/>
          <w:szCs w:val="24"/>
        </w:rPr>
        <w:t>,</w:t>
      </w:r>
      <w:r w:rsidR="00ED4F02" w:rsidRPr="00D07681">
        <w:rPr>
          <w:rFonts w:ascii="Times New Roman" w:hAnsi="Times New Roman" w:cs="Times New Roman"/>
          <w:sz w:val="24"/>
          <w:szCs w:val="24"/>
        </w:rPr>
        <w:t xml:space="preserve"> ashkali dhe egjiptian te kompania </w:t>
      </w:r>
      <w:r w:rsidRPr="00D07681">
        <w:rPr>
          <w:rFonts w:ascii="Times New Roman" w:hAnsi="Times New Roman" w:cs="Times New Roman"/>
          <w:sz w:val="24"/>
          <w:szCs w:val="24"/>
        </w:rPr>
        <w:t xml:space="preserve">publike </w:t>
      </w:r>
      <w:r w:rsidR="00ED4F02" w:rsidRPr="00D07681">
        <w:rPr>
          <w:rFonts w:ascii="Times New Roman" w:hAnsi="Times New Roman" w:cs="Times New Roman"/>
          <w:sz w:val="24"/>
          <w:szCs w:val="24"/>
        </w:rPr>
        <w:t>“Pastrimi”</w:t>
      </w:r>
      <w:r w:rsidRPr="00D07681">
        <w:rPr>
          <w:rFonts w:ascii="Times New Roman" w:hAnsi="Times New Roman" w:cs="Times New Roman"/>
          <w:sz w:val="24"/>
          <w:szCs w:val="24"/>
        </w:rPr>
        <w:t>,</w:t>
      </w:r>
      <w:r w:rsidR="00ED4F02" w:rsidRPr="00D07681">
        <w:rPr>
          <w:rFonts w:ascii="Times New Roman" w:hAnsi="Times New Roman" w:cs="Times New Roman"/>
          <w:sz w:val="24"/>
          <w:szCs w:val="24"/>
        </w:rPr>
        <w:t xml:space="preserve"> si </w:t>
      </w:r>
      <w:r w:rsidRPr="00D07681">
        <w:rPr>
          <w:rFonts w:ascii="Times New Roman" w:hAnsi="Times New Roman" w:cs="Times New Roman"/>
          <w:sz w:val="24"/>
          <w:szCs w:val="24"/>
        </w:rPr>
        <w:t xml:space="preserve">dhe i ka angazhuar 8 punëtorë sezonalë nga këto komunitete për rregullimin </w:t>
      </w:r>
      <w:r w:rsidR="00ED4F02" w:rsidRPr="00D07681">
        <w:rPr>
          <w:rFonts w:ascii="Times New Roman" w:hAnsi="Times New Roman" w:cs="Times New Roman"/>
          <w:sz w:val="24"/>
          <w:szCs w:val="24"/>
        </w:rPr>
        <w:t>e shtratit të lumit në fshatin Gadime</w:t>
      </w:r>
      <w:r w:rsidR="00F24DF1" w:rsidRPr="00D07681">
        <w:rPr>
          <w:rStyle w:val="FootnoteReference"/>
          <w:rFonts w:ascii="Times New Roman" w:hAnsi="Times New Roman" w:cs="Times New Roman"/>
          <w:sz w:val="24"/>
          <w:szCs w:val="24"/>
        </w:rPr>
        <w:footnoteReference w:id="3"/>
      </w:r>
      <w:r w:rsidR="00ED4F02" w:rsidRPr="00D07681">
        <w:rPr>
          <w:rFonts w:ascii="Times New Roman" w:hAnsi="Times New Roman" w:cs="Times New Roman"/>
          <w:sz w:val="24"/>
          <w:szCs w:val="24"/>
        </w:rPr>
        <w:t>. Komuna</w:t>
      </w:r>
      <w:r w:rsidRPr="00D07681">
        <w:rPr>
          <w:rFonts w:ascii="Times New Roman" w:hAnsi="Times New Roman" w:cs="Times New Roman"/>
          <w:sz w:val="24"/>
          <w:szCs w:val="24"/>
        </w:rPr>
        <w:t xml:space="preserve"> e Lipjanit</w:t>
      </w:r>
      <w:r w:rsidR="00ED4F02" w:rsidRPr="00D07681">
        <w:rPr>
          <w:rFonts w:ascii="Times New Roman" w:hAnsi="Times New Roman" w:cs="Times New Roman"/>
          <w:sz w:val="24"/>
          <w:szCs w:val="24"/>
        </w:rPr>
        <w:t xml:space="preserve"> gjithashtu ka bashkëpunuar me sektorin privat për krijimin e vendeve të punës</w:t>
      </w:r>
      <w:r w:rsidRPr="00D07681">
        <w:rPr>
          <w:rFonts w:ascii="Times New Roman" w:hAnsi="Times New Roman" w:cs="Times New Roman"/>
          <w:sz w:val="24"/>
          <w:szCs w:val="24"/>
        </w:rPr>
        <w:t xml:space="preserve"> për pjesëtarët e këtyre komuniteteve dhe si rezultat i kësaj</w:t>
      </w:r>
      <w:r w:rsidR="00ED4F02" w:rsidRPr="00D07681">
        <w:rPr>
          <w:rFonts w:ascii="Times New Roman" w:hAnsi="Times New Roman" w:cs="Times New Roman"/>
          <w:sz w:val="24"/>
          <w:szCs w:val="24"/>
        </w:rPr>
        <w:t xml:space="preserve"> ka punësuar nga</w:t>
      </w:r>
      <w:r w:rsidRPr="00D07681">
        <w:rPr>
          <w:rFonts w:ascii="Times New Roman" w:hAnsi="Times New Roman" w:cs="Times New Roman"/>
          <w:sz w:val="24"/>
          <w:szCs w:val="24"/>
        </w:rPr>
        <w:t xml:space="preserve"> disa persona</w:t>
      </w:r>
      <w:r w:rsidR="00ED4F02" w:rsidRPr="00D07681">
        <w:rPr>
          <w:rFonts w:ascii="Times New Roman" w:hAnsi="Times New Roman" w:cs="Times New Roman"/>
          <w:sz w:val="24"/>
          <w:szCs w:val="24"/>
        </w:rPr>
        <w:t xml:space="preserve"> radhët e komuniteteve rom, ashkal</w:t>
      </w:r>
      <w:r w:rsidR="00FE747F" w:rsidRPr="00D07681">
        <w:rPr>
          <w:rFonts w:ascii="Times New Roman" w:hAnsi="Times New Roman" w:cs="Times New Roman"/>
          <w:sz w:val="24"/>
          <w:szCs w:val="24"/>
        </w:rPr>
        <w:t>i</w:t>
      </w:r>
      <w:r w:rsidR="00ED4F02" w:rsidRPr="00D07681">
        <w:rPr>
          <w:rFonts w:ascii="Times New Roman" w:hAnsi="Times New Roman" w:cs="Times New Roman"/>
          <w:sz w:val="24"/>
          <w:szCs w:val="24"/>
        </w:rPr>
        <w:t xml:space="preserve"> dhe egjiptian me metodë të pagesës 51% me 49% të pagës</w:t>
      </w:r>
      <w:r w:rsidRPr="00D07681">
        <w:rPr>
          <w:rFonts w:ascii="Times New Roman" w:hAnsi="Times New Roman" w:cs="Times New Roman"/>
          <w:sz w:val="24"/>
          <w:szCs w:val="24"/>
        </w:rPr>
        <w:t xml:space="preserve"> për një periudhë tre deri gjashtë muaj</w:t>
      </w:r>
      <w:r w:rsidR="00ED4F02" w:rsidRPr="00D07681">
        <w:rPr>
          <w:rFonts w:ascii="Times New Roman" w:hAnsi="Times New Roman" w:cs="Times New Roman"/>
          <w:sz w:val="24"/>
          <w:szCs w:val="24"/>
        </w:rPr>
        <w:t xml:space="preserve">. Sidoqoftë kjo metodë ka kohëzgjatje të shkurtër 3 deri në 6 muaj dhe rreziku është mjaft i lartë </w:t>
      </w:r>
      <w:r w:rsidRPr="00D07681">
        <w:rPr>
          <w:rFonts w:ascii="Times New Roman" w:hAnsi="Times New Roman" w:cs="Times New Roman"/>
          <w:sz w:val="24"/>
          <w:szCs w:val="24"/>
        </w:rPr>
        <w:t>që</w:t>
      </w:r>
      <w:r w:rsidR="00ED4F02" w:rsidRPr="00D07681">
        <w:rPr>
          <w:rFonts w:ascii="Times New Roman" w:hAnsi="Times New Roman" w:cs="Times New Roman"/>
          <w:sz w:val="24"/>
          <w:szCs w:val="24"/>
        </w:rPr>
        <w:t xml:space="preserve"> pas këtij subven</w:t>
      </w:r>
      <w:r w:rsidRPr="00D07681">
        <w:rPr>
          <w:rFonts w:ascii="Times New Roman" w:hAnsi="Times New Roman" w:cs="Times New Roman"/>
          <w:sz w:val="24"/>
          <w:szCs w:val="24"/>
        </w:rPr>
        <w:t>cioni bizneset mund t’i largojn</w:t>
      </w:r>
      <w:r w:rsidR="00ED4F02" w:rsidRPr="00D07681">
        <w:rPr>
          <w:rFonts w:ascii="Times New Roman" w:hAnsi="Times New Roman" w:cs="Times New Roman"/>
          <w:sz w:val="24"/>
          <w:szCs w:val="24"/>
        </w:rPr>
        <w:t xml:space="preserve">ë </w:t>
      </w:r>
      <w:r w:rsidRPr="00D07681">
        <w:rPr>
          <w:rFonts w:ascii="Times New Roman" w:hAnsi="Times New Roman" w:cs="Times New Roman"/>
          <w:sz w:val="24"/>
          <w:szCs w:val="24"/>
        </w:rPr>
        <w:t xml:space="preserve">të punësuarit </w:t>
      </w:r>
      <w:r w:rsidR="00ED4F02" w:rsidRPr="00D07681">
        <w:rPr>
          <w:rFonts w:ascii="Times New Roman" w:hAnsi="Times New Roman" w:cs="Times New Roman"/>
          <w:sz w:val="24"/>
          <w:szCs w:val="24"/>
        </w:rPr>
        <w:t xml:space="preserve">prapë nga vendet e punës pas </w:t>
      </w:r>
      <w:r w:rsidRPr="00D07681">
        <w:rPr>
          <w:rFonts w:ascii="Times New Roman" w:hAnsi="Times New Roman" w:cs="Times New Roman"/>
          <w:sz w:val="24"/>
          <w:szCs w:val="24"/>
        </w:rPr>
        <w:t>përfundimit të marrëveshjes me k</w:t>
      </w:r>
      <w:r w:rsidR="00ED4F02" w:rsidRPr="00D07681">
        <w:rPr>
          <w:rFonts w:ascii="Times New Roman" w:hAnsi="Times New Roman" w:cs="Times New Roman"/>
          <w:sz w:val="24"/>
          <w:szCs w:val="24"/>
        </w:rPr>
        <w:t xml:space="preserve">omunën. </w:t>
      </w:r>
    </w:p>
    <w:p w:rsidR="004E17FF" w:rsidRPr="00D07681" w:rsidRDefault="009D218C" w:rsidP="00314328">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 xml:space="preserve">Pavarësisht se Komuna e Lipjanit ka qenë mjaft e angazhuar për adresimin e problemit të papunësisë në mesin e komuniteteve rom, ashkali dhe egjiptian, sërish </w:t>
      </w:r>
      <w:r w:rsidR="005E4CFF" w:rsidRPr="00D07681">
        <w:rPr>
          <w:rFonts w:ascii="Times New Roman" w:hAnsi="Times New Roman" w:cs="Times New Roman"/>
          <w:sz w:val="24"/>
          <w:szCs w:val="24"/>
        </w:rPr>
        <w:t xml:space="preserve">vlerësohet se Komuna e </w:t>
      </w:r>
      <w:r w:rsidR="00ED4F02" w:rsidRPr="00D07681">
        <w:rPr>
          <w:rFonts w:ascii="Times New Roman" w:hAnsi="Times New Roman" w:cs="Times New Roman"/>
          <w:sz w:val="24"/>
          <w:szCs w:val="24"/>
        </w:rPr>
        <w:t>Lipjanit</w:t>
      </w:r>
      <w:r w:rsidR="005E4CFF" w:rsidRPr="00D07681">
        <w:rPr>
          <w:rFonts w:ascii="Times New Roman" w:hAnsi="Times New Roman" w:cs="Times New Roman"/>
          <w:sz w:val="24"/>
          <w:szCs w:val="24"/>
        </w:rPr>
        <w:t xml:space="preserve"> duhet të jetë edhe më e angazhuar në drejtim të rritjes së punësueshmërisë në mesin e komuniteteve rom, ashkali dhe egjiptian në këtë komunë, duke arritur kuotat ligjore për punësimin e komuniteteve (së paku për ata që i plotësojnë kriteret ligjore), </w:t>
      </w:r>
      <w:r w:rsidR="00F63FD9" w:rsidRPr="00D07681">
        <w:rPr>
          <w:rFonts w:ascii="Times New Roman" w:hAnsi="Times New Roman" w:cs="Times New Roman"/>
          <w:sz w:val="24"/>
          <w:szCs w:val="24"/>
        </w:rPr>
        <w:t>duke i stimuluar në forma të ndryshme nxënësit dhe studentët e këtyre komuniteteve për vijimin dhe përfundimin me sukses të studimeve në universitet,</w:t>
      </w:r>
      <w:r w:rsidR="004D7AB5" w:rsidRPr="00D07681">
        <w:rPr>
          <w:rFonts w:ascii="Times New Roman" w:hAnsi="Times New Roman" w:cs="Times New Roman"/>
          <w:sz w:val="24"/>
          <w:szCs w:val="24"/>
        </w:rPr>
        <w:t xml:space="preserve"> </w:t>
      </w:r>
      <w:r w:rsidR="005E4CFF" w:rsidRPr="00D07681">
        <w:rPr>
          <w:rFonts w:ascii="Times New Roman" w:hAnsi="Times New Roman" w:cs="Times New Roman"/>
          <w:sz w:val="24"/>
          <w:szCs w:val="24"/>
        </w:rPr>
        <w:t>duke ofruar më shumë mundësi për aftësime profesionale (arsim joformal</w:t>
      </w:r>
      <w:r w:rsidR="004D7AB5" w:rsidRPr="00D07681">
        <w:rPr>
          <w:rFonts w:ascii="Times New Roman" w:hAnsi="Times New Roman" w:cs="Times New Roman"/>
          <w:sz w:val="24"/>
          <w:szCs w:val="24"/>
        </w:rPr>
        <w:t xml:space="preserve"> për të rritur</w:t>
      </w:r>
      <w:r w:rsidR="005E4CFF" w:rsidRPr="00D07681">
        <w:rPr>
          <w:rFonts w:ascii="Times New Roman" w:hAnsi="Times New Roman" w:cs="Times New Roman"/>
          <w:sz w:val="24"/>
          <w:szCs w:val="24"/>
        </w:rPr>
        <w:t>) për zanate të ndryshme për pjesëtarët e këtyre komuniteteve, duke ofruar më shumë subvencione për fushat e caktuara me të cilat merren kryesisht këto komunitete dhe kësisoj do të rritej vetë-punësimi te pjesëtarët e këtyre komuniteteve,</w:t>
      </w:r>
      <w:r w:rsidR="00314328" w:rsidRPr="00D07681">
        <w:rPr>
          <w:rFonts w:ascii="Times New Roman" w:hAnsi="Times New Roman" w:cs="Times New Roman"/>
          <w:sz w:val="24"/>
          <w:szCs w:val="24"/>
        </w:rPr>
        <w:t xml:space="preserve"> etj.</w:t>
      </w:r>
    </w:p>
    <w:p w:rsidR="00310008" w:rsidRPr="00D07681" w:rsidRDefault="001451DC" w:rsidP="00314328">
      <w:pPr>
        <w:spacing w:after="120" w:line="240" w:lineRule="auto"/>
        <w:jc w:val="both"/>
        <w:rPr>
          <w:rFonts w:ascii="Times New Roman" w:hAnsi="Times New Roman" w:cs="Times New Roman"/>
          <w:sz w:val="24"/>
          <w:szCs w:val="24"/>
        </w:rPr>
      </w:pPr>
      <w:r w:rsidRPr="00D07681">
        <w:rPr>
          <w:rFonts w:ascii="Times New Roman" w:hAnsi="Times New Roman" w:cs="Times New Roman"/>
          <w:sz w:val="24"/>
          <w:szCs w:val="24"/>
        </w:rPr>
        <w:t xml:space="preserve">Komuna e </w:t>
      </w:r>
      <w:r w:rsidR="00ED4F02" w:rsidRPr="00D07681">
        <w:rPr>
          <w:rFonts w:ascii="Times New Roman" w:hAnsi="Times New Roman" w:cs="Times New Roman"/>
          <w:sz w:val="24"/>
          <w:szCs w:val="24"/>
        </w:rPr>
        <w:t>Lipjanit</w:t>
      </w:r>
      <w:r w:rsidRPr="00D07681">
        <w:rPr>
          <w:rFonts w:ascii="Times New Roman" w:hAnsi="Times New Roman" w:cs="Times New Roman"/>
          <w:sz w:val="24"/>
          <w:szCs w:val="24"/>
        </w:rPr>
        <w:t xml:space="preserve"> mbetët që të shqyrtojë edhe mundësitë dhe burimet tjera, jashtë kapaciteteve të saj, për të adresuar nivelin e lartë të papunësisë së komuniteteve rom, ashkali dhe egjiptian në këtë komunë. </w:t>
      </w:r>
      <w:r w:rsidR="00ED4F02" w:rsidRPr="00D07681">
        <w:rPr>
          <w:rFonts w:ascii="Times New Roman" w:hAnsi="Times New Roman" w:cs="Times New Roman"/>
          <w:sz w:val="24"/>
          <w:szCs w:val="24"/>
        </w:rPr>
        <w:t xml:space="preserve">Në kuadër të kësaj, Komuna e Lipjanit </w:t>
      </w:r>
      <w:r w:rsidR="004D7AB5" w:rsidRPr="00D07681">
        <w:rPr>
          <w:rFonts w:ascii="Times New Roman" w:hAnsi="Times New Roman" w:cs="Times New Roman"/>
          <w:sz w:val="24"/>
          <w:szCs w:val="24"/>
        </w:rPr>
        <w:t xml:space="preserve"> mund të bashkëpunojë më shumë me Qendrën për Punë Sociale dhe QAP, në mënyrë që pjesëtarët e këtyre komuniteteve të kryejnë sa më shumë trajnime profesionale dhe të ju jepet përparësi punësimi në rastet e kushteve të barabarta me të tjerët.</w:t>
      </w:r>
      <w:r w:rsidR="00310008" w:rsidRPr="00D07681">
        <w:rPr>
          <w:rFonts w:ascii="Times New Roman" w:hAnsi="Times New Roman" w:cs="Times New Roman"/>
          <w:sz w:val="24"/>
          <w:szCs w:val="24"/>
        </w:rPr>
        <w:t xml:space="preserve"> Gjithashtu, Komuna e </w:t>
      </w:r>
      <w:r w:rsidR="00ED4F02" w:rsidRPr="00D07681">
        <w:rPr>
          <w:rFonts w:ascii="Times New Roman" w:hAnsi="Times New Roman" w:cs="Times New Roman"/>
          <w:sz w:val="24"/>
          <w:szCs w:val="24"/>
        </w:rPr>
        <w:t>Lipjanit</w:t>
      </w:r>
      <w:r w:rsidR="00310008" w:rsidRPr="00D07681">
        <w:rPr>
          <w:rFonts w:ascii="Times New Roman" w:hAnsi="Times New Roman" w:cs="Times New Roman"/>
          <w:sz w:val="24"/>
          <w:szCs w:val="24"/>
        </w:rPr>
        <w:t xml:space="preserve"> duhet të hulumtojë edhe për mundësinë e bashkëpunimit me donatorët e ndryshëm, me institucionet qendrore dhe me sektorin privat, në funksion të punësimit të komuniteteve rom, ashkali dhe egjiptian në këtë komunë.</w:t>
      </w:r>
    </w:p>
    <w:p w:rsidR="00BB0E91" w:rsidRPr="00A65931" w:rsidRDefault="009D218C" w:rsidP="00C1736E">
      <w:pPr>
        <w:spacing w:after="0" w:line="240" w:lineRule="auto"/>
        <w:jc w:val="both"/>
        <w:rPr>
          <w:rFonts w:ascii="Times New Roman" w:hAnsi="Times New Roman" w:cs="Times New Roman"/>
          <w:sz w:val="24"/>
          <w:szCs w:val="24"/>
        </w:rPr>
      </w:pPr>
      <w:r w:rsidRPr="00D07681">
        <w:rPr>
          <w:rFonts w:ascii="Times New Roman" w:hAnsi="Times New Roman" w:cs="Times New Roman"/>
          <w:sz w:val="24"/>
          <w:szCs w:val="24"/>
        </w:rPr>
        <w:t>Me një n</w:t>
      </w:r>
      <w:r w:rsidR="00310008" w:rsidRPr="00D07681">
        <w:rPr>
          <w:rFonts w:ascii="Times New Roman" w:hAnsi="Times New Roman" w:cs="Times New Roman"/>
          <w:sz w:val="24"/>
          <w:szCs w:val="24"/>
        </w:rPr>
        <w:t>ivel kaq</w:t>
      </w:r>
      <w:r w:rsidRPr="00D07681">
        <w:rPr>
          <w:rFonts w:ascii="Times New Roman" w:hAnsi="Times New Roman" w:cs="Times New Roman"/>
          <w:sz w:val="24"/>
          <w:szCs w:val="24"/>
        </w:rPr>
        <w:t xml:space="preserve"> të lartë të</w:t>
      </w:r>
      <w:r w:rsidR="00310008" w:rsidRPr="00D07681">
        <w:rPr>
          <w:rFonts w:ascii="Times New Roman" w:hAnsi="Times New Roman" w:cs="Times New Roman"/>
          <w:sz w:val="24"/>
          <w:szCs w:val="24"/>
        </w:rPr>
        <w:t xml:space="preserve"> papunësisë </w:t>
      </w:r>
      <w:r w:rsidR="00BB0E91" w:rsidRPr="00D07681">
        <w:rPr>
          <w:rFonts w:ascii="Times New Roman" w:hAnsi="Times New Roman" w:cs="Times New Roman"/>
          <w:sz w:val="24"/>
          <w:szCs w:val="24"/>
        </w:rPr>
        <w:t xml:space="preserve">në mesin e </w:t>
      </w:r>
      <w:r w:rsidR="00310008" w:rsidRPr="00D07681">
        <w:rPr>
          <w:rFonts w:ascii="Times New Roman" w:hAnsi="Times New Roman" w:cs="Times New Roman"/>
          <w:sz w:val="24"/>
          <w:szCs w:val="24"/>
        </w:rPr>
        <w:t xml:space="preserve">komuniteteve rom, ashkali dhe egjiptian në Komunën e </w:t>
      </w:r>
      <w:r w:rsidR="00ED4F02" w:rsidRPr="00D07681">
        <w:rPr>
          <w:rFonts w:ascii="Times New Roman" w:hAnsi="Times New Roman" w:cs="Times New Roman"/>
          <w:sz w:val="24"/>
          <w:szCs w:val="24"/>
        </w:rPr>
        <w:t>Lipjanit</w:t>
      </w:r>
      <w:r w:rsidR="00310008" w:rsidRPr="00D07681">
        <w:rPr>
          <w:rFonts w:ascii="Times New Roman" w:hAnsi="Times New Roman" w:cs="Times New Roman"/>
          <w:sz w:val="24"/>
          <w:szCs w:val="24"/>
        </w:rPr>
        <w:t xml:space="preserve">, </w:t>
      </w:r>
      <w:r w:rsidR="00BB0E91" w:rsidRPr="00D07681">
        <w:rPr>
          <w:rFonts w:ascii="Times New Roman" w:hAnsi="Times New Roman" w:cs="Times New Roman"/>
          <w:sz w:val="24"/>
          <w:szCs w:val="24"/>
        </w:rPr>
        <w:t xml:space="preserve">sigurisht që është e pritshme që shumica e familjeve të këtyre </w:t>
      </w:r>
      <w:r w:rsidR="00FE747F" w:rsidRPr="00D07681">
        <w:rPr>
          <w:rFonts w:ascii="Times New Roman" w:hAnsi="Times New Roman" w:cs="Times New Roman"/>
          <w:sz w:val="24"/>
          <w:szCs w:val="24"/>
        </w:rPr>
        <w:t>komuniteteve</w:t>
      </w:r>
      <w:r w:rsidR="00BB0E91" w:rsidRPr="00D07681">
        <w:rPr>
          <w:rFonts w:ascii="Times New Roman" w:hAnsi="Times New Roman" w:cs="Times New Roman"/>
          <w:sz w:val="24"/>
          <w:szCs w:val="24"/>
        </w:rPr>
        <w:t xml:space="preserve"> jetojnë gjendje të</w:t>
      </w:r>
      <w:r w:rsidR="00310008" w:rsidRPr="00D07681">
        <w:rPr>
          <w:rFonts w:ascii="Times New Roman" w:hAnsi="Times New Roman" w:cs="Times New Roman"/>
          <w:sz w:val="24"/>
          <w:szCs w:val="24"/>
        </w:rPr>
        <w:t xml:space="preserve"> rëndë të mirëqenies sociale në këtë komunë. </w:t>
      </w:r>
      <w:r w:rsidR="00BB0E91" w:rsidRPr="00D07681">
        <w:rPr>
          <w:rFonts w:ascii="Times New Roman" w:hAnsi="Times New Roman" w:cs="Times New Roman"/>
          <w:sz w:val="24"/>
          <w:szCs w:val="24"/>
        </w:rPr>
        <w:t xml:space="preserve">Këtë konstatim e </w:t>
      </w:r>
      <w:r w:rsidR="00BB0E91" w:rsidRPr="00D07681">
        <w:rPr>
          <w:rFonts w:ascii="Times New Roman" w:hAnsi="Times New Roman" w:cs="Times New Roman"/>
          <w:sz w:val="24"/>
          <w:szCs w:val="24"/>
        </w:rPr>
        <w:lastRenderedPageBreak/>
        <w:t>mbështetë edhe fakti që j</w:t>
      </w:r>
      <w:r w:rsidR="00310008" w:rsidRPr="00D07681">
        <w:rPr>
          <w:rFonts w:ascii="Times New Roman" w:hAnsi="Times New Roman" w:cs="Times New Roman"/>
          <w:sz w:val="24"/>
          <w:szCs w:val="24"/>
        </w:rPr>
        <w:t xml:space="preserve">anë gjithsej </w:t>
      </w:r>
      <w:r w:rsidR="00063A7C" w:rsidRPr="00D07681">
        <w:rPr>
          <w:rFonts w:ascii="Times New Roman" w:hAnsi="Times New Roman" w:cs="Times New Roman"/>
          <w:sz w:val="24"/>
          <w:szCs w:val="24"/>
        </w:rPr>
        <w:t>210</w:t>
      </w:r>
      <w:r w:rsidR="00F24DF1" w:rsidRPr="00D07681">
        <w:rPr>
          <w:rStyle w:val="FootnoteReference"/>
          <w:rFonts w:ascii="Times New Roman" w:hAnsi="Times New Roman" w:cs="Times New Roman"/>
          <w:sz w:val="24"/>
          <w:szCs w:val="24"/>
        </w:rPr>
        <w:footnoteReference w:id="4"/>
      </w:r>
      <w:r w:rsidR="00310008" w:rsidRPr="00D07681">
        <w:rPr>
          <w:rFonts w:ascii="Times New Roman" w:hAnsi="Times New Roman" w:cs="Times New Roman"/>
          <w:sz w:val="24"/>
          <w:szCs w:val="24"/>
        </w:rPr>
        <w:t xml:space="preserve"> familje të komuniteteve rom, ashkali dhe egjiptian në këtë komun</w:t>
      </w:r>
      <w:r w:rsidR="00C1736E" w:rsidRPr="00D07681">
        <w:rPr>
          <w:rFonts w:ascii="Times New Roman" w:hAnsi="Times New Roman" w:cs="Times New Roman"/>
          <w:sz w:val="24"/>
          <w:szCs w:val="24"/>
        </w:rPr>
        <w:t>ë që marrin asistencë sociale.</w:t>
      </w:r>
      <w:r w:rsidR="00C1736E" w:rsidRPr="00A65931">
        <w:rPr>
          <w:rFonts w:ascii="Times New Roman" w:hAnsi="Times New Roman" w:cs="Times New Roman"/>
          <w:sz w:val="24"/>
          <w:szCs w:val="24"/>
        </w:rPr>
        <w:t xml:space="preserve"> </w:t>
      </w:r>
    </w:p>
    <w:p w:rsidR="00C1736E" w:rsidRPr="00A65931" w:rsidRDefault="00C1736E" w:rsidP="00C1736E">
      <w:pPr>
        <w:spacing w:after="0" w:line="240" w:lineRule="auto"/>
        <w:jc w:val="both"/>
        <w:rPr>
          <w:rFonts w:ascii="Times New Roman" w:hAnsi="Times New Roman" w:cs="Times New Roman"/>
          <w:sz w:val="24"/>
          <w:szCs w:val="24"/>
        </w:rPr>
      </w:pPr>
    </w:p>
    <w:p w:rsidR="00314328" w:rsidRDefault="00314328" w:rsidP="00C1736E">
      <w:pPr>
        <w:spacing w:after="120" w:line="240" w:lineRule="auto"/>
        <w:rPr>
          <w:rFonts w:ascii="Times New Roman" w:hAnsi="Times New Roman" w:cs="Times New Roman"/>
          <w:b/>
          <w:color w:val="2F5496" w:themeColor="accent5" w:themeShade="BF"/>
          <w:sz w:val="28"/>
          <w:szCs w:val="24"/>
        </w:rPr>
      </w:pPr>
    </w:p>
    <w:p w:rsidR="00314328" w:rsidRDefault="00314328" w:rsidP="00C1736E">
      <w:pPr>
        <w:spacing w:after="120" w:line="240" w:lineRule="auto"/>
        <w:rPr>
          <w:rFonts w:ascii="Times New Roman" w:hAnsi="Times New Roman" w:cs="Times New Roman"/>
          <w:b/>
          <w:color w:val="2F5496" w:themeColor="accent5" w:themeShade="BF"/>
          <w:sz w:val="28"/>
          <w:szCs w:val="24"/>
        </w:rPr>
      </w:pPr>
    </w:p>
    <w:p w:rsidR="00063A7C" w:rsidRPr="00CF63C3" w:rsidRDefault="00C1736E" w:rsidP="00C1736E">
      <w:pPr>
        <w:spacing w:after="120" w:line="240" w:lineRule="auto"/>
        <w:rPr>
          <w:rFonts w:ascii="Times New Roman" w:hAnsi="Times New Roman" w:cs="Times New Roman"/>
          <w:b/>
          <w:color w:val="002060"/>
          <w:sz w:val="28"/>
          <w:szCs w:val="24"/>
        </w:rPr>
      </w:pPr>
      <w:r w:rsidRPr="00CF63C3">
        <w:rPr>
          <w:rFonts w:ascii="Times New Roman" w:hAnsi="Times New Roman" w:cs="Times New Roman"/>
          <w:b/>
          <w:color w:val="002060"/>
          <w:sz w:val="28"/>
          <w:szCs w:val="24"/>
        </w:rPr>
        <w:t>3.3. Shëndetësia</w:t>
      </w:r>
    </w:p>
    <w:p w:rsidR="005949BE" w:rsidRPr="005949BE" w:rsidRDefault="005949BE" w:rsidP="005949BE">
      <w:pPr>
        <w:spacing w:after="0" w:line="240" w:lineRule="auto"/>
        <w:jc w:val="both"/>
        <w:rPr>
          <w:rFonts w:ascii="Times New Roman" w:hAnsi="Times New Roman" w:cs="Times New Roman"/>
          <w:sz w:val="24"/>
          <w:szCs w:val="24"/>
        </w:rPr>
      </w:pPr>
      <w:r w:rsidRPr="005949BE">
        <w:rPr>
          <w:rFonts w:ascii="Times New Roman" w:hAnsi="Times New Roman" w:cs="Times New Roman"/>
          <w:sz w:val="24"/>
          <w:szCs w:val="24"/>
        </w:rPr>
        <w:t>Në komunën e Lipjanit funksionon një Qendër Kryesore e Mjekësisë Familjare (QKMF), katër Qendra të Mjekësisë Familjare (QMF) dhe shtatë punkte shëndetësore apo ambulanca. QKMF gjendet në qendër të qytetit të Lipjanit, ndërsa QMF-të janë të shpërndara nëpër vendbanime të ndryshme, një në fshatin Gadime, një në fshatin Magure, një në fshatin Shalë dhe një në fshatin Janjevë. Punktet shëndetësore gjenden në fshatra tjera të kësaj komune, në Sllovi, Rubovc, Kraishtë, Dobrajë, Smallushë, Banullë dhe në Babush .</w:t>
      </w:r>
    </w:p>
    <w:p w:rsidR="005949BE" w:rsidRPr="005949BE" w:rsidRDefault="005949BE" w:rsidP="005949BE">
      <w:pPr>
        <w:spacing w:after="0" w:line="240" w:lineRule="auto"/>
        <w:jc w:val="both"/>
        <w:rPr>
          <w:rFonts w:ascii="Times New Roman" w:hAnsi="Times New Roman" w:cs="Times New Roman"/>
          <w:sz w:val="24"/>
          <w:szCs w:val="24"/>
        </w:rPr>
      </w:pPr>
      <w:r w:rsidRPr="005949BE">
        <w:rPr>
          <w:rFonts w:ascii="Times New Roman" w:hAnsi="Times New Roman" w:cs="Times New Roman"/>
          <w:sz w:val="24"/>
          <w:szCs w:val="24"/>
        </w:rPr>
        <w:t>Janë disa suksese të Komunës së Lipjanit që mund të përmenden kur flasim për fushën e shëndetësisë që lidhet me komunitetet rom, ashkali të kësaj komune. Vet prezenca e shërbimeve shëndetësore afër të gjitha vendbanimeve është shumë me rëndësi për këto komunitete, në mënyrë që ta kenë më të lehtë dhe pa kosto të udhëtimit qasjen në këto shërbime. Komuna e Lipjanit, në bashkëpunim me donatorët dhe me OJQ-të e ndryshme, përveç fushatave vetëdijesuese për rëndësinë e shëndetit te këto komunitete, ka organizuar edhe vizita në shkolla, në QM dhe në familje për të realizuar vaksinimin e fëmijëve të pavaksinuar të këtyre komuniteteve. Vlerësohet se, edhe pse nuk kemi te dhëna te sakta, 75% e fëmijëve të komuniteteve rom, ashkali të kësaj komune janë të vaksinuar me rregull, dhe mbetet që edhe pjesa tjetër të vaksinohet në vitet në vijim........Komuna e Lipjanit tashmë e ka hequr pagesën e participimit prej 5€ për shërbimet emergjente që është aplikuar më herët dhe reflekton shumë pozitivisht për pjesëtarët e këtyre komuniteteve, të cilët jetojnë në kushte të vështira ekonomike dhe kjo pagesë prej 5€ ka paraqitur pengesë për të marrë shërbimet e nevojshme emergjente shëndetësore. Gjithashtu, Komuna e Lipjanit përmes subvencioneve, ka përkrahur për nevoja shëndetësore rreth 23 familje të komuniteteve rom, ashkali të kësaj Komune, të cilët vuajnë nga sëmundje të ndryshme kronike dhe të cilët jetojnë në kushte të rënda ekonomike.</w:t>
      </w:r>
    </w:p>
    <w:p w:rsidR="005949BE" w:rsidRPr="005949BE" w:rsidRDefault="005949BE" w:rsidP="005949BE">
      <w:pPr>
        <w:spacing w:after="0" w:line="240" w:lineRule="auto"/>
        <w:jc w:val="both"/>
        <w:rPr>
          <w:rFonts w:ascii="Times New Roman" w:hAnsi="Times New Roman" w:cs="Times New Roman"/>
          <w:sz w:val="24"/>
          <w:szCs w:val="24"/>
        </w:rPr>
      </w:pPr>
      <w:r w:rsidRPr="005949BE">
        <w:rPr>
          <w:rFonts w:ascii="Times New Roman" w:hAnsi="Times New Roman" w:cs="Times New Roman"/>
          <w:sz w:val="24"/>
          <w:szCs w:val="24"/>
        </w:rPr>
        <w:t>Fushatat e vetëdijesimit në Komunën e Lipjanit konsiderohen të rëndësishme, veçanërisht me nënat për planifikimin familjar, për higjienën personale, për kujdesin ndaj fëmijëve të porsalindur, etj. Por, koordinimi dhe bashkëpunimi i mëtutjeshëm në mes të QKMF-së dhe OJQ-ve duhet të vazhdojë edhe në të ardhmen për ofrimin e këshillave për banorët e këtyre komuniteteve për çështje të shëndetësisë dhe për adresat e duhura ku të drejtohen për probleme të ndryshme shëndetësore. Komuna e Lipjanit, në bashkëpunim edhe me institucionet qendrore, me donatorët dhe OJQ-të e ndryshme, duhet të angazhohet edhe më shumë në organizimin e fushatave vetëdijesuese në radhët e komuniteteve rom, ashkali në këtë komunë për rëndësinë e shëndetit personal dhe publik, organizimin e vizitave nëpër shtëpitë e këtyre komuniteteve deri sa të arrihet vaksinimi i plotë i të gjithë fëmijëve të tyre, ofrim të edukimit shëndetësor për këto komunitete, etj.</w:t>
      </w:r>
    </w:p>
    <w:p w:rsidR="00C1736E" w:rsidRPr="00A65931" w:rsidRDefault="005949BE" w:rsidP="005949BE">
      <w:pPr>
        <w:spacing w:after="0" w:line="240" w:lineRule="auto"/>
        <w:jc w:val="both"/>
        <w:rPr>
          <w:rFonts w:ascii="Times New Roman" w:hAnsi="Times New Roman" w:cs="Times New Roman"/>
          <w:sz w:val="24"/>
          <w:szCs w:val="24"/>
        </w:rPr>
      </w:pPr>
      <w:r w:rsidRPr="005949BE">
        <w:rPr>
          <w:rFonts w:ascii="Times New Roman" w:hAnsi="Times New Roman" w:cs="Times New Roman"/>
          <w:sz w:val="24"/>
          <w:szCs w:val="24"/>
        </w:rPr>
        <w:t>Është me rëndësi të përmendet që gjendjes jo të mirë në aspektin e shëndetësisë të komuniteteve rom, ashkali i kontribuon shumë gjendja e rëndë socio-ekonomike dhe kushtet e vështira të jetesës së familjeve të këtyre komuniteteve, sidomos në rastet kur kjo gjendje kushtëzon kushte të këqija higjienike, ushqyeshmëri jo të duhur dhe jocilësore, pamundësi për kontrolle dhe analiza mjekësore, pamundësi për blerje të barnave të domosdoshme të përshkruara nga mjeku, jetojnë afër deponive të mbeturinave, etj.</w:t>
      </w:r>
    </w:p>
    <w:p w:rsidR="00C1736E" w:rsidRPr="00CF63C3" w:rsidRDefault="00C1736E" w:rsidP="00CF63C3">
      <w:pPr>
        <w:pStyle w:val="Heading2"/>
        <w:spacing w:before="0" w:after="120" w:line="240" w:lineRule="auto"/>
        <w:rPr>
          <w:rFonts w:ascii="Times New Roman" w:hAnsi="Times New Roman" w:cs="Times New Roman"/>
          <w:b/>
          <w:color w:val="002060"/>
          <w:sz w:val="24"/>
          <w:szCs w:val="24"/>
        </w:rPr>
      </w:pPr>
      <w:bookmarkStart w:id="13" w:name="_Toc488604356"/>
      <w:bookmarkStart w:id="14" w:name="_Toc489217525"/>
      <w:r w:rsidRPr="00CF63C3">
        <w:rPr>
          <w:rFonts w:ascii="Times New Roman" w:hAnsi="Times New Roman" w:cs="Times New Roman"/>
          <w:b/>
          <w:color w:val="002060"/>
          <w:sz w:val="28"/>
          <w:szCs w:val="24"/>
        </w:rPr>
        <w:lastRenderedPageBreak/>
        <w:t>3.4. Banimi</w:t>
      </w:r>
      <w:bookmarkEnd w:id="13"/>
      <w:bookmarkEnd w:id="14"/>
    </w:p>
    <w:p w:rsidR="001561EE" w:rsidRPr="001561EE" w:rsidRDefault="001561EE" w:rsidP="001561EE">
      <w:pPr>
        <w:pStyle w:val="Heading1"/>
        <w:spacing w:after="120" w:line="240" w:lineRule="auto"/>
        <w:rPr>
          <w:rFonts w:ascii="Times New Roman" w:eastAsiaTheme="minorHAnsi" w:hAnsi="Times New Roman"/>
          <w:b w:val="0"/>
          <w:bCs w:val="0"/>
          <w:color w:val="auto"/>
          <w:sz w:val="24"/>
          <w:szCs w:val="24"/>
          <w:shd w:val="clear" w:color="auto" w:fill="FFFFFF"/>
          <w:lang w:eastAsia="en-US"/>
        </w:rPr>
      </w:pPr>
      <w:bookmarkStart w:id="15" w:name="_Toc488604358"/>
      <w:bookmarkStart w:id="16" w:name="_Toc489217526"/>
      <w:r w:rsidRPr="001561EE">
        <w:rPr>
          <w:rFonts w:ascii="Times New Roman" w:eastAsiaTheme="minorHAnsi" w:hAnsi="Times New Roman"/>
          <w:b w:val="0"/>
          <w:bCs w:val="0"/>
          <w:color w:val="auto"/>
          <w:sz w:val="24"/>
          <w:szCs w:val="24"/>
          <w:shd w:val="clear" w:color="auto" w:fill="FFFFFF"/>
          <w:lang w:eastAsia="en-US"/>
        </w:rPr>
        <w:t xml:space="preserve">Komuna e Lipjanit ka 62 vendbanime, ku numër më i madh i tyre janë të koncentruar në fushëgropën e Kosovës që paraqet pjesën qendrore të Komunës së Lipjanit, ndërsa vendbanimet e tjera shtrihen në pjesën lindore dhe perëndimore të kufijve morfologjik, pjesëve kodrinoro-malore të Komunës së Lipjanit .  </w:t>
      </w:r>
    </w:p>
    <w:p w:rsidR="001561EE" w:rsidRPr="001561EE" w:rsidRDefault="001561EE" w:rsidP="001561EE">
      <w:pPr>
        <w:pStyle w:val="Heading1"/>
        <w:spacing w:after="120" w:line="240" w:lineRule="auto"/>
        <w:rPr>
          <w:rFonts w:ascii="Times New Roman" w:eastAsiaTheme="minorHAnsi" w:hAnsi="Times New Roman"/>
          <w:b w:val="0"/>
          <w:bCs w:val="0"/>
          <w:color w:val="auto"/>
          <w:sz w:val="24"/>
          <w:szCs w:val="24"/>
          <w:shd w:val="clear" w:color="auto" w:fill="FFFFFF"/>
          <w:lang w:eastAsia="en-US"/>
        </w:rPr>
      </w:pPr>
      <w:r w:rsidRPr="001561EE">
        <w:rPr>
          <w:rFonts w:ascii="Times New Roman" w:eastAsiaTheme="minorHAnsi" w:hAnsi="Times New Roman"/>
          <w:b w:val="0"/>
          <w:bCs w:val="0"/>
          <w:color w:val="auto"/>
          <w:sz w:val="24"/>
          <w:szCs w:val="24"/>
          <w:shd w:val="clear" w:color="auto" w:fill="FFFFFF"/>
          <w:lang w:eastAsia="en-US"/>
        </w:rPr>
        <w:t>Sikur edhe në fushat tjera të sipër-përshkruara, edhe sa i përket banimit, del se komunitetet rom, ashkali dhe egjiptian të Komunës së Lipjanit kanë mjaft probleme dhe vështirësi, sepse shumë familje kanë probleme me kushte të vështira banimi, me mungesë të pronave private për ndërtim, me probleme të pronësisë, me banime në vendbanime joformale, me vendbanime pa mirëmbajtje të duhur, si dhe me mungesë strehimi.</w:t>
      </w:r>
    </w:p>
    <w:p w:rsidR="001561EE" w:rsidRPr="001561EE" w:rsidRDefault="001561EE" w:rsidP="001561EE">
      <w:pPr>
        <w:pStyle w:val="Heading1"/>
        <w:spacing w:after="120" w:line="240" w:lineRule="auto"/>
        <w:rPr>
          <w:rFonts w:ascii="Times New Roman" w:eastAsiaTheme="minorHAnsi" w:hAnsi="Times New Roman"/>
          <w:b w:val="0"/>
          <w:bCs w:val="0"/>
          <w:color w:val="auto"/>
          <w:sz w:val="24"/>
          <w:szCs w:val="24"/>
          <w:shd w:val="clear" w:color="auto" w:fill="FFFFFF"/>
          <w:lang w:eastAsia="en-US"/>
        </w:rPr>
      </w:pPr>
      <w:r w:rsidRPr="001561EE">
        <w:rPr>
          <w:rFonts w:ascii="Times New Roman" w:eastAsiaTheme="minorHAnsi" w:hAnsi="Times New Roman"/>
          <w:b w:val="0"/>
          <w:bCs w:val="0"/>
          <w:color w:val="auto"/>
          <w:sz w:val="24"/>
          <w:szCs w:val="24"/>
          <w:shd w:val="clear" w:color="auto" w:fill="FFFFFF"/>
          <w:lang w:eastAsia="en-US"/>
        </w:rPr>
        <w:t>Komuna e Lipjanit ka qenë mjaft e përkushtuar në zgjidhjen e problemit të banimit dhe strehimit për komunitetet rom, ashkali të kësaj komune. Komuna e Lipjanit ka ndërtuar banesa kolektive me karakter social në fshatin Magure, ku ka sistemuar 18 familje të këtyre komuniteteve me gjendje të rëndë ekonomike dhe gjithashtu ka ndërtuar 4 shtëpi në fshatin Medvec për familjet e këtyre komuniteteve. Përveç këtyre, Komuna e Lipjanit ka ndarë edhe 30 ari tokë publike komunale në fshatin Medvec për ndërtimin e shtëpive për familjet e këtyre komuniteteve. Komuna e Lipjanit gjate vitit 2018-2022 ka përkrah 28 familje për renovim të shtëpive (sipas shënimeve nga ZLK) si dhe akomodimin e familjeve të këtyre komuniteteve që janë riatdhesuar ka ofruar banim për 1 vit, me mudnesi vazhdimi edhe për 6 muja të tjerë. MPB gjatë kësaj peridhe 2018-2022, ka paguar strehim per familjet e riaddhesuara per 2 familje ashkali dhe 5 familje rom.</w:t>
      </w:r>
    </w:p>
    <w:p w:rsidR="001561EE" w:rsidRPr="001561EE" w:rsidRDefault="001561EE" w:rsidP="001561EE">
      <w:pPr>
        <w:pStyle w:val="Heading1"/>
        <w:spacing w:after="120" w:line="240" w:lineRule="auto"/>
        <w:rPr>
          <w:rFonts w:ascii="Times New Roman" w:eastAsiaTheme="minorHAnsi" w:hAnsi="Times New Roman"/>
          <w:b w:val="0"/>
          <w:bCs w:val="0"/>
          <w:color w:val="auto"/>
          <w:sz w:val="24"/>
          <w:szCs w:val="24"/>
          <w:shd w:val="clear" w:color="auto" w:fill="FFFFFF"/>
          <w:lang w:eastAsia="en-US"/>
        </w:rPr>
      </w:pPr>
      <w:r w:rsidRPr="001561EE">
        <w:rPr>
          <w:rFonts w:ascii="Times New Roman" w:eastAsiaTheme="minorHAnsi" w:hAnsi="Times New Roman"/>
          <w:b w:val="0"/>
          <w:bCs w:val="0"/>
          <w:color w:val="auto"/>
          <w:sz w:val="24"/>
          <w:szCs w:val="24"/>
          <w:shd w:val="clear" w:color="auto" w:fill="FFFFFF"/>
          <w:lang w:eastAsia="en-US"/>
        </w:rPr>
        <w:t xml:space="preserve">Në Komunën e Lipjanit ekzistojnë 6 vendbanime joformale dhe është në rritje numri i të pastrehëve nga radhët e komuniteteve rom, ashkali dhe egjiptian. Në lidhje me këtë Komuna e Lipjanit këtë vit ka hartuar një program trevjeçar që adreson të gjitha problemet e banimit si dhe i ka dhënë theks të veçantë rregullimit të problemit me vendbanimet kolektive siç është përmirësimi i kushteve të jetesës, mundësinë e legalizimit të vendbanimeve joformale dhe gjetjes së mënyrave për të ofruar zgjidhje për të pastrehët, siç është rasti i adaptimit të disa objekteve të braktisura duke i shndërruar ato në vendbanime kolektive ose shtëpi për individë të pastrehë. </w:t>
      </w:r>
    </w:p>
    <w:p w:rsidR="001561EE" w:rsidRPr="001561EE" w:rsidRDefault="001561EE" w:rsidP="001561EE">
      <w:pPr>
        <w:pStyle w:val="Heading1"/>
        <w:spacing w:after="120" w:line="240" w:lineRule="auto"/>
        <w:rPr>
          <w:rFonts w:ascii="Times New Roman" w:eastAsiaTheme="minorHAnsi" w:hAnsi="Times New Roman"/>
          <w:b w:val="0"/>
          <w:bCs w:val="0"/>
          <w:color w:val="auto"/>
          <w:sz w:val="24"/>
          <w:szCs w:val="24"/>
          <w:shd w:val="clear" w:color="auto" w:fill="FFFFFF"/>
          <w:lang w:eastAsia="en-US"/>
        </w:rPr>
      </w:pPr>
      <w:r w:rsidRPr="001561EE">
        <w:rPr>
          <w:rFonts w:ascii="Times New Roman" w:eastAsiaTheme="minorHAnsi" w:hAnsi="Times New Roman"/>
          <w:b w:val="0"/>
          <w:bCs w:val="0"/>
          <w:color w:val="auto"/>
          <w:sz w:val="24"/>
          <w:szCs w:val="24"/>
          <w:shd w:val="clear" w:color="auto" w:fill="FFFFFF"/>
          <w:lang w:eastAsia="en-US"/>
        </w:rPr>
        <w:t xml:space="preserve">Edhe organizatat dhe donatorët e ndryshëm kanë qenë aktive në Komunën e Lipjanit në funksion të adresimit dhe zgjidhjes së problemit të banimit të komuniteteve rom, ashkali të kësaj komune në bashkëpunim me komunën. Vlen të përmendet projekti me organizatën “VoRAE” ku kanë përfituar 28 familje per renovimin dhe ndërtimin e shtëpive  (sipas shënimeve të ZLK kanë përfituar 12 familje, me ndërtimin e shtëpive nga themeli,në bashkëpunim me Ministrine e Punës dhe Mireqnies Sociale. </w:t>
      </w:r>
    </w:p>
    <w:p w:rsidR="001561EE" w:rsidRPr="001561EE" w:rsidRDefault="001561EE" w:rsidP="001561EE">
      <w:pPr>
        <w:pStyle w:val="Heading1"/>
        <w:spacing w:after="120" w:line="240" w:lineRule="auto"/>
        <w:rPr>
          <w:rFonts w:ascii="Times New Roman" w:eastAsiaTheme="minorHAnsi" w:hAnsi="Times New Roman"/>
          <w:b w:val="0"/>
          <w:bCs w:val="0"/>
          <w:color w:val="auto"/>
          <w:sz w:val="24"/>
          <w:szCs w:val="24"/>
          <w:shd w:val="clear" w:color="auto" w:fill="FFFFFF"/>
          <w:lang w:eastAsia="en-US"/>
        </w:rPr>
      </w:pPr>
      <w:r w:rsidRPr="001561EE">
        <w:rPr>
          <w:rFonts w:ascii="Times New Roman" w:eastAsiaTheme="minorHAnsi" w:hAnsi="Times New Roman"/>
          <w:b w:val="0"/>
          <w:bCs w:val="0"/>
          <w:color w:val="auto"/>
          <w:sz w:val="24"/>
          <w:szCs w:val="24"/>
          <w:shd w:val="clear" w:color="auto" w:fill="FFFFFF"/>
          <w:lang w:eastAsia="en-US"/>
        </w:rPr>
        <w:t xml:space="preserve">Sa i përket fushës së banimit, Grupi Punues për hartimin e këtij Plani ka qenë i kujdesshëm që aktivitetet e parapara në këtë plan veprimi të jenë në linjë me Programin Trevjeçar të Banimit të Komunës së Lipjanit, duke iu referuar aktiviteteve të atij plani, me qëllim të shmangies së kundërthënieve dhe duplifikimit të aktiviteteve ndërmjet dy planeve. </w:t>
      </w:r>
    </w:p>
    <w:p w:rsidR="00CE30DE" w:rsidRPr="00CF63C3" w:rsidRDefault="001561EE" w:rsidP="001561EE">
      <w:pPr>
        <w:pStyle w:val="Heading1"/>
        <w:spacing w:before="0" w:after="120" w:line="240" w:lineRule="auto"/>
        <w:rPr>
          <w:rFonts w:ascii="Times New Roman" w:hAnsi="Times New Roman"/>
          <w:color w:val="002060"/>
          <w:sz w:val="32"/>
          <w:szCs w:val="24"/>
        </w:rPr>
      </w:pPr>
      <w:r w:rsidRPr="001561EE">
        <w:rPr>
          <w:rFonts w:ascii="Times New Roman" w:eastAsiaTheme="minorHAnsi" w:hAnsi="Times New Roman"/>
          <w:b w:val="0"/>
          <w:bCs w:val="0"/>
          <w:color w:val="auto"/>
          <w:sz w:val="24"/>
          <w:szCs w:val="24"/>
          <w:shd w:val="clear" w:color="auto" w:fill="FFFFFF"/>
          <w:lang w:eastAsia="en-US"/>
        </w:rPr>
        <w:t> </w:t>
      </w:r>
      <w:r w:rsidR="00C1736E" w:rsidRPr="00CF63C3">
        <w:rPr>
          <w:rFonts w:ascii="Times New Roman" w:hAnsi="Times New Roman"/>
          <w:color w:val="002060"/>
          <w:sz w:val="32"/>
          <w:szCs w:val="24"/>
        </w:rPr>
        <w:t>4. Vizioni, misioni, vlerat dhe parimet</w:t>
      </w:r>
      <w:bookmarkEnd w:id="15"/>
      <w:bookmarkEnd w:id="16"/>
    </w:p>
    <w:p w:rsidR="00CE30DE" w:rsidRPr="00A65931" w:rsidRDefault="00CE30DE" w:rsidP="00471D43">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lastRenderedPageBreak/>
        <w:t>Vizioni i Komunës së Lipjanit është që të siguro</w:t>
      </w:r>
      <w:r w:rsidR="00F84F81">
        <w:rPr>
          <w:rFonts w:ascii="Times New Roman" w:hAnsi="Times New Roman" w:cs="Times New Roman"/>
          <w:sz w:val="24"/>
          <w:szCs w:val="24"/>
        </w:rPr>
        <w:t>j</w:t>
      </w:r>
      <w:r w:rsidRPr="00A65931">
        <w:rPr>
          <w:rFonts w:ascii="Times New Roman" w:hAnsi="Times New Roman" w:cs="Times New Roman"/>
          <w:sz w:val="24"/>
          <w:szCs w:val="24"/>
        </w:rPr>
        <w:t xml:space="preserve">n të drejtat dhe mirëqenien e të gjitha komuniteteve dhe të përmbushë standardet më të larta të respektimit të drejtave të njeriut në pajtim me Kushtetutën e Republikës së Kosovës dhe në pajtim me konventat ndërkombëtare. </w:t>
      </w:r>
    </w:p>
    <w:p w:rsidR="00471D43" w:rsidRPr="00A65931" w:rsidRDefault="00471D43" w:rsidP="00471D43">
      <w:pPr>
        <w:spacing w:after="0" w:line="240" w:lineRule="auto"/>
        <w:jc w:val="both"/>
        <w:rPr>
          <w:rFonts w:ascii="Times New Roman" w:hAnsi="Times New Roman" w:cs="Times New Roman"/>
          <w:sz w:val="24"/>
          <w:szCs w:val="24"/>
        </w:rPr>
      </w:pPr>
    </w:p>
    <w:p w:rsidR="00CE30DE" w:rsidRPr="00A65931" w:rsidRDefault="00CE30DE" w:rsidP="00471D43">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Për të arritur këtë vizion, Komuna e Lipjanit merr obligim për të gjithë qytetarët të sigurojë të drejta të barabarta, të përmbushë standarde më të lartë për respektimin e të drejtave për të gjithë qytetarët në mënyrë të barabartë. Që të gjithë qytetarët të kenë qasje të barabartë në arsim, punësim shërbime shëndetësore si dhe kushte më të mira të banimit. </w:t>
      </w:r>
    </w:p>
    <w:p w:rsidR="00471D43" w:rsidRPr="00A65931" w:rsidRDefault="00471D43" w:rsidP="00471D43">
      <w:pPr>
        <w:spacing w:after="0" w:line="240" w:lineRule="auto"/>
        <w:jc w:val="both"/>
        <w:rPr>
          <w:rFonts w:ascii="Times New Roman" w:hAnsi="Times New Roman" w:cs="Times New Roman"/>
          <w:sz w:val="24"/>
          <w:szCs w:val="24"/>
        </w:rPr>
      </w:pPr>
    </w:p>
    <w:p w:rsidR="00CE30DE" w:rsidRPr="00A65931" w:rsidRDefault="00CE30DE" w:rsidP="00471D43">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Komuna e Lipjanit planin e vet për përfshirjen e romëve, ashkalinjve e bazon në tri parime kryesore, të harmonizuara me Kornizën evropiane për strategjitë nacionale për Integrimin e romëve dhe ashkalinjve:</w:t>
      </w:r>
    </w:p>
    <w:p w:rsidR="00471D43" w:rsidRPr="00A65931" w:rsidRDefault="00471D43" w:rsidP="00471D43">
      <w:pPr>
        <w:spacing w:after="0" w:line="240" w:lineRule="auto"/>
        <w:jc w:val="both"/>
        <w:rPr>
          <w:rFonts w:ascii="Times New Roman" w:hAnsi="Times New Roman" w:cs="Times New Roman"/>
          <w:sz w:val="24"/>
          <w:szCs w:val="24"/>
        </w:rPr>
      </w:pPr>
    </w:p>
    <w:p w:rsidR="00CE30DE" w:rsidRPr="00CF63C3" w:rsidRDefault="00CE30DE" w:rsidP="00CF63C3">
      <w:pPr>
        <w:numPr>
          <w:ilvl w:val="0"/>
          <w:numId w:val="3"/>
        </w:numPr>
        <w:autoSpaceDE w:val="0"/>
        <w:autoSpaceDN w:val="0"/>
        <w:adjustRightInd w:val="0"/>
        <w:spacing w:after="120" w:line="240" w:lineRule="auto"/>
        <w:ind w:left="714" w:hanging="357"/>
        <w:jc w:val="both"/>
        <w:rPr>
          <w:rFonts w:ascii="Times New Roman" w:eastAsia="Calibri" w:hAnsi="Times New Roman" w:cs="Times New Roman"/>
          <w:sz w:val="24"/>
          <w:szCs w:val="24"/>
        </w:rPr>
      </w:pPr>
      <w:r w:rsidRPr="00CF63C3">
        <w:rPr>
          <w:rFonts w:ascii="Times New Roman" w:eastAsia="Calibri" w:hAnsi="Times New Roman" w:cs="Times New Roman"/>
          <w:sz w:val="24"/>
          <w:szCs w:val="24"/>
        </w:rPr>
        <w:t>Parimi i të drejtave të barabarta dhe mundësive të barabarta. Komuna e Lipjanit do t</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 xml:space="preserve"> jet</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 xml:space="preserve"> e p</w:t>
      </w:r>
      <w:r w:rsidR="00F25FE0" w:rsidRPr="00CF63C3">
        <w:rPr>
          <w:rFonts w:ascii="Times New Roman" w:eastAsia="Calibri" w:hAnsi="Times New Roman" w:cs="Times New Roman"/>
          <w:sz w:val="24"/>
          <w:szCs w:val="24"/>
        </w:rPr>
        <w:t>ë</w:t>
      </w:r>
      <w:r w:rsidR="00CF63C3">
        <w:rPr>
          <w:rFonts w:ascii="Times New Roman" w:eastAsia="Calibri" w:hAnsi="Times New Roman" w:cs="Times New Roman"/>
          <w:sz w:val="24"/>
          <w:szCs w:val="24"/>
        </w:rPr>
        <w:t>r</w:t>
      </w:r>
      <w:r w:rsidRPr="00CF63C3">
        <w:rPr>
          <w:rFonts w:ascii="Times New Roman" w:eastAsia="Calibri" w:hAnsi="Times New Roman" w:cs="Times New Roman"/>
          <w:sz w:val="24"/>
          <w:szCs w:val="24"/>
        </w:rPr>
        <w:t>kushtuar q</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 xml:space="preserve"> k</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t</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 xml:space="preserve"> parim ta respektoj p</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r an</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tar</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t e komuniteteve rom, ashkali q</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 xml:space="preserve"> jetojn</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 xml:space="preserve"> n</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 xml:space="preserve"> k</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t</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 xml:space="preserve"> komun</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 xml:space="preserve"> n</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 xml:space="preserve"> t</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 xml:space="preserve"> gjitha fushat e shoq</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ris</w:t>
      </w:r>
      <w:r w:rsidR="00F25FE0" w:rsidRPr="00CF63C3">
        <w:rPr>
          <w:rFonts w:ascii="Times New Roman" w:eastAsia="Calibri" w:hAnsi="Times New Roman" w:cs="Times New Roman"/>
          <w:sz w:val="24"/>
          <w:szCs w:val="24"/>
        </w:rPr>
        <w:t>ë</w:t>
      </w:r>
      <w:r w:rsidRPr="00CF63C3">
        <w:rPr>
          <w:rFonts w:ascii="Times New Roman" w:eastAsia="Calibri" w:hAnsi="Times New Roman" w:cs="Times New Roman"/>
          <w:sz w:val="24"/>
          <w:szCs w:val="24"/>
        </w:rPr>
        <w:t>.</w:t>
      </w:r>
    </w:p>
    <w:p w:rsidR="000A2CFE" w:rsidRPr="00CF63C3" w:rsidRDefault="00CE30DE" w:rsidP="00CF63C3">
      <w:pPr>
        <w:numPr>
          <w:ilvl w:val="0"/>
          <w:numId w:val="3"/>
        </w:numPr>
        <w:autoSpaceDE w:val="0"/>
        <w:autoSpaceDN w:val="0"/>
        <w:adjustRightInd w:val="0"/>
        <w:spacing w:after="120" w:line="240" w:lineRule="auto"/>
        <w:ind w:left="714" w:hanging="357"/>
        <w:jc w:val="both"/>
        <w:rPr>
          <w:rFonts w:ascii="Times New Roman" w:eastAsia="Calibri" w:hAnsi="Times New Roman" w:cs="Times New Roman"/>
          <w:sz w:val="24"/>
          <w:szCs w:val="24"/>
        </w:rPr>
      </w:pPr>
      <w:r w:rsidRPr="00CF63C3">
        <w:rPr>
          <w:rFonts w:ascii="Times New Roman" w:eastAsia="Calibri" w:hAnsi="Times New Roman" w:cs="Times New Roman"/>
          <w:sz w:val="24"/>
          <w:szCs w:val="24"/>
        </w:rPr>
        <w:t xml:space="preserve">Parimi i </w:t>
      </w:r>
      <w:r w:rsidR="00CF63C3" w:rsidRPr="00CF63C3">
        <w:rPr>
          <w:rFonts w:ascii="Times New Roman" w:eastAsia="Calibri" w:hAnsi="Times New Roman" w:cs="Times New Roman"/>
          <w:sz w:val="24"/>
          <w:szCs w:val="24"/>
        </w:rPr>
        <w:t>mos diskriminimit</w:t>
      </w:r>
      <w:r w:rsidRPr="00CF63C3">
        <w:rPr>
          <w:rFonts w:ascii="Times New Roman" w:eastAsia="Calibri" w:hAnsi="Times New Roman" w:cs="Times New Roman"/>
          <w:sz w:val="24"/>
          <w:szCs w:val="24"/>
        </w:rPr>
        <w:t xml:space="preserve"> </w:t>
      </w:r>
      <w:r w:rsidR="000A2CFE" w:rsidRPr="00CF63C3">
        <w:rPr>
          <w:rFonts w:ascii="Times New Roman" w:eastAsia="Calibri" w:hAnsi="Times New Roman" w:cs="Times New Roman"/>
          <w:sz w:val="24"/>
          <w:szCs w:val="24"/>
        </w:rPr>
        <w:t>–</w:t>
      </w:r>
      <w:r w:rsidRPr="00CF63C3">
        <w:rPr>
          <w:rFonts w:ascii="Times New Roman" w:eastAsia="Calibri" w:hAnsi="Times New Roman" w:cs="Times New Roman"/>
          <w:sz w:val="24"/>
          <w:szCs w:val="24"/>
        </w:rPr>
        <w:t xml:space="preserve"> </w:t>
      </w:r>
      <w:r w:rsidR="000A2CFE" w:rsidRPr="00CF63C3">
        <w:rPr>
          <w:rFonts w:ascii="Times New Roman" w:eastAsia="Calibri" w:hAnsi="Times New Roman" w:cs="Times New Roman"/>
          <w:sz w:val="24"/>
          <w:szCs w:val="24"/>
        </w:rPr>
        <w:t>Komuna e Lipjanit do t</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nd</w:t>
      </w:r>
      <w:r w:rsidR="00F25FE0" w:rsidRPr="00CF63C3">
        <w:rPr>
          <w:rFonts w:ascii="Times New Roman" w:eastAsia="Calibri" w:hAnsi="Times New Roman" w:cs="Times New Roman"/>
          <w:sz w:val="24"/>
          <w:szCs w:val="24"/>
        </w:rPr>
        <w:t>ë</w:t>
      </w:r>
      <w:r w:rsidR="00CF63C3">
        <w:rPr>
          <w:rFonts w:ascii="Times New Roman" w:eastAsia="Calibri" w:hAnsi="Times New Roman" w:cs="Times New Roman"/>
          <w:sz w:val="24"/>
          <w:szCs w:val="24"/>
        </w:rPr>
        <w:t>rma</w:t>
      </w:r>
      <w:r w:rsidR="000A2CFE" w:rsidRPr="00CF63C3">
        <w:rPr>
          <w:rFonts w:ascii="Times New Roman" w:eastAsia="Calibri" w:hAnsi="Times New Roman" w:cs="Times New Roman"/>
          <w:sz w:val="24"/>
          <w:szCs w:val="24"/>
        </w:rPr>
        <w:t>rr</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t</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gjitha masat q</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sigurojn</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zvog</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limin e shkall</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s s</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diskrimini</w:t>
      </w:r>
      <w:r w:rsidR="00CF63C3">
        <w:rPr>
          <w:rFonts w:ascii="Times New Roman" w:eastAsia="Calibri" w:hAnsi="Times New Roman" w:cs="Times New Roman"/>
          <w:sz w:val="24"/>
          <w:szCs w:val="24"/>
        </w:rPr>
        <w:t>mi</w:t>
      </w:r>
      <w:r w:rsidR="000A2CFE" w:rsidRPr="00CF63C3">
        <w:rPr>
          <w:rFonts w:ascii="Times New Roman" w:eastAsia="Calibri" w:hAnsi="Times New Roman" w:cs="Times New Roman"/>
          <w:sz w:val="24"/>
          <w:szCs w:val="24"/>
        </w:rPr>
        <w:t>t ndaj komuniteteve rom, ashkali n</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t</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gjitha aspektet e jet</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s </w:t>
      </w:r>
      <w:r w:rsidR="00471D43" w:rsidRPr="00CF63C3">
        <w:rPr>
          <w:rFonts w:ascii="Times New Roman" w:eastAsia="Calibri" w:hAnsi="Times New Roman" w:cs="Times New Roman"/>
          <w:sz w:val="24"/>
          <w:szCs w:val="24"/>
        </w:rPr>
        <w:t>shoqërorë</w:t>
      </w:r>
      <w:r w:rsidR="000A2CFE" w:rsidRPr="00CF63C3">
        <w:rPr>
          <w:rFonts w:ascii="Times New Roman" w:eastAsia="Calibri" w:hAnsi="Times New Roman" w:cs="Times New Roman"/>
          <w:sz w:val="24"/>
          <w:szCs w:val="24"/>
        </w:rPr>
        <w:t xml:space="preserve"> n</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k</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t</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komun</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w:t>
      </w:r>
    </w:p>
    <w:p w:rsidR="000A2CFE" w:rsidRPr="00CF63C3" w:rsidRDefault="00CE30DE" w:rsidP="00CF63C3">
      <w:pPr>
        <w:numPr>
          <w:ilvl w:val="0"/>
          <w:numId w:val="3"/>
        </w:numPr>
        <w:autoSpaceDE w:val="0"/>
        <w:autoSpaceDN w:val="0"/>
        <w:adjustRightInd w:val="0"/>
        <w:spacing w:after="120" w:line="240" w:lineRule="auto"/>
        <w:ind w:left="714" w:hanging="357"/>
        <w:jc w:val="both"/>
        <w:rPr>
          <w:rFonts w:ascii="Times New Roman" w:eastAsia="Calibri" w:hAnsi="Times New Roman" w:cs="Times New Roman"/>
          <w:sz w:val="24"/>
          <w:szCs w:val="24"/>
        </w:rPr>
      </w:pPr>
      <w:r w:rsidRPr="00CF63C3">
        <w:rPr>
          <w:rFonts w:ascii="Times New Roman" w:eastAsia="Calibri" w:hAnsi="Times New Roman" w:cs="Times New Roman"/>
          <w:sz w:val="24"/>
          <w:szCs w:val="24"/>
        </w:rPr>
        <w:t xml:space="preserve">Parimi i eliminimit të dallimeve </w:t>
      </w:r>
      <w:r w:rsidR="000A2CFE" w:rsidRPr="00CF63C3">
        <w:rPr>
          <w:rFonts w:ascii="Times New Roman" w:eastAsia="Calibri" w:hAnsi="Times New Roman" w:cs="Times New Roman"/>
          <w:sz w:val="24"/>
          <w:szCs w:val="24"/>
        </w:rPr>
        <w:t>–</w:t>
      </w:r>
      <w:r w:rsidRPr="00CF63C3">
        <w:rPr>
          <w:rFonts w:ascii="Times New Roman" w:eastAsia="Calibri" w:hAnsi="Times New Roman" w:cs="Times New Roman"/>
          <w:sz w:val="24"/>
          <w:szCs w:val="24"/>
        </w:rPr>
        <w:t xml:space="preserve"> </w:t>
      </w:r>
      <w:r w:rsidR="000A2CFE" w:rsidRPr="00CF63C3">
        <w:rPr>
          <w:rFonts w:ascii="Times New Roman" w:eastAsia="Calibri" w:hAnsi="Times New Roman" w:cs="Times New Roman"/>
          <w:sz w:val="24"/>
          <w:szCs w:val="24"/>
        </w:rPr>
        <w:t>Komuna e Lipjanit do t</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jet</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e p</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rkushtuar n</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w:t>
      </w:r>
      <w:r w:rsidR="00471D43" w:rsidRPr="00CF63C3">
        <w:rPr>
          <w:rFonts w:ascii="Times New Roman" w:eastAsia="Calibri" w:hAnsi="Times New Roman" w:cs="Times New Roman"/>
          <w:sz w:val="24"/>
          <w:szCs w:val="24"/>
        </w:rPr>
        <w:t>eliminim</w:t>
      </w:r>
      <w:r w:rsidR="000A2CFE" w:rsidRPr="00CF63C3">
        <w:rPr>
          <w:rFonts w:ascii="Times New Roman" w:eastAsia="Calibri" w:hAnsi="Times New Roman" w:cs="Times New Roman"/>
          <w:sz w:val="24"/>
          <w:szCs w:val="24"/>
        </w:rPr>
        <w:t xml:space="preserve"> e dallimeve nd</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rmjet komuniteteve rom, ashkali dhe egjiptian duke nd</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rmarr</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masa p</w:t>
      </w:r>
      <w:r w:rsidR="00F25FE0" w:rsidRPr="00CF63C3">
        <w:rPr>
          <w:rFonts w:ascii="Times New Roman" w:eastAsia="Calibri" w:hAnsi="Times New Roman" w:cs="Times New Roman"/>
          <w:sz w:val="24"/>
          <w:szCs w:val="24"/>
        </w:rPr>
        <w:t>ë</w:t>
      </w:r>
      <w:r w:rsidR="00CF63C3">
        <w:rPr>
          <w:rFonts w:ascii="Times New Roman" w:eastAsia="Calibri" w:hAnsi="Times New Roman" w:cs="Times New Roman"/>
          <w:sz w:val="24"/>
          <w:szCs w:val="24"/>
        </w:rPr>
        <w:t>r t</w:t>
      </w:r>
      <w:r w:rsidR="00CF63C3"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siguruar q</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k</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to dallime t</w:t>
      </w:r>
      <w:r w:rsidR="00F25FE0" w:rsidRPr="00CF63C3">
        <w:rPr>
          <w:rFonts w:ascii="Times New Roman" w:eastAsia="Calibri" w:hAnsi="Times New Roman" w:cs="Times New Roman"/>
          <w:sz w:val="24"/>
          <w:szCs w:val="24"/>
        </w:rPr>
        <w:t>ë</w:t>
      </w:r>
      <w:r w:rsidR="000A2CFE" w:rsidRPr="00CF63C3">
        <w:rPr>
          <w:rFonts w:ascii="Times New Roman" w:eastAsia="Calibri" w:hAnsi="Times New Roman" w:cs="Times New Roman"/>
          <w:sz w:val="24"/>
          <w:szCs w:val="24"/>
        </w:rPr>
        <w:t xml:space="preserve"> eliminohen.</w:t>
      </w:r>
    </w:p>
    <w:p w:rsidR="00513066" w:rsidRPr="00A65931" w:rsidRDefault="00513066">
      <w:pPr>
        <w:rPr>
          <w:rFonts w:ascii="Cambria" w:eastAsia="MS Gothic" w:hAnsi="Cambria" w:cs="Times New Roman"/>
          <w:b/>
          <w:bCs/>
          <w:sz w:val="28"/>
          <w:szCs w:val="28"/>
        </w:rPr>
      </w:pPr>
      <w:r w:rsidRPr="00A65931">
        <w:br w:type="page"/>
      </w:r>
    </w:p>
    <w:p w:rsidR="00537A9C" w:rsidRPr="00E75567" w:rsidRDefault="007A7ADC" w:rsidP="00CF63C3">
      <w:pPr>
        <w:pStyle w:val="Heading1"/>
        <w:spacing w:before="0" w:after="120" w:line="240" w:lineRule="auto"/>
        <w:rPr>
          <w:rFonts w:ascii="Times New Roman" w:hAnsi="Times New Roman"/>
          <w:b w:val="0"/>
          <w:color w:val="002060"/>
          <w:sz w:val="32"/>
          <w:szCs w:val="24"/>
        </w:rPr>
      </w:pPr>
      <w:bookmarkStart w:id="17" w:name="_Toc488604359"/>
      <w:bookmarkStart w:id="18" w:name="_Toc489217527"/>
      <w:r w:rsidRPr="00E75567">
        <w:rPr>
          <w:rFonts w:ascii="Times New Roman" w:hAnsi="Times New Roman"/>
          <w:color w:val="002060"/>
          <w:sz w:val="32"/>
          <w:szCs w:val="24"/>
        </w:rPr>
        <w:lastRenderedPageBreak/>
        <w:t>5. Objektivat strategjikë</w:t>
      </w:r>
      <w:bookmarkEnd w:id="17"/>
      <w:bookmarkEnd w:id="18"/>
    </w:p>
    <w:p w:rsidR="007A7ADC" w:rsidRPr="00E75567" w:rsidRDefault="007A7ADC" w:rsidP="00CF63C3">
      <w:pPr>
        <w:pStyle w:val="Heading2"/>
        <w:spacing w:before="0" w:after="120" w:line="240" w:lineRule="auto"/>
        <w:rPr>
          <w:rFonts w:ascii="Times New Roman" w:hAnsi="Times New Roman" w:cs="Times New Roman"/>
          <w:b/>
          <w:color w:val="002060"/>
          <w:sz w:val="28"/>
          <w:szCs w:val="28"/>
        </w:rPr>
      </w:pPr>
      <w:bookmarkStart w:id="19" w:name="_Toc488604360"/>
      <w:bookmarkStart w:id="20" w:name="_Toc489217528"/>
      <w:r w:rsidRPr="00E75567">
        <w:rPr>
          <w:rFonts w:ascii="Times New Roman" w:hAnsi="Times New Roman" w:cs="Times New Roman"/>
          <w:b/>
          <w:color w:val="002060"/>
          <w:sz w:val="28"/>
          <w:szCs w:val="28"/>
        </w:rPr>
        <w:t>5.1. Arsimi</w:t>
      </w:r>
      <w:bookmarkEnd w:id="19"/>
      <w:bookmarkEnd w:id="20"/>
    </w:p>
    <w:p w:rsidR="00D664D1" w:rsidRPr="00E75567" w:rsidRDefault="00D113D6" w:rsidP="00CF63C3">
      <w:pPr>
        <w:spacing w:after="120" w:line="240" w:lineRule="auto"/>
        <w:jc w:val="both"/>
        <w:rPr>
          <w:rFonts w:ascii="Times New Roman" w:hAnsi="Times New Roman" w:cs="Times New Roman"/>
          <w:sz w:val="24"/>
          <w:szCs w:val="24"/>
        </w:rPr>
      </w:pPr>
      <w:r w:rsidRPr="00E75567">
        <w:rPr>
          <w:rFonts w:ascii="Times New Roman" w:hAnsi="Times New Roman" w:cs="Times New Roman"/>
          <w:sz w:val="24"/>
          <w:szCs w:val="24"/>
        </w:rPr>
        <w:t xml:space="preserve">Arsimi </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sht</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faktori m</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i r</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nd</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sish</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m dhe m</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i q</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ndruesh</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m p</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r parandalimin e varf</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ris</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dhe </w:t>
      </w:r>
      <w:r w:rsidR="003D730C">
        <w:rPr>
          <w:rFonts w:ascii="Times New Roman" w:hAnsi="Times New Roman" w:cs="Times New Roman"/>
          <w:sz w:val="24"/>
          <w:szCs w:val="24"/>
        </w:rPr>
        <w:t xml:space="preserve">për </w:t>
      </w:r>
      <w:r w:rsidRPr="00E75567">
        <w:rPr>
          <w:rFonts w:ascii="Times New Roman" w:hAnsi="Times New Roman" w:cs="Times New Roman"/>
          <w:sz w:val="24"/>
          <w:szCs w:val="24"/>
        </w:rPr>
        <w:t>integrimin e komuniteteve rom, ashkali n</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shoq</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ri. V</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shtir</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sit</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kryesore nga radh</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t e komuniteteve p</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r qasje n</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pun</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sim dhe n</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t</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gjitha aspektet tjera t</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jet</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s jan</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shkaku q</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e fillojn</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von</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arsimimin e tyre, ose q</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 xml:space="preserve"> e braktisin her</w:t>
      </w:r>
      <w:r w:rsidR="00F25FE0" w:rsidRPr="00E75567">
        <w:rPr>
          <w:rFonts w:ascii="Times New Roman" w:hAnsi="Times New Roman" w:cs="Times New Roman"/>
          <w:sz w:val="24"/>
          <w:szCs w:val="24"/>
        </w:rPr>
        <w:t>ë</w:t>
      </w:r>
      <w:r w:rsidRPr="00E75567">
        <w:rPr>
          <w:rFonts w:ascii="Times New Roman" w:hAnsi="Times New Roman" w:cs="Times New Roman"/>
          <w:sz w:val="24"/>
          <w:szCs w:val="24"/>
        </w:rPr>
        <w:t>t arsimin dhe mbesin t</w:t>
      </w:r>
      <w:r w:rsidR="00F25FE0" w:rsidRPr="00E75567">
        <w:rPr>
          <w:rFonts w:ascii="Times New Roman" w:hAnsi="Times New Roman" w:cs="Times New Roman"/>
          <w:sz w:val="24"/>
          <w:szCs w:val="24"/>
        </w:rPr>
        <w:t>ë</w:t>
      </w:r>
      <w:r w:rsidR="00CF63C3" w:rsidRPr="00E75567">
        <w:rPr>
          <w:rFonts w:ascii="Times New Roman" w:hAnsi="Times New Roman" w:cs="Times New Roman"/>
          <w:sz w:val="24"/>
          <w:szCs w:val="24"/>
        </w:rPr>
        <w:t xml:space="preserve"> paarsimuar. </w:t>
      </w:r>
      <w:r w:rsidR="00040704" w:rsidRPr="00E75567">
        <w:rPr>
          <w:rFonts w:ascii="Times New Roman" w:hAnsi="Times New Roman" w:cs="Times New Roman"/>
          <w:sz w:val="24"/>
          <w:szCs w:val="24"/>
        </w:rPr>
        <w:t>Në vijim janë paraqitur sfidat kryesore të identifikuara në Komunën e Lipjanit:</w:t>
      </w:r>
    </w:p>
    <w:p w:rsidR="005C666C" w:rsidRPr="00E75567" w:rsidRDefault="005C666C" w:rsidP="00351C85">
      <w:pPr>
        <w:spacing w:after="0" w:line="240" w:lineRule="auto"/>
        <w:jc w:val="both"/>
        <w:rPr>
          <w:rFonts w:ascii="Times New Roman" w:hAnsi="Times New Roman" w:cs="Times New Roman"/>
          <w:b/>
          <w:color w:val="002060"/>
          <w:sz w:val="24"/>
          <w:szCs w:val="24"/>
        </w:rPr>
      </w:pPr>
      <w:r w:rsidRPr="00E75567">
        <w:rPr>
          <w:rFonts w:ascii="Times New Roman" w:hAnsi="Times New Roman" w:cs="Times New Roman"/>
          <w:b/>
          <w:color w:val="002060"/>
          <w:sz w:val="24"/>
          <w:szCs w:val="24"/>
        </w:rPr>
        <w:t xml:space="preserve">Mos ndërgjegjësimi i mjaftueshëm i prindërve të komuniteteve rom, ashkali për rëndësinë e shkollimit të fëmijëve në Komunën e Lipjanit. </w:t>
      </w:r>
    </w:p>
    <w:p w:rsidR="00513066" w:rsidRPr="00E75567" w:rsidRDefault="005C666C" w:rsidP="00CF63C3">
      <w:pPr>
        <w:spacing w:after="120" w:line="240" w:lineRule="auto"/>
        <w:jc w:val="both"/>
        <w:rPr>
          <w:rFonts w:ascii="Times New Roman" w:hAnsi="Times New Roman" w:cs="Times New Roman"/>
          <w:sz w:val="24"/>
          <w:szCs w:val="24"/>
        </w:rPr>
      </w:pPr>
      <w:r w:rsidRPr="00E75567">
        <w:rPr>
          <w:rFonts w:ascii="Times New Roman" w:hAnsi="Times New Roman" w:cs="Times New Roman"/>
          <w:sz w:val="24"/>
          <w:szCs w:val="24"/>
        </w:rPr>
        <w:t xml:space="preserve">Prindërit në Komunën e Lipjanit edhe pse bëjnë përpjekje për të vijuar shkollën </w:t>
      </w:r>
      <w:r w:rsidR="00CA542C">
        <w:rPr>
          <w:rFonts w:ascii="Times New Roman" w:hAnsi="Times New Roman" w:cs="Times New Roman"/>
          <w:sz w:val="24"/>
          <w:szCs w:val="24"/>
        </w:rPr>
        <w:t xml:space="preserve">fëmijët e tyre ata </w:t>
      </w:r>
      <w:r w:rsidRPr="00E75567">
        <w:rPr>
          <w:rFonts w:ascii="Times New Roman" w:hAnsi="Times New Roman" w:cs="Times New Roman"/>
          <w:sz w:val="24"/>
          <w:szCs w:val="24"/>
        </w:rPr>
        <w:t xml:space="preserve">janë shpesh të demotivuar ose kanë mungesë të informacioneve themelore për regjistrimin e fëmijëve në shkollë. Prindërit gati fare nuk i vizitojnë fëmijët në shkollë ose të mbajnë takime me stafin e shkollës rreth përparimit të fëmijëve të tyre. Edhe këtu është vlerësuar se niveli i ulët arsimor i familjes dhe shkaqet ekonomike duke përfshirë edhe papunësinë e lartë janë si faktorë kryesor pse prindërit shfaqin shumë pak interesim për rëndësinë e shkollimit të fëmijëve të tyre.                 </w:t>
      </w:r>
    </w:p>
    <w:p w:rsidR="00D664D1" w:rsidRPr="00E75567" w:rsidRDefault="005C666C" w:rsidP="00351C85">
      <w:pPr>
        <w:spacing w:after="0" w:line="240" w:lineRule="auto"/>
        <w:jc w:val="both"/>
        <w:rPr>
          <w:rFonts w:ascii="Times New Roman" w:hAnsi="Times New Roman" w:cs="Times New Roman"/>
          <w:b/>
          <w:color w:val="002060"/>
          <w:sz w:val="24"/>
          <w:szCs w:val="24"/>
        </w:rPr>
      </w:pPr>
      <w:r w:rsidRPr="00E75567">
        <w:rPr>
          <w:rFonts w:ascii="Times New Roman" w:hAnsi="Times New Roman" w:cs="Times New Roman"/>
          <w:b/>
          <w:color w:val="002060"/>
          <w:sz w:val="24"/>
          <w:szCs w:val="24"/>
        </w:rPr>
        <w:t>Niveli i ul</w:t>
      </w:r>
      <w:r w:rsidR="00F25FE0" w:rsidRPr="00E75567">
        <w:rPr>
          <w:rFonts w:ascii="Times New Roman" w:hAnsi="Times New Roman" w:cs="Times New Roman"/>
          <w:b/>
          <w:color w:val="002060"/>
          <w:sz w:val="24"/>
          <w:szCs w:val="24"/>
        </w:rPr>
        <w:t>ë</w:t>
      </w:r>
      <w:r w:rsidRPr="00E75567">
        <w:rPr>
          <w:rFonts w:ascii="Times New Roman" w:hAnsi="Times New Roman" w:cs="Times New Roman"/>
          <w:b/>
          <w:color w:val="002060"/>
          <w:sz w:val="24"/>
          <w:szCs w:val="24"/>
        </w:rPr>
        <w:t>t i pjes</w:t>
      </w:r>
      <w:r w:rsidR="00F25FE0" w:rsidRPr="00E75567">
        <w:rPr>
          <w:rFonts w:ascii="Times New Roman" w:hAnsi="Times New Roman" w:cs="Times New Roman"/>
          <w:b/>
          <w:color w:val="002060"/>
          <w:sz w:val="24"/>
          <w:szCs w:val="24"/>
        </w:rPr>
        <w:t>ë</w:t>
      </w:r>
      <w:r w:rsidRPr="00E75567">
        <w:rPr>
          <w:rFonts w:ascii="Times New Roman" w:hAnsi="Times New Roman" w:cs="Times New Roman"/>
          <w:b/>
          <w:color w:val="002060"/>
          <w:sz w:val="24"/>
          <w:szCs w:val="24"/>
        </w:rPr>
        <w:t xml:space="preserve">marrjes dhe braktisja e shkollimit nga nxënësit e komuniteteve rom, ashkali në arsimin parauniversitar posaçërisht në nivelin e mesëm të ulët dhe nivelin e mesëm të lartë. </w:t>
      </w:r>
    </w:p>
    <w:p w:rsidR="00513066" w:rsidRPr="00E75567" w:rsidRDefault="005C666C" w:rsidP="00CF63C3">
      <w:pPr>
        <w:spacing w:after="120" w:line="240" w:lineRule="auto"/>
        <w:jc w:val="both"/>
        <w:rPr>
          <w:rFonts w:ascii="Times New Roman" w:hAnsi="Times New Roman" w:cs="Times New Roman"/>
          <w:sz w:val="24"/>
          <w:szCs w:val="24"/>
        </w:rPr>
      </w:pPr>
      <w:r w:rsidRPr="00E75567">
        <w:rPr>
          <w:rFonts w:ascii="Times New Roman" w:hAnsi="Times New Roman" w:cs="Times New Roman"/>
          <w:sz w:val="24"/>
          <w:szCs w:val="24"/>
        </w:rPr>
        <w:t>Kjo vërehet me pjesëmarrjen më të ulët në krahasim me komunitetet tjera që jetojnë në Komunën e Lipjanit. Edhe pse Komuna nuk ka ofruar të dhëna sa nuk vijojnë mësimin sipas vlerësimit të tyre është e përafërt me mesataren shtetërore 85%</w:t>
      </w:r>
      <w:r w:rsidR="00F24DF1" w:rsidRPr="00E75567">
        <w:rPr>
          <w:rStyle w:val="FootnoteReference"/>
          <w:rFonts w:ascii="Times New Roman" w:hAnsi="Times New Roman" w:cs="Times New Roman"/>
          <w:sz w:val="24"/>
          <w:szCs w:val="24"/>
        </w:rPr>
        <w:footnoteReference w:id="5"/>
      </w:r>
      <w:r w:rsidRPr="00E75567">
        <w:rPr>
          <w:rFonts w:ascii="Times New Roman" w:hAnsi="Times New Roman" w:cs="Times New Roman"/>
          <w:sz w:val="24"/>
          <w:szCs w:val="24"/>
        </w:rPr>
        <w:t xml:space="preserve"> për arsimin fillor dhe gjithashtu kjo shkon duke u zvogëluar në arsimin  e mesëm të ulët ku gjithashtu vlerësohet se është e përafërt me mesataren shtetërore me vetëm 65%</w:t>
      </w:r>
      <w:r w:rsidR="00F24DF1" w:rsidRPr="00E75567">
        <w:rPr>
          <w:rStyle w:val="FootnoteReference"/>
          <w:rFonts w:ascii="Times New Roman" w:hAnsi="Times New Roman" w:cs="Times New Roman"/>
          <w:sz w:val="24"/>
          <w:szCs w:val="24"/>
        </w:rPr>
        <w:footnoteReference w:id="6"/>
      </w:r>
      <w:r w:rsidRPr="00E75567">
        <w:rPr>
          <w:rFonts w:ascii="Times New Roman" w:hAnsi="Times New Roman" w:cs="Times New Roman"/>
          <w:sz w:val="24"/>
          <w:szCs w:val="24"/>
        </w:rPr>
        <w:t xml:space="preserve"> të fëmijëve rom, ashkali të grup-moshës 11-14, ndërsa në arsimin e mesëm të lartë zvogëlohet në 30.3%</w:t>
      </w:r>
      <w:r w:rsidR="00F24DF1" w:rsidRPr="00E75567">
        <w:rPr>
          <w:rStyle w:val="FootnoteReference"/>
          <w:rFonts w:ascii="Times New Roman" w:hAnsi="Times New Roman" w:cs="Times New Roman"/>
          <w:sz w:val="24"/>
          <w:szCs w:val="24"/>
        </w:rPr>
        <w:footnoteReference w:id="7"/>
      </w:r>
      <w:r w:rsidRPr="00E75567">
        <w:rPr>
          <w:rFonts w:ascii="Times New Roman" w:hAnsi="Times New Roman" w:cs="Times New Roman"/>
          <w:sz w:val="24"/>
          <w:szCs w:val="24"/>
        </w:rPr>
        <w:t>.</w:t>
      </w:r>
    </w:p>
    <w:p w:rsidR="00D664D1" w:rsidRPr="00E75567" w:rsidRDefault="005C666C" w:rsidP="00351C85">
      <w:pPr>
        <w:spacing w:after="0" w:line="240" w:lineRule="auto"/>
        <w:jc w:val="both"/>
        <w:rPr>
          <w:rFonts w:ascii="Times New Roman" w:hAnsi="Times New Roman" w:cs="Times New Roman"/>
          <w:b/>
          <w:color w:val="002060"/>
          <w:sz w:val="24"/>
          <w:szCs w:val="24"/>
        </w:rPr>
      </w:pPr>
      <w:r w:rsidRPr="00E75567">
        <w:rPr>
          <w:rFonts w:ascii="Times New Roman" w:hAnsi="Times New Roman" w:cs="Times New Roman"/>
          <w:b/>
          <w:color w:val="002060"/>
          <w:sz w:val="24"/>
          <w:szCs w:val="24"/>
        </w:rPr>
        <w:t xml:space="preserve">Vijueshmëria jo e rregullt dhe suksesi jo i mirë i nxënësve të komuniteteve rom, ashkali dhe egjiptian në arsimin parauniversitar në Komunën e Lipjanit krahasuar me suksesin e nxënësve të komunitetit shumicë. </w:t>
      </w:r>
    </w:p>
    <w:p w:rsidR="005C666C" w:rsidRPr="00E75567" w:rsidRDefault="005C666C" w:rsidP="005F42C9">
      <w:pPr>
        <w:spacing w:after="0" w:line="240" w:lineRule="auto"/>
        <w:jc w:val="both"/>
        <w:rPr>
          <w:rFonts w:ascii="Times New Roman" w:hAnsi="Times New Roman" w:cs="Times New Roman"/>
          <w:b/>
          <w:sz w:val="24"/>
          <w:szCs w:val="24"/>
        </w:rPr>
      </w:pPr>
      <w:r w:rsidRPr="00E75567">
        <w:rPr>
          <w:rFonts w:ascii="Times New Roman" w:hAnsi="Times New Roman" w:cs="Times New Roman"/>
          <w:sz w:val="24"/>
          <w:szCs w:val="24"/>
        </w:rPr>
        <w:t>Në krahasim me komunitetet tjera që vijojnë shkollimin në Komunën e Lipjanit nxënësit e komuniteteve rom, ashkali dhe egjiptian kanë shumë më shumë mungesa dhe ka një dallim të dukshëm me komunitetet tjera. Ky fenomen më i dukshëm tek ata më të rritur në shkollimin mesëm të ulët dhe sidomos atë të mesëm të lartë dhe kjo lidhet me arsye familjare, shkaqe ekonomike sociale, shëndetësore, tr</w:t>
      </w:r>
      <w:r w:rsidR="00CF63C3" w:rsidRPr="00E75567">
        <w:rPr>
          <w:rFonts w:ascii="Times New Roman" w:hAnsi="Times New Roman" w:cs="Times New Roman"/>
          <w:sz w:val="24"/>
          <w:szCs w:val="24"/>
        </w:rPr>
        <w:t>ansporti nga zonat rurale, etj.</w:t>
      </w:r>
      <w:r w:rsidRPr="00E75567">
        <w:rPr>
          <w:rFonts w:ascii="Times New Roman" w:hAnsi="Times New Roman" w:cs="Times New Roman"/>
          <w:sz w:val="24"/>
          <w:szCs w:val="24"/>
        </w:rPr>
        <w:t xml:space="preserve"> Shkak tjetër është cilësia e rezultateve të të nxënit, që për fëmijët e komuniteteve rom, ashkali dhe egjiptian është më e ulët sesa e komunitetit shumicë. Edhe pse komuna nuk ka rezultate të sakta vlerëson se në të gjitha shkollat ku vijojnë këto tri komunitete ekziston një dallim i rezultatit të të nxënit. Kjo për arsye se së pari asnjë fëmijë në Komunën e Lipjanit nuk është i përfshirë në edukimin parashkollor gjithashtu edhe niveli arsimor i familjeve nuk krijon një mjedis të përshtatshëm për të nxënë në shtëpi. E cila shpes</w:t>
      </w:r>
      <w:r w:rsidR="00EB2CCA">
        <w:rPr>
          <w:rFonts w:ascii="Times New Roman" w:hAnsi="Times New Roman" w:cs="Times New Roman"/>
          <w:sz w:val="24"/>
          <w:szCs w:val="24"/>
        </w:rPr>
        <w:t>h është shkaktarë për braktisje.</w:t>
      </w:r>
    </w:p>
    <w:p w:rsidR="00351C85" w:rsidRPr="00E75567" w:rsidRDefault="00351C85" w:rsidP="005F42C9">
      <w:pPr>
        <w:spacing w:after="120" w:line="240" w:lineRule="auto"/>
        <w:rPr>
          <w:rFonts w:ascii="Times New Roman" w:hAnsi="Times New Roman" w:cs="Times New Roman"/>
          <w:b/>
          <w:color w:val="002060"/>
          <w:sz w:val="24"/>
          <w:szCs w:val="24"/>
        </w:rPr>
      </w:pPr>
    </w:p>
    <w:p w:rsidR="00D664D1" w:rsidRPr="00E75567" w:rsidRDefault="00D664D1" w:rsidP="005F42C9">
      <w:pPr>
        <w:spacing w:after="120" w:line="240" w:lineRule="auto"/>
        <w:rPr>
          <w:rFonts w:ascii="Times New Roman" w:hAnsi="Times New Roman" w:cs="Times New Roman"/>
          <w:b/>
          <w:color w:val="002060"/>
          <w:sz w:val="24"/>
          <w:szCs w:val="24"/>
        </w:rPr>
      </w:pPr>
      <w:r w:rsidRPr="00E75567">
        <w:rPr>
          <w:rFonts w:ascii="Times New Roman" w:hAnsi="Times New Roman" w:cs="Times New Roman"/>
          <w:b/>
          <w:color w:val="002060"/>
          <w:sz w:val="24"/>
          <w:szCs w:val="24"/>
        </w:rPr>
        <w:t>Objektivi strategjik</w:t>
      </w:r>
    </w:p>
    <w:p w:rsidR="00040704" w:rsidRPr="00E75567" w:rsidRDefault="00040704" w:rsidP="005F42C9">
      <w:pPr>
        <w:spacing w:line="240" w:lineRule="auto"/>
        <w:jc w:val="both"/>
        <w:rPr>
          <w:rFonts w:ascii="Times New Roman" w:hAnsi="Times New Roman" w:cs="Times New Roman"/>
          <w:sz w:val="24"/>
          <w:szCs w:val="24"/>
        </w:rPr>
      </w:pPr>
      <w:r w:rsidRPr="00E75567">
        <w:rPr>
          <w:rFonts w:ascii="Times New Roman" w:hAnsi="Times New Roman" w:cs="Times New Roman"/>
          <w:sz w:val="24"/>
          <w:szCs w:val="24"/>
        </w:rPr>
        <w:t xml:space="preserve">Bazuar në  sfidat e identifikuara më lartë në Komunën e Lipjanit është e vendosur objektivi strategjik në vijim: </w:t>
      </w:r>
    </w:p>
    <w:p w:rsidR="005F42C9" w:rsidRPr="00E75567" w:rsidRDefault="005F42C9" w:rsidP="00CF63C3">
      <w:pPr>
        <w:pStyle w:val="ListParagraph"/>
        <w:numPr>
          <w:ilvl w:val="0"/>
          <w:numId w:val="25"/>
        </w:numPr>
        <w:spacing w:after="120" w:line="240" w:lineRule="auto"/>
        <w:ind w:left="720"/>
        <w:contextualSpacing w:val="0"/>
        <w:jc w:val="both"/>
        <w:rPr>
          <w:rFonts w:ascii="Times New Roman" w:hAnsi="Times New Roman" w:cs="Times New Roman"/>
          <w:b/>
          <w:color w:val="002060"/>
          <w:sz w:val="24"/>
          <w:szCs w:val="24"/>
        </w:rPr>
      </w:pPr>
      <w:r w:rsidRPr="00E75567">
        <w:rPr>
          <w:rFonts w:ascii="Times New Roman" w:hAnsi="Times New Roman" w:cs="Times New Roman"/>
          <w:b/>
          <w:color w:val="002060"/>
          <w:sz w:val="24"/>
          <w:szCs w:val="24"/>
        </w:rPr>
        <w:lastRenderedPageBreak/>
        <w:t xml:space="preserve">Objektivi 1: </w:t>
      </w:r>
      <w:r w:rsidR="005C666C" w:rsidRPr="00E75567">
        <w:rPr>
          <w:rFonts w:ascii="Times New Roman" w:hAnsi="Times New Roman" w:cs="Times New Roman"/>
          <w:b/>
          <w:color w:val="002060"/>
          <w:sz w:val="24"/>
          <w:szCs w:val="24"/>
        </w:rPr>
        <w:t>Rritja e përfshirjes dhe përmirësimi i suksesit te nxënësve të komuniteteve rom, ashkali në arsimin parauniversitar në Komunën e Lipjanit.</w:t>
      </w:r>
    </w:p>
    <w:p w:rsidR="00040704" w:rsidRPr="00E75567" w:rsidRDefault="00040704" w:rsidP="00CF63C3">
      <w:pPr>
        <w:spacing w:after="120" w:line="240" w:lineRule="auto"/>
        <w:jc w:val="both"/>
        <w:rPr>
          <w:rFonts w:ascii="Times New Roman" w:hAnsi="Times New Roman" w:cs="Times New Roman"/>
          <w:sz w:val="24"/>
          <w:szCs w:val="24"/>
        </w:rPr>
      </w:pPr>
      <w:r w:rsidRPr="00E75567">
        <w:rPr>
          <w:rFonts w:ascii="Times New Roman" w:hAnsi="Times New Roman" w:cs="Times New Roman"/>
          <w:sz w:val="24"/>
          <w:szCs w:val="24"/>
        </w:rPr>
        <w:t xml:space="preserve">Për tu arritur ky objektiv Komuna e Lipjanit parasheh arritjen e rezultateve në vijim: </w:t>
      </w:r>
    </w:p>
    <w:p w:rsidR="00426BF2" w:rsidRPr="00E75567" w:rsidRDefault="00D664D1" w:rsidP="005F42C9">
      <w:pPr>
        <w:spacing w:after="120" w:line="240" w:lineRule="auto"/>
        <w:rPr>
          <w:rFonts w:ascii="Times New Roman" w:hAnsi="Times New Roman" w:cs="Times New Roman"/>
          <w:b/>
          <w:color w:val="002060"/>
          <w:sz w:val="24"/>
          <w:szCs w:val="24"/>
        </w:rPr>
      </w:pPr>
      <w:r w:rsidRPr="00E75567">
        <w:rPr>
          <w:rFonts w:ascii="Times New Roman" w:hAnsi="Times New Roman" w:cs="Times New Roman"/>
          <w:b/>
          <w:color w:val="002060"/>
          <w:sz w:val="24"/>
          <w:szCs w:val="24"/>
        </w:rPr>
        <w:t>Rezultatet e pritshme</w:t>
      </w:r>
    </w:p>
    <w:p w:rsidR="005D7B5E" w:rsidRPr="00E75567" w:rsidRDefault="005D7B5E" w:rsidP="00CF63C3">
      <w:pPr>
        <w:pStyle w:val="ListParagraph"/>
        <w:numPr>
          <w:ilvl w:val="0"/>
          <w:numId w:val="25"/>
        </w:numPr>
        <w:spacing w:after="0" w:line="240" w:lineRule="auto"/>
        <w:ind w:left="360"/>
        <w:jc w:val="both"/>
        <w:rPr>
          <w:rFonts w:ascii="Times New Roman" w:hAnsi="Times New Roman" w:cs="Times New Roman"/>
          <w:sz w:val="24"/>
          <w:szCs w:val="24"/>
        </w:rPr>
      </w:pPr>
      <w:r w:rsidRPr="00E75567">
        <w:rPr>
          <w:rFonts w:ascii="Times New Roman" w:hAnsi="Times New Roman" w:cs="Times New Roman"/>
          <w:sz w:val="24"/>
          <w:szCs w:val="24"/>
        </w:rPr>
        <w:t>Rezultati 1.1:  Prindërit ndërgjegjësohen për rolin dhe rëndësinë e shkollimit të fëmijëve të tyre, rritin bashkëpunimin me shkollën dhe regjistrojnë fëmijët e tyre në shkollë.</w:t>
      </w:r>
    </w:p>
    <w:p w:rsidR="005F42C9" w:rsidRPr="00E75567" w:rsidRDefault="005D7B5E" w:rsidP="00CF63C3">
      <w:pPr>
        <w:pStyle w:val="ListParagraph"/>
        <w:numPr>
          <w:ilvl w:val="0"/>
          <w:numId w:val="25"/>
        </w:numPr>
        <w:spacing w:after="0" w:line="240" w:lineRule="auto"/>
        <w:ind w:left="360"/>
        <w:jc w:val="both"/>
        <w:rPr>
          <w:rFonts w:ascii="Times New Roman" w:hAnsi="Times New Roman" w:cs="Times New Roman"/>
          <w:sz w:val="24"/>
          <w:szCs w:val="24"/>
        </w:rPr>
      </w:pPr>
      <w:r w:rsidRPr="00E75567">
        <w:rPr>
          <w:rFonts w:ascii="Times New Roman" w:hAnsi="Times New Roman" w:cs="Times New Roman"/>
          <w:sz w:val="24"/>
          <w:szCs w:val="24"/>
        </w:rPr>
        <w:t>Rezultati 1.2: Rritja e pjesëmarrjes dhe zvogëlimi i rasteve të braktisjes nga nxënësit e komuniteteve rom, ashkali në Komunën e Lipjanit.</w:t>
      </w:r>
    </w:p>
    <w:p w:rsidR="00351C85" w:rsidRPr="00E75567" w:rsidRDefault="005D7B5E" w:rsidP="00351C85">
      <w:pPr>
        <w:pStyle w:val="ListParagraph"/>
        <w:numPr>
          <w:ilvl w:val="0"/>
          <w:numId w:val="25"/>
        </w:numPr>
        <w:spacing w:after="120" w:line="240" w:lineRule="auto"/>
        <w:ind w:left="360"/>
        <w:contextualSpacing w:val="0"/>
        <w:jc w:val="both"/>
        <w:rPr>
          <w:rFonts w:ascii="Times New Roman" w:hAnsi="Times New Roman" w:cs="Times New Roman"/>
          <w:sz w:val="24"/>
          <w:szCs w:val="24"/>
        </w:rPr>
      </w:pPr>
      <w:r w:rsidRPr="00E75567">
        <w:rPr>
          <w:rFonts w:ascii="Times New Roman" w:hAnsi="Times New Roman" w:cs="Times New Roman"/>
          <w:sz w:val="24"/>
          <w:szCs w:val="24"/>
        </w:rPr>
        <w:t>Rezultati 1.3: Përmirësimi i suksesit të nxënësve të komuniteteve rom, ashkali dhe egjiptian në Komunën e Lipjanit.</w:t>
      </w:r>
    </w:p>
    <w:p w:rsidR="00040704" w:rsidRPr="00E75567" w:rsidRDefault="00040704" w:rsidP="00351C85">
      <w:pPr>
        <w:spacing w:after="120" w:line="240" w:lineRule="auto"/>
        <w:jc w:val="both"/>
        <w:rPr>
          <w:rFonts w:ascii="Times New Roman" w:hAnsi="Times New Roman" w:cs="Times New Roman"/>
          <w:sz w:val="24"/>
          <w:szCs w:val="24"/>
        </w:rPr>
      </w:pPr>
      <w:r w:rsidRPr="00E75567">
        <w:rPr>
          <w:rFonts w:ascii="Times New Roman" w:hAnsi="Times New Roman" w:cs="Times New Roman"/>
          <w:sz w:val="24"/>
          <w:szCs w:val="24"/>
        </w:rPr>
        <w:t xml:space="preserve">Për të arritur rezultatet e përmendura më lartë parashihen të ndërmerren aktivitetet në vijim: </w:t>
      </w:r>
    </w:p>
    <w:p w:rsidR="00D556DE" w:rsidRPr="00E75567" w:rsidRDefault="00D556DE" w:rsidP="007C6D46">
      <w:pPr>
        <w:spacing w:after="120" w:line="240" w:lineRule="auto"/>
        <w:rPr>
          <w:rFonts w:ascii="Times New Roman" w:hAnsi="Times New Roman" w:cs="Times New Roman"/>
          <w:b/>
          <w:color w:val="002060"/>
          <w:sz w:val="24"/>
          <w:szCs w:val="24"/>
        </w:rPr>
      </w:pPr>
      <w:r w:rsidRPr="00E75567">
        <w:rPr>
          <w:rFonts w:ascii="Times New Roman" w:hAnsi="Times New Roman" w:cs="Times New Roman"/>
          <w:b/>
          <w:color w:val="002060"/>
          <w:sz w:val="24"/>
          <w:szCs w:val="24"/>
        </w:rPr>
        <w:t>Aktivitetet</w:t>
      </w:r>
    </w:p>
    <w:tbl>
      <w:tblPr>
        <w:tblStyle w:val="TableGrid"/>
        <w:tblW w:w="9090" w:type="dxa"/>
        <w:tblInd w:w="108"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587"/>
        <w:gridCol w:w="6503"/>
      </w:tblGrid>
      <w:tr w:rsidR="005D7B5E" w:rsidRPr="00E75567" w:rsidTr="00351C85">
        <w:trPr>
          <w:trHeight w:val="926"/>
        </w:trPr>
        <w:tc>
          <w:tcPr>
            <w:tcW w:w="9090" w:type="dxa"/>
            <w:gridSpan w:val="2"/>
            <w:tcBorders>
              <w:bottom w:val="double" w:sz="4" w:space="0" w:color="70AD47" w:themeColor="accent6"/>
              <w:right w:val="single" w:sz="4" w:space="0" w:color="F2F2F2" w:themeColor="background1" w:themeShade="F2"/>
            </w:tcBorders>
            <w:shd w:val="clear" w:color="auto" w:fill="C5E0B3" w:themeFill="accent6" w:themeFillTint="66"/>
          </w:tcPr>
          <w:p w:rsidR="00513066" w:rsidRPr="00E75567" w:rsidRDefault="005D7B5E" w:rsidP="00D556DE">
            <w:pPr>
              <w:jc w:val="both"/>
              <w:rPr>
                <w:rFonts w:ascii="Times New Roman" w:hAnsi="Times New Roman" w:cs="Times New Roman"/>
                <w:b/>
                <w:bCs/>
                <w:sz w:val="24"/>
                <w:szCs w:val="24"/>
              </w:rPr>
            </w:pPr>
            <w:r w:rsidRPr="00E75567">
              <w:rPr>
                <w:rFonts w:ascii="Times New Roman" w:hAnsi="Times New Roman" w:cs="Times New Roman"/>
                <w:b/>
                <w:bCs/>
                <w:sz w:val="24"/>
                <w:szCs w:val="24"/>
              </w:rPr>
              <w:t>Rezultati 1.1: Prindërit ndërgjegjësohen për rolin dhe rëndësinë e shkollimit të fëmijëve të tyre, rritin bashkëpunimin me shkollën dhe regjistrojnë fëmijët e tyre në shkollë.</w:t>
            </w:r>
          </w:p>
        </w:tc>
      </w:tr>
      <w:tr w:rsidR="00C5323B" w:rsidRPr="00E75567" w:rsidTr="00351C85">
        <w:tc>
          <w:tcPr>
            <w:tcW w:w="9090" w:type="dxa"/>
            <w:gridSpan w:val="2"/>
            <w:tcBorders>
              <w:top w:val="double" w:sz="4" w:space="0" w:color="70AD47" w:themeColor="accent6"/>
              <w:bottom w:val="double" w:sz="4" w:space="0" w:color="70AD47" w:themeColor="accent6"/>
              <w:right w:val="single" w:sz="4" w:space="0" w:color="F2F2F2" w:themeColor="background1" w:themeShade="F2"/>
            </w:tcBorders>
            <w:shd w:val="clear" w:color="auto" w:fill="A8D08D" w:themeFill="accent6" w:themeFillTint="99"/>
          </w:tcPr>
          <w:p w:rsidR="00C5323B" w:rsidRPr="00E75567" w:rsidRDefault="00C5323B" w:rsidP="00591769">
            <w:pPr>
              <w:spacing w:line="276" w:lineRule="auto"/>
              <w:rPr>
                <w:rFonts w:ascii="Times New Roman" w:hAnsi="Times New Roman" w:cs="Times New Roman"/>
                <w:b/>
                <w:sz w:val="24"/>
                <w:szCs w:val="24"/>
              </w:rPr>
            </w:pPr>
            <w:r w:rsidRPr="00E75567">
              <w:rPr>
                <w:rFonts w:ascii="Times New Roman" w:hAnsi="Times New Roman" w:cs="Times New Roman"/>
                <w:b/>
                <w:sz w:val="24"/>
                <w:szCs w:val="24"/>
              </w:rPr>
              <w:t xml:space="preserve">Aktiviteti </w:t>
            </w:r>
            <w:r w:rsidR="001C0846" w:rsidRPr="00E75567">
              <w:rPr>
                <w:rFonts w:ascii="Times New Roman" w:hAnsi="Times New Roman" w:cs="Times New Roman"/>
                <w:b/>
                <w:sz w:val="24"/>
                <w:szCs w:val="24"/>
              </w:rPr>
              <w:t xml:space="preserve">                           Përshkrimi i aktivitetit</w:t>
            </w:r>
          </w:p>
        </w:tc>
      </w:tr>
      <w:tr w:rsidR="005D7B5E" w:rsidRPr="00E75567" w:rsidTr="00351C85">
        <w:tc>
          <w:tcPr>
            <w:tcW w:w="2587" w:type="dxa"/>
            <w:tcBorders>
              <w:top w:val="double" w:sz="4" w:space="0" w:color="70AD47" w:themeColor="accent6"/>
            </w:tcBorders>
            <w:shd w:val="clear" w:color="auto" w:fill="C5E0B3" w:themeFill="accent6" w:themeFillTint="66"/>
          </w:tcPr>
          <w:p w:rsidR="005D7B5E" w:rsidRPr="00E75567" w:rsidRDefault="005D7B5E" w:rsidP="00C5323B">
            <w:pPr>
              <w:jc w:val="both"/>
              <w:rPr>
                <w:rFonts w:ascii="Times New Roman" w:hAnsi="Times New Roman" w:cs="Times New Roman"/>
                <w:b/>
                <w:bCs/>
                <w:sz w:val="24"/>
                <w:szCs w:val="24"/>
              </w:rPr>
            </w:pPr>
            <w:r w:rsidRPr="00E75567">
              <w:rPr>
                <w:rFonts w:ascii="Times New Roman" w:hAnsi="Times New Roman" w:cs="Times New Roman"/>
                <w:b/>
                <w:bCs/>
                <w:sz w:val="24"/>
                <w:szCs w:val="24"/>
              </w:rPr>
              <w:t>Aktiviteti 1.1.1:</w:t>
            </w:r>
          </w:p>
          <w:p w:rsidR="005D7B5E" w:rsidRPr="00E75567" w:rsidRDefault="005D7B5E" w:rsidP="00C5323B">
            <w:pPr>
              <w:rPr>
                <w:rFonts w:ascii="Times New Roman" w:hAnsi="Times New Roman" w:cs="Times New Roman"/>
                <w:b/>
                <w:bCs/>
                <w:sz w:val="24"/>
                <w:szCs w:val="24"/>
              </w:rPr>
            </w:pPr>
            <w:r w:rsidRPr="00E75567">
              <w:rPr>
                <w:rFonts w:ascii="Times New Roman" w:hAnsi="Times New Roman" w:cs="Times New Roman"/>
                <w:b/>
                <w:bCs/>
                <w:sz w:val="24"/>
                <w:szCs w:val="24"/>
              </w:rPr>
              <w:t xml:space="preserve">Organizimi i fushatave informuese për ndërgjegjësimin e prindërve për rëndësinë e shkollës dhe regjistrimin e tyre në shkollë. </w:t>
            </w:r>
          </w:p>
          <w:p w:rsidR="006B6D0A" w:rsidRPr="00E75567" w:rsidRDefault="006B6D0A" w:rsidP="00C5323B">
            <w:pPr>
              <w:rPr>
                <w:rFonts w:ascii="Times New Roman" w:hAnsi="Times New Roman" w:cs="Times New Roman"/>
                <w:b/>
                <w:bCs/>
                <w:sz w:val="24"/>
                <w:szCs w:val="24"/>
              </w:rPr>
            </w:pPr>
          </w:p>
          <w:p w:rsidR="006B6D0A" w:rsidRPr="00E75567" w:rsidRDefault="006B6D0A" w:rsidP="00C5323B">
            <w:pPr>
              <w:rPr>
                <w:rFonts w:ascii="Times New Roman" w:hAnsi="Times New Roman" w:cs="Times New Roman"/>
                <w:b/>
                <w:bCs/>
                <w:sz w:val="24"/>
                <w:szCs w:val="24"/>
              </w:rPr>
            </w:pPr>
          </w:p>
          <w:p w:rsidR="006B6D0A" w:rsidRPr="00E75567" w:rsidRDefault="006B6D0A" w:rsidP="00C5323B">
            <w:pPr>
              <w:rPr>
                <w:rFonts w:ascii="Times New Roman" w:hAnsi="Times New Roman" w:cs="Times New Roman"/>
                <w:b/>
                <w:bCs/>
                <w:sz w:val="24"/>
                <w:szCs w:val="24"/>
              </w:rPr>
            </w:pPr>
          </w:p>
          <w:p w:rsidR="005D7B5E" w:rsidRPr="00E75567" w:rsidRDefault="006B6D0A" w:rsidP="006B6D0A">
            <w:pPr>
              <w:spacing w:line="276" w:lineRule="auto"/>
              <w:rPr>
                <w:rFonts w:ascii="Times New Roman" w:hAnsi="Times New Roman" w:cs="Times New Roman"/>
                <w:b/>
                <w:sz w:val="24"/>
                <w:szCs w:val="24"/>
              </w:rPr>
            </w:pPr>
            <w:r w:rsidRPr="00E75567">
              <w:rPr>
                <w:rFonts w:ascii="Times New Roman" w:hAnsi="Times New Roman" w:cs="Times New Roman"/>
                <w:b/>
                <w:sz w:val="24"/>
                <w:szCs w:val="24"/>
              </w:rPr>
              <w:t>Aktivizimi i dhe fuqizimi i EPRBM në të tri  nivelet  e arsimit parauniversitar</w:t>
            </w:r>
          </w:p>
        </w:tc>
        <w:tc>
          <w:tcPr>
            <w:tcW w:w="6503" w:type="dxa"/>
            <w:tcBorders>
              <w:top w:val="double" w:sz="4" w:space="0" w:color="70AD47" w:themeColor="accent6"/>
            </w:tcBorders>
            <w:shd w:val="clear" w:color="auto" w:fill="C5E0B3" w:themeFill="accent6" w:themeFillTint="66"/>
          </w:tcPr>
          <w:p w:rsidR="005D7B5E" w:rsidRPr="00E75567" w:rsidRDefault="005D7B5E" w:rsidP="00591769">
            <w:pPr>
              <w:spacing w:line="276" w:lineRule="auto"/>
              <w:rPr>
                <w:rFonts w:ascii="Times New Roman" w:hAnsi="Times New Roman" w:cs="Times New Roman"/>
                <w:b/>
                <w:sz w:val="24"/>
                <w:szCs w:val="24"/>
              </w:rPr>
            </w:pPr>
            <w:r w:rsidRPr="00E75567">
              <w:rPr>
                <w:rFonts w:ascii="Times New Roman" w:hAnsi="Times New Roman" w:cs="Times New Roman"/>
                <w:b/>
                <w:sz w:val="24"/>
                <w:szCs w:val="24"/>
              </w:rPr>
              <w:t>Përshkrimi i aktivitetit 1.1.1:</w:t>
            </w:r>
          </w:p>
          <w:p w:rsidR="00D556DE" w:rsidRPr="00E75567" w:rsidRDefault="005D7B5E" w:rsidP="00351C85">
            <w:pPr>
              <w:jc w:val="both"/>
              <w:rPr>
                <w:rFonts w:ascii="Times New Roman" w:hAnsi="Times New Roman" w:cs="Times New Roman"/>
                <w:sz w:val="24"/>
                <w:szCs w:val="24"/>
              </w:rPr>
            </w:pPr>
            <w:r w:rsidRPr="00E75567">
              <w:rPr>
                <w:rFonts w:ascii="Times New Roman" w:hAnsi="Times New Roman" w:cs="Times New Roman"/>
                <w:sz w:val="24"/>
                <w:szCs w:val="24"/>
              </w:rPr>
              <w:t xml:space="preserve">Komuna e Lipjanit </w:t>
            </w:r>
            <w:r w:rsidR="006B6D0A" w:rsidRPr="00E75567">
              <w:rPr>
                <w:rFonts w:ascii="Times New Roman" w:hAnsi="Times New Roman" w:cs="Times New Roman"/>
                <w:sz w:val="24"/>
                <w:szCs w:val="24"/>
              </w:rPr>
              <w:t xml:space="preserve">dhe DKA </w:t>
            </w:r>
            <w:r w:rsidRPr="00E75567">
              <w:rPr>
                <w:rFonts w:ascii="Times New Roman" w:hAnsi="Times New Roman" w:cs="Times New Roman"/>
                <w:sz w:val="24"/>
                <w:szCs w:val="24"/>
              </w:rPr>
              <w:t xml:space="preserve">o të vë një theks të </w:t>
            </w:r>
            <w:r w:rsidR="00B92EB1" w:rsidRPr="00E75567">
              <w:rPr>
                <w:rFonts w:ascii="Times New Roman" w:hAnsi="Times New Roman" w:cs="Times New Roman"/>
                <w:sz w:val="24"/>
                <w:szCs w:val="24"/>
              </w:rPr>
              <w:t>veçantë</w:t>
            </w:r>
            <w:r w:rsidRPr="00E75567">
              <w:rPr>
                <w:rFonts w:ascii="Times New Roman" w:hAnsi="Times New Roman" w:cs="Times New Roman"/>
                <w:sz w:val="24"/>
                <w:szCs w:val="24"/>
              </w:rPr>
              <w:t xml:space="preserve"> </w:t>
            </w:r>
            <w:r w:rsidR="00B92EB1" w:rsidRPr="00E75567">
              <w:rPr>
                <w:rFonts w:ascii="Times New Roman" w:hAnsi="Times New Roman" w:cs="Times New Roman"/>
                <w:sz w:val="24"/>
                <w:szCs w:val="24"/>
              </w:rPr>
              <w:t>aktiviteteve</w:t>
            </w:r>
            <w:r w:rsidRPr="00E75567">
              <w:rPr>
                <w:rFonts w:ascii="Times New Roman" w:hAnsi="Times New Roman" w:cs="Times New Roman"/>
                <w:sz w:val="24"/>
                <w:szCs w:val="24"/>
              </w:rPr>
              <w:t xml:space="preserve"> me prindër të cilën do ta realizojë në bashkëpunim me OJQ-të dhe grupet avokuese që veprojnë në Komunën e Lipjanit. Këto aktivitete do të ndërmerren në baza të rregullta nëpërmjet organizimit të punëtorive me prindër dhe qytetarë aktiv që veprojnë në lokalitetet ku jetojnë pjesëtarët e komuniteteve rom, ashkali. Këto aktivitete do të realizohen në Qendra Mësimore me bazë në shkollë ku do të </w:t>
            </w:r>
            <w:r w:rsidR="00351C85" w:rsidRPr="00E75567">
              <w:rPr>
                <w:rFonts w:ascii="Times New Roman" w:hAnsi="Times New Roman" w:cs="Times New Roman"/>
                <w:sz w:val="24"/>
                <w:szCs w:val="24"/>
              </w:rPr>
              <w:t>përshrkuhen</w:t>
            </w:r>
            <w:r w:rsidRPr="00E75567">
              <w:rPr>
                <w:rFonts w:ascii="Times New Roman" w:hAnsi="Times New Roman" w:cs="Times New Roman"/>
                <w:sz w:val="24"/>
                <w:szCs w:val="24"/>
              </w:rPr>
              <w:t xml:space="preserve"> temat e rëndësisë së vijueshmërisë, parandalimit të mungesave të paarsyeshme, identifikimit të rasteve të vështira me probleme në familje dhe të gjitha rastet tjera të cilat prindërit i kanë informuar kujdestarët ose personelin e qendrave mësimore. </w:t>
            </w:r>
          </w:p>
          <w:p w:rsidR="00351C85" w:rsidRPr="00E75567" w:rsidRDefault="00351C85" w:rsidP="00351C85">
            <w:pPr>
              <w:jc w:val="both"/>
              <w:rPr>
                <w:rFonts w:ascii="Times New Roman" w:hAnsi="Times New Roman" w:cs="Times New Roman"/>
                <w:sz w:val="24"/>
                <w:szCs w:val="24"/>
              </w:rPr>
            </w:pPr>
          </w:p>
          <w:p w:rsidR="00351C85" w:rsidRPr="00E75567" w:rsidRDefault="006B6D0A" w:rsidP="00351C85">
            <w:pPr>
              <w:jc w:val="both"/>
              <w:rPr>
                <w:rFonts w:ascii="Times New Roman" w:hAnsi="Times New Roman" w:cs="Times New Roman"/>
                <w:sz w:val="24"/>
                <w:szCs w:val="24"/>
              </w:rPr>
            </w:pPr>
            <w:r w:rsidRPr="00E75567">
              <w:rPr>
                <w:rFonts w:ascii="Times New Roman" w:hAnsi="Times New Roman" w:cs="Times New Roman"/>
                <w:sz w:val="24"/>
                <w:szCs w:val="24"/>
              </w:rPr>
              <w:t>MASHT në bashkpunim me ECMI(</w:t>
            </w:r>
            <w:r w:rsidRPr="00E75567">
              <w:rPr>
                <w:rFonts w:ascii="Times New Roman" w:eastAsia="Calibri" w:hAnsi="Times New Roman" w:cs="Times New Roman"/>
                <w:sz w:val="24"/>
                <w:szCs w:val="24"/>
              </w:rPr>
              <w:t xml:space="preserve">Qendra Evropiane për Çështje të Minoriteteve ) </w:t>
            </w:r>
            <w:r w:rsidR="00BA142D" w:rsidRPr="00E75567">
              <w:rPr>
                <w:rFonts w:ascii="Times New Roman" w:eastAsia="Calibri" w:hAnsi="Times New Roman" w:cs="Times New Roman"/>
                <w:sz w:val="24"/>
                <w:szCs w:val="24"/>
              </w:rPr>
              <w:t xml:space="preserve">i kan kushtuar një vëmendje të veqant me një varg inicioativave dhe aktiviteteve qështjes së braktisje </w:t>
            </w:r>
            <w:r w:rsidRPr="00E75567">
              <w:rPr>
                <w:rFonts w:ascii="Times New Roman" w:eastAsia="Calibri" w:hAnsi="Times New Roman" w:cs="Times New Roman"/>
                <w:sz w:val="24"/>
                <w:szCs w:val="24"/>
              </w:rPr>
              <w:t>dhe</w:t>
            </w:r>
            <w:r w:rsidR="00BA142D" w:rsidRPr="00E75567">
              <w:rPr>
                <w:rFonts w:ascii="Times New Roman" w:eastAsia="Calibri" w:hAnsi="Times New Roman" w:cs="Times New Roman"/>
                <w:sz w:val="24"/>
                <w:szCs w:val="24"/>
              </w:rPr>
              <w:t xml:space="preserve"> kanë kërkuar nga </w:t>
            </w:r>
            <w:r w:rsidRPr="00E75567">
              <w:rPr>
                <w:rFonts w:ascii="Times New Roman" w:eastAsia="Calibri" w:hAnsi="Times New Roman" w:cs="Times New Roman"/>
                <w:sz w:val="24"/>
                <w:szCs w:val="24"/>
              </w:rPr>
              <w:t xml:space="preserve">  DKA</w:t>
            </w:r>
            <w:r w:rsidR="00BA142D" w:rsidRPr="00E75567">
              <w:rPr>
                <w:rFonts w:ascii="Times New Roman" w:eastAsia="Calibri" w:hAnsi="Times New Roman" w:cs="Times New Roman"/>
                <w:sz w:val="24"/>
                <w:szCs w:val="24"/>
              </w:rPr>
              <w:t xml:space="preserve"> komunale që të hartojnë planin e veprimit kundër braktisjes dhe mos regjistrimit në këtë kontekst edhe DKA Në Lipjan </w:t>
            </w:r>
            <w:r w:rsidRPr="00E75567">
              <w:rPr>
                <w:rFonts w:ascii="Times New Roman" w:eastAsia="Calibri" w:hAnsi="Times New Roman" w:cs="Times New Roman"/>
                <w:sz w:val="24"/>
                <w:szCs w:val="24"/>
              </w:rPr>
              <w:t xml:space="preserve">  ka hartuar planin e veprimit për fuqizim dhe aktivizim të EPRBM-ve </w:t>
            </w:r>
          </w:p>
          <w:p w:rsidR="00351C85" w:rsidRPr="00E75567" w:rsidRDefault="00351C85" w:rsidP="00351C85">
            <w:pPr>
              <w:jc w:val="both"/>
              <w:rPr>
                <w:rFonts w:ascii="Times New Roman" w:hAnsi="Times New Roman" w:cs="Times New Roman"/>
                <w:sz w:val="24"/>
                <w:szCs w:val="24"/>
              </w:rPr>
            </w:pPr>
          </w:p>
          <w:p w:rsidR="00351C85" w:rsidRPr="00E75567" w:rsidRDefault="00351C85" w:rsidP="00351C85">
            <w:pPr>
              <w:jc w:val="both"/>
              <w:rPr>
                <w:rFonts w:ascii="Times New Roman" w:hAnsi="Times New Roman" w:cs="Times New Roman"/>
                <w:sz w:val="24"/>
                <w:szCs w:val="24"/>
              </w:rPr>
            </w:pPr>
          </w:p>
          <w:p w:rsidR="00351C85" w:rsidRPr="00E75567" w:rsidRDefault="00351C85" w:rsidP="00351C85">
            <w:pPr>
              <w:jc w:val="both"/>
              <w:rPr>
                <w:rFonts w:ascii="Times New Roman" w:hAnsi="Times New Roman" w:cs="Times New Roman"/>
                <w:sz w:val="24"/>
                <w:szCs w:val="24"/>
              </w:rPr>
            </w:pPr>
          </w:p>
          <w:p w:rsidR="00351C85" w:rsidRPr="00E75567" w:rsidRDefault="006B6D0A" w:rsidP="00351C85">
            <w:pPr>
              <w:jc w:val="both"/>
              <w:rPr>
                <w:rFonts w:ascii="Times New Roman" w:hAnsi="Times New Roman" w:cs="Times New Roman"/>
                <w:sz w:val="24"/>
                <w:szCs w:val="24"/>
              </w:rPr>
            </w:pPr>
            <w:r w:rsidRPr="00E75567">
              <w:rPr>
                <w:rFonts w:ascii="Times New Roman" w:hAnsi="Times New Roman" w:cs="Times New Roman"/>
                <w:sz w:val="24"/>
                <w:szCs w:val="24"/>
              </w:rPr>
              <w:t xml:space="preserve"> </w:t>
            </w:r>
          </w:p>
          <w:p w:rsidR="00351C85" w:rsidRPr="00E75567" w:rsidRDefault="00351C85" w:rsidP="00351C85">
            <w:pPr>
              <w:jc w:val="both"/>
              <w:rPr>
                <w:rFonts w:ascii="Times New Roman" w:hAnsi="Times New Roman" w:cs="Times New Roman"/>
                <w:sz w:val="24"/>
                <w:szCs w:val="24"/>
              </w:rPr>
            </w:pPr>
          </w:p>
          <w:p w:rsidR="00351C85" w:rsidRPr="00E75567" w:rsidRDefault="00351C85" w:rsidP="00351C85">
            <w:pPr>
              <w:jc w:val="both"/>
              <w:rPr>
                <w:rFonts w:ascii="Times New Roman" w:hAnsi="Times New Roman" w:cs="Times New Roman"/>
                <w:sz w:val="24"/>
                <w:szCs w:val="24"/>
              </w:rPr>
            </w:pPr>
          </w:p>
          <w:p w:rsidR="00351C85" w:rsidRPr="00E75567" w:rsidRDefault="00351C85" w:rsidP="00351C85">
            <w:pPr>
              <w:jc w:val="both"/>
              <w:rPr>
                <w:rFonts w:ascii="Times New Roman" w:hAnsi="Times New Roman" w:cs="Times New Roman"/>
                <w:sz w:val="24"/>
                <w:szCs w:val="24"/>
              </w:rPr>
            </w:pPr>
          </w:p>
          <w:p w:rsidR="00351C85" w:rsidRPr="00E75567" w:rsidRDefault="00351C85" w:rsidP="00351C85">
            <w:pPr>
              <w:jc w:val="both"/>
              <w:rPr>
                <w:rFonts w:ascii="Times New Roman" w:hAnsi="Times New Roman" w:cs="Times New Roman"/>
                <w:sz w:val="24"/>
                <w:szCs w:val="24"/>
              </w:rPr>
            </w:pPr>
          </w:p>
          <w:p w:rsidR="00351C85" w:rsidRPr="00E75567" w:rsidRDefault="00351C85" w:rsidP="00351C85">
            <w:pPr>
              <w:jc w:val="both"/>
              <w:rPr>
                <w:rFonts w:ascii="Times New Roman" w:hAnsi="Times New Roman" w:cs="Times New Roman"/>
                <w:sz w:val="24"/>
                <w:szCs w:val="24"/>
              </w:rPr>
            </w:pPr>
          </w:p>
        </w:tc>
      </w:tr>
      <w:tr w:rsidR="005D7B5E" w:rsidRPr="00E75567" w:rsidTr="00351C85">
        <w:tc>
          <w:tcPr>
            <w:tcW w:w="9090" w:type="dxa"/>
            <w:gridSpan w:val="2"/>
            <w:tcBorders>
              <w:bottom w:val="double" w:sz="4" w:space="0" w:color="70AD47" w:themeColor="accent6"/>
            </w:tcBorders>
            <w:shd w:val="clear" w:color="auto" w:fill="C5E0B3" w:themeFill="accent6" w:themeFillTint="66"/>
          </w:tcPr>
          <w:p w:rsidR="005D7B5E" w:rsidRPr="00E75567" w:rsidRDefault="005D7B5E" w:rsidP="00D556DE">
            <w:pPr>
              <w:jc w:val="both"/>
              <w:rPr>
                <w:rFonts w:ascii="Times New Roman" w:hAnsi="Times New Roman" w:cs="Times New Roman"/>
                <w:b/>
                <w:bCs/>
                <w:sz w:val="24"/>
                <w:szCs w:val="24"/>
              </w:rPr>
            </w:pPr>
            <w:r w:rsidRPr="00E75567">
              <w:rPr>
                <w:rFonts w:ascii="Times New Roman" w:hAnsi="Times New Roman" w:cs="Times New Roman"/>
                <w:b/>
                <w:bCs/>
                <w:sz w:val="24"/>
                <w:szCs w:val="24"/>
              </w:rPr>
              <w:t>Rezultati 1.2: Rritja e pjesëmarrjes dhe zvogëlimi i rasteve të braktisjes nga nxënësit e komuniteteve rom, ashkali dhe e</w:t>
            </w:r>
            <w:r w:rsidR="00D556DE" w:rsidRPr="00E75567">
              <w:rPr>
                <w:rFonts w:ascii="Times New Roman" w:hAnsi="Times New Roman" w:cs="Times New Roman"/>
                <w:b/>
                <w:bCs/>
                <w:sz w:val="24"/>
                <w:szCs w:val="24"/>
              </w:rPr>
              <w:t>gjiptian në Komunën e Lipjanit.</w:t>
            </w:r>
          </w:p>
        </w:tc>
      </w:tr>
      <w:tr w:rsidR="00A15B13" w:rsidRPr="00E75567" w:rsidTr="00351C85">
        <w:tc>
          <w:tcPr>
            <w:tcW w:w="9090" w:type="dxa"/>
            <w:gridSpan w:val="2"/>
            <w:tcBorders>
              <w:top w:val="double" w:sz="4" w:space="0" w:color="70AD47" w:themeColor="accent6"/>
              <w:bottom w:val="double" w:sz="4" w:space="0" w:color="70AD47" w:themeColor="accent6"/>
            </w:tcBorders>
            <w:shd w:val="clear" w:color="auto" w:fill="A8D08D" w:themeFill="accent6" w:themeFillTint="99"/>
          </w:tcPr>
          <w:p w:rsidR="00A15B13" w:rsidRPr="00E75567" w:rsidRDefault="001C0846" w:rsidP="00591769">
            <w:pPr>
              <w:spacing w:line="276" w:lineRule="auto"/>
              <w:rPr>
                <w:rFonts w:ascii="Times New Roman" w:hAnsi="Times New Roman" w:cs="Times New Roman"/>
                <w:sz w:val="24"/>
                <w:szCs w:val="24"/>
              </w:rPr>
            </w:pPr>
            <w:r w:rsidRPr="00E75567">
              <w:rPr>
                <w:rFonts w:ascii="Times New Roman" w:hAnsi="Times New Roman" w:cs="Times New Roman"/>
                <w:b/>
                <w:sz w:val="24"/>
                <w:szCs w:val="24"/>
              </w:rPr>
              <w:t>Aktiviteti                            Përshkrimi i aktivitetit</w:t>
            </w:r>
          </w:p>
        </w:tc>
      </w:tr>
      <w:tr w:rsidR="005D7B5E" w:rsidRPr="00E75567" w:rsidTr="00351C85">
        <w:trPr>
          <w:trHeight w:val="4200"/>
        </w:trPr>
        <w:tc>
          <w:tcPr>
            <w:tcW w:w="2587" w:type="dxa"/>
            <w:tcBorders>
              <w:top w:val="double" w:sz="4" w:space="0" w:color="70AD47" w:themeColor="accent6"/>
              <w:bottom w:val="double" w:sz="4" w:space="0" w:color="70AD47" w:themeColor="accent6"/>
            </w:tcBorders>
            <w:shd w:val="clear" w:color="auto" w:fill="C5E0B3" w:themeFill="accent6" w:themeFillTint="66"/>
          </w:tcPr>
          <w:p w:rsidR="005D7B5E" w:rsidRPr="00E75567" w:rsidRDefault="005D7B5E" w:rsidP="009A611C">
            <w:pPr>
              <w:jc w:val="both"/>
              <w:rPr>
                <w:rFonts w:ascii="Times New Roman" w:hAnsi="Times New Roman" w:cs="Times New Roman"/>
                <w:b/>
                <w:bCs/>
                <w:sz w:val="24"/>
                <w:szCs w:val="24"/>
              </w:rPr>
            </w:pPr>
            <w:r w:rsidRPr="00E75567">
              <w:rPr>
                <w:rFonts w:ascii="Times New Roman" w:hAnsi="Times New Roman" w:cs="Times New Roman"/>
                <w:b/>
                <w:bCs/>
                <w:sz w:val="24"/>
                <w:szCs w:val="24"/>
              </w:rPr>
              <w:lastRenderedPageBreak/>
              <w:t>Aktiviteti 1.2.1:</w:t>
            </w:r>
          </w:p>
          <w:p w:rsidR="005D7B5E" w:rsidRPr="00E75567" w:rsidRDefault="005D7B5E" w:rsidP="00842151">
            <w:pPr>
              <w:rPr>
                <w:rFonts w:ascii="Times New Roman" w:hAnsi="Times New Roman" w:cs="Times New Roman"/>
                <w:sz w:val="24"/>
                <w:szCs w:val="24"/>
              </w:rPr>
            </w:pPr>
            <w:r w:rsidRPr="00E75567">
              <w:rPr>
                <w:rFonts w:ascii="Times New Roman" w:hAnsi="Times New Roman" w:cs="Times New Roman"/>
                <w:b/>
                <w:bCs/>
                <w:sz w:val="24"/>
                <w:szCs w:val="24"/>
              </w:rPr>
              <w:t>Krijimi i një bazë të të dhënave për fushën e arsimit për komunitetet rom, ashkali në Komunën e Lipjanit</w:t>
            </w:r>
          </w:p>
        </w:tc>
        <w:tc>
          <w:tcPr>
            <w:tcW w:w="6503" w:type="dxa"/>
            <w:tcBorders>
              <w:top w:val="double" w:sz="4" w:space="0" w:color="70AD47" w:themeColor="accent6"/>
              <w:bottom w:val="double" w:sz="4" w:space="0" w:color="70AD47" w:themeColor="accent6"/>
            </w:tcBorders>
            <w:shd w:val="clear" w:color="auto" w:fill="C5E0B3" w:themeFill="accent6" w:themeFillTint="66"/>
          </w:tcPr>
          <w:p w:rsidR="005D7B5E" w:rsidRPr="00E75567" w:rsidRDefault="005D7B5E" w:rsidP="00351C85">
            <w:pPr>
              <w:jc w:val="both"/>
              <w:rPr>
                <w:rFonts w:ascii="Times New Roman" w:hAnsi="Times New Roman" w:cs="Times New Roman"/>
                <w:b/>
                <w:sz w:val="24"/>
                <w:szCs w:val="24"/>
              </w:rPr>
            </w:pPr>
            <w:r w:rsidRPr="00E75567">
              <w:rPr>
                <w:rFonts w:ascii="Times New Roman" w:hAnsi="Times New Roman" w:cs="Times New Roman"/>
                <w:b/>
                <w:sz w:val="24"/>
                <w:szCs w:val="24"/>
              </w:rPr>
              <w:t>Përshkrimi i aktivitetit 1.2.1:</w:t>
            </w:r>
          </w:p>
          <w:p w:rsidR="008E1153" w:rsidRPr="00E75567" w:rsidRDefault="005D7B5E" w:rsidP="00DB05D1">
            <w:pPr>
              <w:jc w:val="both"/>
              <w:rPr>
                <w:rFonts w:ascii="Times New Roman" w:hAnsi="Times New Roman" w:cs="Times New Roman"/>
                <w:sz w:val="24"/>
                <w:szCs w:val="24"/>
              </w:rPr>
            </w:pPr>
            <w:r w:rsidRPr="00E75567">
              <w:rPr>
                <w:rFonts w:ascii="Times New Roman" w:hAnsi="Times New Roman" w:cs="Times New Roman"/>
                <w:sz w:val="24"/>
                <w:szCs w:val="24"/>
              </w:rPr>
              <w:t>DKA në bashkëpunim me ZKKK-në, shkollat, qendrat mësimore me bazë në shkollë , OJQ-të dhe grupet tjera avokuese në Komunën e Lipjanit do të bëjnë hulumtim në terren duke identifikuar të gjitha rastet e braktisjes dhe të gjithë atyre që vijojnë arsimin e obligueshëm, atë të mesëm të lartë dhe  arsim të lartë. Si rezultat Komuna  do të përgatisë një bazë të të dhënave ku pasqyrohen të gjitha informatat rreth arsimit të komuniteteve rom, ashkali në Komunën e Lipjanit për të ofruar informata të mjaftueshme për të gjitha palët e interesit që punojnë në fushën e arsimit në Komunën e Lipjanit. Ky aktivitetet përveç fushës së arsimit gjithashtu do të përfshijë edhe fushën e banimit, shëndetësisë dhe punësimit me qëllim të pasqyrimit të përgjithshëm të gjendjes së komuniteteve rom, ashkali dhe egjiptian në Komunën e Lipjanit.</w:t>
            </w:r>
          </w:p>
        </w:tc>
      </w:tr>
      <w:tr w:rsidR="005D7B5E" w:rsidRPr="00E75567" w:rsidTr="00351C85">
        <w:tc>
          <w:tcPr>
            <w:tcW w:w="2587" w:type="dxa"/>
            <w:tcBorders>
              <w:top w:val="double" w:sz="4" w:space="0" w:color="70AD47" w:themeColor="accent6"/>
              <w:bottom w:val="single" w:sz="4" w:space="0" w:color="F2F2F2" w:themeColor="background1" w:themeShade="F2"/>
            </w:tcBorders>
            <w:shd w:val="clear" w:color="auto" w:fill="C5E0B3" w:themeFill="accent6" w:themeFillTint="66"/>
          </w:tcPr>
          <w:p w:rsidR="005D7B5E" w:rsidRPr="00E75567" w:rsidRDefault="005D7B5E" w:rsidP="009A611C">
            <w:pPr>
              <w:rPr>
                <w:rFonts w:ascii="Times New Roman" w:hAnsi="Times New Roman" w:cs="Times New Roman"/>
                <w:b/>
                <w:bCs/>
                <w:sz w:val="24"/>
                <w:szCs w:val="24"/>
              </w:rPr>
            </w:pPr>
            <w:r w:rsidRPr="00E75567">
              <w:rPr>
                <w:rFonts w:ascii="Times New Roman" w:hAnsi="Times New Roman" w:cs="Times New Roman"/>
                <w:b/>
                <w:bCs/>
                <w:sz w:val="24"/>
                <w:szCs w:val="24"/>
              </w:rPr>
              <w:t>Aktiviteti 1.2.2:</w:t>
            </w:r>
          </w:p>
          <w:p w:rsidR="005D7B5E" w:rsidRPr="00E75567" w:rsidRDefault="005D7B5E" w:rsidP="009A611C">
            <w:pPr>
              <w:rPr>
                <w:rFonts w:ascii="Times New Roman" w:hAnsi="Times New Roman" w:cs="Times New Roman"/>
                <w:b/>
                <w:bCs/>
                <w:sz w:val="24"/>
                <w:szCs w:val="24"/>
              </w:rPr>
            </w:pPr>
            <w:r w:rsidRPr="00E75567">
              <w:rPr>
                <w:rFonts w:ascii="Times New Roman" w:hAnsi="Times New Roman" w:cs="Times New Roman"/>
                <w:b/>
                <w:bCs/>
                <w:sz w:val="24"/>
                <w:szCs w:val="24"/>
              </w:rPr>
              <w:t>Realizimi i fushatave informuese dhe regjistrimi i fëmijëve dhe nxënësve në shkollë IP dhe në qen</w:t>
            </w:r>
            <w:r w:rsidR="00351C85" w:rsidRPr="00E75567">
              <w:rPr>
                <w:rFonts w:ascii="Times New Roman" w:hAnsi="Times New Roman" w:cs="Times New Roman"/>
                <w:b/>
                <w:bCs/>
                <w:sz w:val="24"/>
                <w:szCs w:val="24"/>
              </w:rPr>
              <w:t>dra mësimore me bazë në shkollë</w:t>
            </w:r>
          </w:p>
          <w:p w:rsidR="005D7B5E" w:rsidRPr="00E75567" w:rsidRDefault="005D7B5E" w:rsidP="00591769">
            <w:pPr>
              <w:spacing w:line="276" w:lineRule="auto"/>
              <w:rPr>
                <w:rFonts w:ascii="Times New Roman" w:hAnsi="Times New Roman" w:cs="Times New Roman"/>
                <w:sz w:val="24"/>
                <w:szCs w:val="24"/>
              </w:rPr>
            </w:pPr>
          </w:p>
          <w:p w:rsidR="005D7B5E" w:rsidRPr="00E75567" w:rsidRDefault="005D7B5E" w:rsidP="00591769">
            <w:pPr>
              <w:spacing w:line="276" w:lineRule="auto"/>
              <w:rPr>
                <w:rFonts w:ascii="Times New Roman" w:hAnsi="Times New Roman" w:cs="Times New Roman"/>
                <w:sz w:val="24"/>
                <w:szCs w:val="24"/>
              </w:rPr>
            </w:pPr>
          </w:p>
          <w:p w:rsidR="005D7B5E" w:rsidRPr="00E75567" w:rsidRDefault="005D7B5E" w:rsidP="00591769">
            <w:pPr>
              <w:spacing w:line="276" w:lineRule="auto"/>
              <w:rPr>
                <w:rFonts w:ascii="Times New Roman" w:hAnsi="Times New Roman" w:cs="Times New Roman"/>
                <w:sz w:val="24"/>
                <w:szCs w:val="24"/>
              </w:rPr>
            </w:pPr>
          </w:p>
          <w:p w:rsidR="005D7B5E" w:rsidRPr="00E75567" w:rsidRDefault="005D7B5E" w:rsidP="00591769">
            <w:pPr>
              <w:spacing w:line="276" w:lineRule="auto"/>
              <w:rPr>
                <w:rFonts w:ascii="Times New Roman" w:hAnsi="Times New Roman" w:cs="Times New Roman"/>
                <w:sz w:val="24"/>
                <w:szCs w:val="24"/>
              </w:rPr>
            </w:pPr>
          </w:p>
          <w:p w:rsidR="005D7B5E" w:rsidRPr="00E75567" w:rsidRDefault="005D7B5E" w:rsidP="00591769">
            <w:pPr>
              <w:rPr>
                <w:rFonts w:ascii="Times New Roman" w:hAnsi="Times New Roman" w:cs="Times New Roman"/>
                <w:sz w:val="24"/>
                <w:szCs w:val="24"/>
              </w:rPr>
            </w:pPr>
          </w:p>
          <w:p w:rsidR="005D7B5E" w:rsidRPr="00E75567" w:rsidRDefault="005D7B5E" w:rsidP="00591769">
            <w:pPr>
              <w:jc w:val="center"/>
              <w:rPr>
                <w:rFonts w:ascii="Times New Roman" w:hAnsi="Times New Roman" w:cs="Times New Roman"/>
                <w:sz w:val="24"/>
                <w:szCs w:val="24"/>
              </w:rPr>
            </w:pPr>
          </w:p>
        </w:tc>
        <w:tc>
          <w:tcPr>
            <w:tcW w:w="6503" w:type="dxa"/>
            <w:tcBorders>
              <w:top w:val="double" w:sz="4" w:space="0" w:color="70AD47" w:themeColor="accent6"/>
              <w:bottom w:val="single" w:sz="4" w:space="0" w:color="F2F2F2" w:themeColor="background1" w:themeShade="F2"/>
            </w:tcBorders>
            <w:shd w:val="clear" w:color="auto" w:fill="C5E0B3" w:themeFill="accent6" w:themeFillTint="66"/>
          </w:tcPr>
          <w:p w:rsidR="005D7B5E" w:rsidRPr="00E75567" w:rsidRDefault="005D7B5E" w:rsidP="00351C85">
            <w:pPr>
              <w:jc w:val="both"/>
              <w:rPr>
                <w:rFonts w:ascii="Times New Roman" w:hAnsi="Times New Roman" w:cs="Times New Roman"/>
                <w:b/>
                <w:sz w:val="24"/>
                <w:szCs w:val="24"/>
              </w:rPr>
            </w:pPr>
            <w:r w:rsidRPr="00E75567">
              <w:rPr>
                <w:rFonts w:ascii="Times New Roman" w:hAnsi="Times New Roman" w:cs="Times New Roman"/>
                <w:b/>
                <w:sz w:val="24"/>
                <w:szCs w:val="24"/>
              </w:rPr>
              <w:t>Përshkrimi i aktivitetit 1.2.2:</w:t>
            </w:r>
          </w:p>
          <w:p w:rsidR="00D556DE" w:rsidRPr="00E75567" w:rsidRDefault="005D7B5E" w:rsidP="007B4BEE">
            <w:pPr>
              <w:jc w:val="both"/>
              <w:rPr>
                <w:rFonts w:ascii="Times New Roman" w:hAnsi="Times New Roman" w:cs="Times New Roman"/>
                <w:sz w:val="24"/>
                <w:szCs w:val="24"/>
              </w:rPr>
            </w:pPr>
            <w:r w:rsidRPr="00E75567">
              <w:rPr>
                <w:rFonts w:ascii="Times New Roman" w:hAnsi="Times New Roman" w:cs="Times New Roman"/>
                <w:sz w:val="24"/>
                <w:szCs w:val="24"/>
              </w:rPr>
              <w:t>ZKKK dhe DKA e Komunës së Lipjanit, në bashkëpunim me IP-të dhe shkollat, si dhe me përkrahjen edhe të QM-ve, të grupeve avokuese dh</w:t>
            </w:r>
            <w:r w:rsidR="00351C85" w:rsidRPr="00E75567">
              <w:rPr>
                <w:rFonts w:ascii="Times New Roman" w:hAnsi="Times New Roman" w:cs="Times New Roman"/>
                <w:sz w:val="24"/>
                <w:szCs w:val="24"/>
              </w:rPr>
              <w:t xml:space="preserve">e të donatorëve të ndryshëm do </w:t>
            </w:r>
            <w:r w:rsidRPr="00E75567">
              <w:rPr>
                <w:rFonts w:ascii="Times New Roman" w:hAnsi="Times New Roman" w:cs="Times New Roman"/>
                <w:sz w:val="24"/>
                <w:szCs w:val="24"/>
              </w:rPr>
              <w:t>t’i ndihmojnë prindërit edhe rreth procedurave dhe dokumenteve të nevojshme për re</w:t>
            </w:r>
            <w:r w:rsidR="00351C85" w:rsidRPr="00E75567">
              <w:rPr>
                <w:rFonts w:ascii="Times New Roman" w:hAnsi="Times New Roman" w:cs="Times New Roman"/>
                <w:sz w:val="24"/>
                <w:szCs w:val="24"/>
              </w:rPr>
              <w:t xml:space="preserve">gjistrimin e fëmijëve/nxënësve. </w:t>
            </w:r>
            <w:r w:rsidRPr="00E75567">
              <w:rPr>
                <w:rFonts w:ascii="Times New Roman" w:hAnsi="Times New Roman" w:cs="Times New Roman"/>
                <w:sz w:val="24"/>
                <w:szCs w:val="24"/>
              </w:rPr>
              <w:t>Gjithashtu akterët e mësipërm do të organizojnë fushata informuese për familjet e komuniteteve rom, ashkali para dhe gjatë afateve të regjistrimit të fëmijëve dhe nxënësve në të gjitha nivelet e institucioneve edukativo-arsimore parauniversitare (IP dhe shkolla), në mënyrë që askush të mos mbetet pa u regjistruar për sh</w:t>
            </w:r>
            <w:r w:rsidR="00351C85" w:rsidRPr="00E75567">
              <w:rPr>
                <w:rFonts w:ascii="Times New Roman" w:hAnsi="Times New Roman" w:cs="Times New Roman"/>
                <w:sz w:val="24"/>
                <w:szCs w:val="24"/>
              </w:rPr>
              <w:t xml:space="preserve">kak të mungesës së informatave. </w:t>
            </w:r>
            <w:r w:rsidRPr="00E75567">
              <w:rPr>
                <w:rFonts w:ascii="Times New Roman" w:hAnsi="Times New Roman" w:cs="Times New Roman"/>
                <w:sz w:val="24"/>
                <w:szCs w:val="24"/>
              </w:rPr>
              <w:t>Këto fushata informuese dhe ndihmesa për regjistrim bëhen në baza vjetore (në afatet e regjistrimit) dhe mund të realizohen përmes formave dhe mjeteve të ndryshme, si: shpërndarja e fletëpalosjeve informuese nëpër shtëpi të komuniteteve, nëpër QM, IP dhe shkolla, organizim i takimeve informuese dhe ndihmuese me prindër</w:t>
            </w:r>
            <w:r w:rsidR="00351C85" w:rsidRPr="00E75567">
              <w:rPr>
                <w:rFonts w:ascii="Times New Roman" w:hAnsi="Times New Roman" w:cs="Times New Roman"/>
                <w:sz w:val="24"/>
                <w:szCs w:val="24"/>
              </w:rPr>
              <w:t xml:space="preserve"> nëpër QM, IP dhe shkolla, etj.</w:t>
            </w:r>
          </w:p>
        </w:tc>
      </w:tr>
      <w:tr w:rsidR="005D7B5E" w:rsidRPr="00E75567" w:rsidTr="00351C85">
        <w:tc>
          <w:tcPr>
            <w:tcW w:w="2587" w:type="dxa"/>
            <w:tcBorders>
              <w:top w:val="single" w:sz="4" w:space="0" w:color="F2F2F2" w:themeColor="background1" w:themeShade="F2"/>
              <w:bottom w:val="double" w:sz="4" w:space="0" w:color="70AD47" w:themeColor="accent6"/>
            </w:tcBorders>
            <w:shd w:val="clear" w:color="auto" w:fill="C5E0B3" w:themeFill="accent6" w:themeFillTint="66"/>
          </w:tcPr>
          <w:p w:rsidR="005D7B5E" w:rsidRPr="00E75567" w:rsidRDefault="005D7B5E" w:rsidP="00591769">
            <w:pPr>
              <w:spacing w:line="276" w:lineRule="auto"/>
              <w:rPr>
                <w:rFonts w:ascii="Times New Roman" w:hAnsi="Times New Roman" w:cs="Times New Roman"/>
                <w:b/>
                <w:sz w:val="24"/>
                <w:szCs w:val="24"/>
              </w:rPr>
            </w:pPr>
            <w:r w:rsidRPr="00E75567">
              <w:rPr>
                <w:rFonts w:ascii="Times New Roman" w:hAnsi="Times New Roman" w:cs="Times New Roman"/>
                <w:b/>
                <w:sz w:val="24"/>
                <w:szCs w:val="24"/>
              </w:rPr>
              <w:t>Aktiviteti 1.2.3:</w:t>
            </w:r>
          </w:p>
          <w:p w:rsidR="005D7B5E" w:rsidRPr="00E75567" w:rsidRDefault="005D7B5E" w:rsidP="00351C85">
            <w:pPr>
              <w:rPr>
                <w:rFonts w:ascii="Times New Roman" w:hAnsi="Times New Roman" w:cs="Times New Roman"/>
                <w:b/>
                <w:bCs/>
                <w:sz w:val="24"/>
                <w:szCs w:val="24"/>
              </w:rPr>
            </w:pPr>
            <w:r w:rsidRPr="00E75567">
              <w:rPr>
                <w:rFonts w:ascii="Times New Roman" w:hAnsi="Times New Roman" w:cs="Times New Roman"/>
                <w:b/>
                <w:bCs/>
                <w:sz w:val="24"/>
                <w:szCs w:val="24"/>
              </w:rPr>
              <w:t>Vazhdimi i mbështetjes së Qendrave Mësimore me bazë n</w:t>
            </w:r>
            <w:r w:rsidR="00351C85" w:rsidRPr="00E75567">
              <w:rPr>
                <w:rFonts w:ascii="Times New Roman" w:hAnsi="Times New Roman" w:cs="Times New Roman"/>
                <w:b/>
                <w:bCs/>
                <w:sz w:val="24"/>
                <w:szCs w:val="24"/>
              </w:rPr>
              <w:t>ë shkollë në Komunën e Lipjanit</w:t>
            </w:r>
          </w:p>
        </w:tc>
        <w:tc>
          <w:tcPr>
            <w:tcW w:w="6503" w:type="dxa"/>
            <w:tcBorders>
              <w:top w:val="single" w:sz="4" w:space="0" w:color="F2F2F2" w:themeColor="background1" w:themeShade="F2"/>
              <w:bottom w:val="double" w:sz="4" w:space="0" w:color="70AD47" w:themeColor="accent6"/>
            </w:tcBorders>
            <w:shd w:val="clear" w:color="auto" w:fill="C5E0B3" w:themeFill="accent6" w:themeFillTint="66"/>
          </w:tcPr>
          <w:p w:rsidR="005D7B5E" w:rsidRPr="00E75567" w:rsidRDefault="005D7B5E" w:rsidP="00351C85">
            <w:pPr>
              <w:rPr>
                <w:rFonts w:ascii="Times New Roman" w:hAnsi="Times New Roman" w:cs="Times New Roman"/>
                <w:b/>
                <w:sz w:val="24"/>
                <w:szCs w:val="24"/>
              </w:rPr>
            </w:pPr>
            <w:r w:rsidRPr="00E75567">
              <w:rPr>
                <w:rFonts w:ascii="Times New Roman" w:hAnsi="Times New Roman" w:cs="Times New Roman"/>
                <w:b/>
                <w:sz w:val="24"/>
                <w:szCs w:val="24"/>
              </w:rPr>
              <w:t>Përshkrimi i aktivitetit 1.2.3:</w:t>
            </w:r>
          </w:p>
          <w:p w:rsidR="005D7B5E" w:rsidRPr="00E75567" w:rsidRDefault="005D7B5E" w:rsidP="00351C85">
            <w:pPr>
              <w:jc w:val="both"/>
              <w:rPr>
                <w:rFonts w:ascii="Times New Roman" w:hAnsi="Times New Roman" w:cs="Times New Roman"/>
                <w:sz w:val="24"/>
                <w:szCs w:val="24"/>
              </w:rPr>
            </w:pPr>
            <w:r w:rsidRPr="00E75567">
              <w:rPr>
                <w:rFonts w:ascii="Times New Roman" w:hAnsi="Times New Roman" w:cs="Times New Roman"/>
                <w:sz w:val="24"/>
                <w:szCs w:val="24"/>
              </w:rPr>
              <w:t>DKA dhe ZKKK në bashkëpunim me donatorët do të vazhdojnë të mbështesin qendrat mësimore me bazë në shkollë në Komunën e Lipjanit duke planifikuar fonde edhe për vitet në vijim me qellim të rritjes së pjesëmarrjes në shkollë, përmirësimit të vijueshmërisë d</w:t>
            </w:r>
            <w:r w:rsidR="00E84905" w:rsidRPr="00E75567">
              <w:rPr>
                <w:rFonts w:ascii="Times New Roman" w:hAnsi="Times New Roman" w:cs="Times New Roman"/>
                <w:sz w:val="24"/>
                <w:szCs w:val="24"/>
              </w:rPr>
              <w:t xml:space="preserve">he parandalimit të braktisjes. </w:t>
            </w:r>
          </w:p>
        </w:tc>
      </w:tr>
      <w:tr w:rsidR="005D7B5E" w:rsidRPr="00E75567" w:rsidTr="00351C85">
        <w:trPr>
          <w:trHeight w:val="1725"/>
        </w:trPr>
        <w:tc>
          <w:tcPr>
            <w:tcW w:w="2587" w:type="dxa"/>
            <w:tcBorders>
              <w:top w:val="double" w:sz="4" w:space="0" w:color="70AD47" w:themeColor="accent6"/>
              <w:bottom w:val="double" w:sz="4" w:space="0" w:color="70AD47" w:themeColor="accent6"/>
            </w:tcBorders>
            <w:shd w:val="clear" w:color="auto" w:fill="C5E0B3" w:themeFill="accent6" w:themeFillTint="66"/>
          </w:tcPr>
          <w:p w:rsidR="005D7B5E" w:rsidRPr="00E75567" w:rsidRDefault="005D7B5E" w:rsidP="00591769">
            <w:pPr>
              <w:spacing w:line="276" w:lineRule="auto"/>
              <w:rPr>
                <w:rFonts w:ascii="Times New Roman" w:hAnsi="Times New Roman" w:cs="Times New Roman"/>
                <w:b/>
                <w:sz w:val="24"/>
                <w:szCs w:val="24"/>
              </w:rPr>
            </w:pPr>
            <w:r w:rsidRPr="00E75567">
              <w:rPr>
                <w:rFonts w:ascii="Times New Roman" w:hAnsi="Times New Roman" w:cs="Times New Roman"/>
                <w:b/>
                <w:sz w:val="24"/>
                <w:szCs w:val="24"/>
              </w:rPr>
              <w:t xml:space="preserve">Aktiviteti 1.2.4: </w:t>
            </w:r>
          </w:p>
          <w:p w:rsidR="005D7B5E" w:rsidRPr="00E75567" w:rsidRDefault="005D7B5E" w:rsidP="00351C85">
            <w:pPr>
              <w:rPr>
                <w:rFonts w:ascii="Times New Roman" w:hAnsi="Times New Roman" w:cs="Times New Roman"/>
                <w:b/>
                <w:sz w:val="24"/>
                <w:szCs w:val="24"/>
              </w:rPr>
            </w:pPr>
            <w:r w:rsidRPr="00E75567">
              <w:rPr>
                <w:rFonts w:ascii="Times New Roman" w:hAnsi="Times New Roman" w:cs="Times New Roman"/>
                <w:b/>
                <w:sz w:val="24"/>
                <w:szCs w:val="24"/>
              </w:rPr>
              <w:t>Stimulimi i regjistrimit të fëm</w:t>
            </w:r>
            <w:r w:rsidR="00351C85" w:rsidRPr="00E75567">
              <w:rPr>
                <w:rFonts w:ascii="Times New Roman" w:hAnsi="Times New Roman" w:cs="Times New Roman"/>
                <w:b/>
                <w:sz w:val="24"/>
                <w:szCs w:val="24"/>
              </w:rPr>
              <w:t xml:space="preserve">ijëve në edukimin parashkollor </w:t>
            </w:r>
          </w:p>
        </w:tc>
        <w:tc>
          <w:tcPr>
            <w:tcW w:w="6503" w:type="dxa"/>
            <w:tcBorders>
              <w:top w:val="double" w:sz="4" w:space="0" w:color="70AD47" w:themeColor="accent6"/>
              <w:bottom w:val="double" w:sz="4" w:space="0" w:color="70AD47" w:themeColor="accent6"/>
            </w:tcBorders>
            <w:shd w:val="clear" w:color="auto" w:fill="C5E0B3" w:themeFill="accent6" w:themeFillTint="66"/>
          </w:tcPr>
          <w:p w:rsidR="005D7B5E" w:rsidRPr="00E75567" w:rsidRDefault="005D7B5E" w:rsidP="00591769">
            <w:pPr>
              <w:spacing w:line="276" w:lineRule="auto"/>
              <w:rPr>
                <w:rFonts w:ascii="Times New Roman" w:hAnsi="Times New Roman" w:cs="Times New Roman"/>
                <w:b/>
                <w:sz w:val="24"/>
                <w:szCs w:val="24"/>
              </w:rPr>
            </w:pPr>
            <w:r w:rsidRPr="00E75567">
              <w:rPr>
                <w:rFonts w:ascii="Times New Roman" w:hAnsi="Times New Roman" w:cs="Times New Roman"/>
                <w:b/>
                <w:sz w:val="24"/>
                <w:szCs w:val="24"/>
              </w:rPr>
              <w:t>Përshkrimi i aktivitetit 1.2.4:</w:t>
            </w:r>
          </w:p>
          <w:p w:rsidR="005D7B5E" w:rsidRPr="00E75567" w:rsidRDefault="005D7B5E" w:rsidP="00351C85">
            <w:pPr>
              <w:jc w:val="both"/>
              <w:rPr>
                <w:rFonts w:ascii="Times New Roman" w:hAnsi="Times New Roman" w:cs="Times New Roman"/>
                <w:sz w:val="24"/>
                <w:szCs w:val="24"/>
              </w:rPr>
            </w:pPr>
            <w:r w:rsidRPr="00E75567">
              <w:rPr>
                <w:rFonts w:ascii="Times New Roman" w:hAnsi="Times New Roman" w:cs="Times New Roman"/>
                <w:sz w:val="24"/>
                <w:szCs w:val="24"/>
              </w:rPr>
              <w:t>Komuna e Lipjanit do të  stimulojë regjistrimin e fëmijëve të komuniteteve në IP-në publike, duke caktuar një kuotë për ta dhe duke marrë përsipër mbulimin e pjesshëm apo të tërësishëm të shumës së participimit për këta fëmijë të komunitet</w:t>
            </w:r>
            <w:r w:rsidR="00E84905" w:rsidRPr="00E75567">
              <w:rPr>
                <w:rFonts w:ascii="Times New Roman" w:hAnsi="Times New Roman" w:cs="Times New Roman"/>
                <w:sz w:val="24"/>
                <w:szCs w:val="24"/>
              </w:rPr>
              <w:t>eve rom, ashkali dhe egjiptian.</w:t>
            </w:r>
          </w:p>
        </w:tc>
      </w:tr>
      <w:tr w:rsidR="005D7B5E" w:rsidRPr="00E75567" w:rsidTr="00351C85">
        <w:tc>
          <w:tcPr>
            <w:tcW w:w="2587" w:type="dxa"/>
            <w:tcBorders>
              <w:top w:val="double" w:sz="4" w:space="0" w:color="70AD47" w:themeColor="accent6"/>
              <w:bottom w:val="double" w:sz="4" w:space="0" w:color="70AD47" w:themeColor="accent6"/>
            </w:tcBorders>
            <w:shd w:val="clear" w:color="auto" w:fill="C5E0B3" w:themeFill="accent6" w:themeFillTint="66"/>
          </w:tcPr>
          <w:p w:rsidR="005D7B5E" w:rsidRPr="00E75567" w:rsidRDefault="005D7B5E" w:rsidP="00591769">
            <w:pPr>
              <w:spacing w:line="276" w:lineRule="auto"/>
              <w:rPr>
                <w:rFonts w:ascii="Times New Roman" w:hAnsi="Times New Roman" w:cs="Times New Roman"/>
                <w:b/>
                <w:sz w:val="24"/>
                <w:szCs w:val="24"/>
              </w:rPr>
            </w:pPr>
            <w:r w:rsidRPr="00E75567">
              <w:rPr>
                <w:rFonts w:ascii="Times New Roman" w:hAnsi="Times New Roman" w:cs="Times New Roman"/>
                <w:b/>
                <w:sz w:val="24"/>
                <w:szCs w:val="24"/>
              </w:rPr>
              <w:t>Aktiviteti 1.2.5</w:t>
            </w:r>
          </w:p>
          <w:p w:rsidR="005D7B5E" w:rsidRPr="00E75567" w:rsidRDefault="005D7B5E" w:rsidP="00351C85">
            <w:pPr>
              <w:rPr>
                <w:rFonts w:ascii="Times New Roman" w:hAnsi="Times New Roman" w:cs="Times New Roman"/>
                <w:sz w:val="24"/>
                <w:szCs w:val="24"/>
              </w:rPr>
            </w:pPr>
            <w:r w:rsidRPr="00E75567">
              <w:rPr>
                <w:rFonts w:ascii="Times New Roman" w:hAnsi="Times New Roman" w:cs="Times New Roman"/>
                <w:b/>
                <w:sz w:val="24"/>
                <w:szCs w:val="24"/>
              </w:rPr>
              <w:t>Mbështetja e nxënësve të shkollave të mesme me bursa</w:t>
            </w:r>
          </w:p>
        </w:tc>
        <w:tc>
          <w:tcPr>
            <w:tcW w:w="6503" w:type="dxa"/>
            <w:tcBorders>
              <w:top w:val="double" w:sz="4" w:space="0" w:color="70AD47" w:themeColor="accent6"/>
              <w:bottom w:val="double" w:sz="4" w:space="0" w:color="70AD47" w:themeColor="accent6"/>
            </w:tcBorders>
            <w:shd w:val="clear" w:color="auto" w:fill="C5E0B3" w:themeFill="accent6" w:themeFillTint="66"/>
          </w:tcPr>
          <w:p w:rsidR="005D7B5E" w:rsidRPr="00E75567" w:rsidRDefault="005D7B5E" w:rsidP="00351C85">
            <w:pPr>
              <w:jc w:val="both"/>
              <w:rPr>
                <w:rFonts w:ascii="Times New Roman" w:hAnsi="Times New Roman" w:cs="Times New Roman"/>
                <w:b/>
                <w:sz w:val="24"/>
                <w:szCs w:val="24"/>
              </w:rPr>
            </w:pPr>
            <w:r w:rsidRPr="00E75567">
              <w:rPr>
                <w:rFonts w:ascii="Times New Roman" w:hAnsi="Times New Roman" w:cs="Times New Roman"/>
                <w:b/>
                <w:sz w:val="24"/>
                <w:szCs w:val="24"/>
              </w:rPr>
              <w:t>Përshkrimi i aktivitetit 1.2.5:</w:t>
            </w:r>
          </w:p>
          <w:p w:rsidR="005D7B5E" w:rsidRPr="00E75567" w:rsidRDefault="005D7B5E" w:rsidP="00351C85">
            <w:pPr>
              <w:jc w:val="both"/>
              <w:rPr>
                <w:rFonts w:ascii="Times New Roman" w:hAnsi="Times New Roman" w:cs="Times New Roman"/>
                <w:sz w:val="24"/>
                <w:szCs w:val="24"/>
              </w:rPr>
            </w:pPr>
            <w:r w:rsidRPr="00E75567">
              <w:rPr>
                <w:rFonts w:ascii="Times New Roman" w:hAnsi="Times New Roman" w:cs="Times New Roman"/>
                <w:sz w:val="24"/>
                <w:szCs w:val="24"/>
              </w:rPr>
              <w:t xml:space="preserve">Komuna e Lipjanit me qëllim të rritjes së pjesëmarrjes në arsimin e mesëm të lartë e dhe për të stimuluar përveç pjesëmarrjes edhe rritjen e suksesit të nxënësve nga radhët e komuniteteve rom, ashkali dhe egjiptian do të ofrojë bursa për nxënësit që janë vijues të rregullt të shkollës dhe që ballafaqohen me gjendje të rëndë socio-ekonomike. Bursat për këta nxënës do të jepen me këste </w:t>
            </w:r>
            <w:r w:rsidRPr="00E75567">
              <w:rPr>
                <w:rFonts w:ascii="Times New Roman" w:hAnsi="Times New Roman" w:cs="Times New Roman"/>
                <w:sz w:val="24"/>
                <w:szCs w:val="24"/>
              </w:rPr>
              <w:lastRenderedPageBreak/>
              <w:t xml:space="preserve">mujore me qëllim të sigurimit të vijueshmërisë dhe rezultateve për të cilat Komuna në çdo semestër do të analizojë vijueshmërinë dhe suksesin e nxënësve përfitues. </w:t>
            </w:r>
          </w:p>
        </w:tc>
      </w:tr>
      <w:tr w:rsidR="005D7B5E" w:rsidRPr="00E75567" w:rsidTr="00351C85">
        <w:tc>
          <w:tcPr>
            <w:tcW w:w="2587" w:type="dxa"/>
            <w:tcBorders>
              <w:top w:val="double" w:sz="4" w:space="0" w:color="70AD47" w:themeColor="accent6"/>
            </w:tcBorders>
            <w:shd w:val="clear" w:color="auto" w:fill="C5E0B3" w:themeFill="accent6" w:themeFillTint="66"/>
          </w:tcPr>
          <w:p w:rsidR="005D7B5E" w:rsidRPr="00E75567" w:rsidRDefault="005D7B5E" w:rsidP="00351C85">
            <w:pPr>
              <w:rPr>
                <w:rFonts w:ascii="Times New Roman" w:hAnsi="Times New Roman" w:cs="Times New Roman"/>
                <w:b/>
                <w:sz w:val="24"/>
                <w:szCs w:val="24"/>
              </w:rPr>
            </w:pPr>
            <w:r w:rsidRPr="00E75567">
              <w:rPr>
                <w:rFonts w:ascii="Times New Roman" w:hAnsi="Times New Roman" w:cs="Times New Roman"/>
                <w:b/>
                <w:sz w:val="24"/>
                <w:szCs w:val="24"/>
              </w:rPr>
              <w:lastRenderedPageBreak/>
              <w:t>Aktiviteti 1.2.6:</w:t>
            </w:r>
          </w:p>
          <w:p w:rsidR="005D7B5E" w:rsidRPr="00E75567" w:rsidRDefault="005D7B5E" w:rsidP="00351C85">
            <w:pPr>
              <w:rPr>
                <w:rFonts w:ascii="Times New Roman" w:hAnsi="Times New Roman" w:cs="Times New Roman"/>
                <w:b/>
                <w:sz w:val="24"/>
                <w:szCs w:val="24"/>
              </w:rPr>
            </w:pPr>
            <w:r w:rsidRPr="00E75567">
              <w:rPr>
                <w:rFonts w:ascii="Times New Roman" w:hAnsi="Times New Roman" w:cs="Times New Roman"/>
                <w:b/>
                <w:sz w:val="24"/>
                <w:szCs w:val="24"/>
              </w:rPr>
              <w:t>Përkrahja e nxënësve  të familjeve në gjendje të rëndë sociale me veshmbathje dhe pako shkollore</w:t>
            </w:r>
          </w:p>
          <w:p w:rsidR="005D7B5E" w:rsidRPr="00E75567" w:rsidRDefault="005D7B5E" w:rsidP="00351C85">
            <w:pPr>
              <w:rPr>
                <w:rFonts w:ascii="Times New Roman" w:hAnsi="Times New Roman" w:cs="Times New Roman"/>
                <w:sz w:val="24"/>
                <w:szCs w:val="24"/>
              </w:rPr>
            </w:pPr>
          </w:p>
          <w:p w:rsidR="005D7B5E" w:rsidRPr="00E75567" w:rsidRDefault="005D7B5E" w:rsidP="00351C85">
            <w:pPr>
              <w:rPr>
                <w:rFonts w:ascii="Times New Roman" w:hAnsi="Times New Roman" w:cs="Times New Roman"/>
                <w:sz w:val="24"/>
                <w:szCs w:val="24"/>
              </w:rPr>
            </w:pPr>
          </w:p>
        </w:tc>
        <w:tc>
          <w:tcPr>
            <w:tcW w:w="6503" w:type="dxa"/>
            <w:tcBorders>
              <w:top w:val="double" w:sz="4" w:space="0" w:color="70AD47" w:themeColor="accent6"/>
            </w:tcBorders>
            <w:shd w:val="clear" w:color="auto" w:fill="C5E0B3" w:themeFill="accent6" w:themeFillTint="66"/>
          </w:tcPr>
          <w:p w:rsidR="005D7B5E" w:rsidRPr="00E75567" w:rsidRDefault="005D7B5E" w:rsidP="00351C85">
            <w:pPr>
              <w:rPr>
                <w:rFonts w:ascii="Times New Roman" w:hAnsi="Times New Roman" w:cs="Times New Roman"/>
                <w:b/>
                <w:sz w:val="24"/>
                <w:szCs w:val="24"/>
              </w:rPr>
            </w:pPr>
            <w:r w:rsidRPr="00E75567">
              <w:rPr>
                <w:rFonts w:ascii="Times New Roman" w:hAnsi="Times New Roman" w:cs="Times New Roman"/>
                <w:b/>
                <w:sz w:val="24"/>
                <w:szCs w:val="24"/>
              </w:rPr>
              <w:t>Përshkrimi i aktivitetit 1.2.6:</w:t>
            </w:r>
          </w:p>
          <w:p w:rsidR="005D7B5E" w:rsidRPr="00E75567" w:rsidRDefault="005D7B5E" w:rsidP="00351C85">
            <w:pPr>
              <w:jc w:val="both"/>
              <w:rPr>
                <w:rFonts w:ascii="Times New Roman" w:hAnsi="Times New Roman" w:cs="Times New Roman"/>
                <w:sz w:val="24"/>
                <w:szCs w:val="24"/>
              </w:rPr>
            </w:pPr>
            <w:r w:rsidRPr="00E75567">
              <w:rPr>
                <w:rFonts w:ascii="Times New Roman" w:hAnsi="Times New Roman" w:cs="Times New Roman"/>
                <w:sz w:val="24"/>
                <w:szCs w:val="24"/>
              </w:rPr>
              <w:t xml:space="preserve">Komuna e Lipjanit identifikon familjet e komuniteteve rom, ashkali dhe egjiptian me gjendje shumë të rëndë ekonomike, të cilat kanë fëmijë të moshës së arsimit të detyruar, për të cilët nuk kanë kushte minimale për t’i dërguar në shkollë (si veshmbathje dhe materiale shkollore) dhe i përkrahë nxënësit e këtyre familjeve me pako shkollore (çanta, fletore, lapsa, ngjyra, etj.) në baza vjetore, në mënyrë që këta nxënës të kenë mundësi dhe motiv për t’u regjistruar dhe për ta vijuar shkollimin e detyruar. </w:t>
            </w:r>
          </w:p>
          <w:p w:rsidR="005D7B5E" w:rsidRPr="00E75567" w:rsidRDefault="005D7B5E" w:rsidP="00351C85">
            <w:pPr>
              <w:jc w:val="both"/>
              <w:rPr>
                <w:rFonts w:ascii="Times New Roman" w:hAnsi="Times New Roman" w:cs="Times New Roman"/>
                <w:sz w:val="24"/>
                <w:szCs w:val="24"/>
              </w:rPr>
            </w:pPr>
            <w:r w:rsidRPr="00E75567">
              <w:rPr>
                <w:rFonts w:ascii="Times New Roman" w:hAnsi="Times New Roman" w:cs="Times New Roman"/>
                <w:sz w:val="24"/>
                <w:szCs w:val="24"/>
              </w:rPr>
              <w:t>Përveç përkrahjes me pako shkollore nga vet komuna, Komuna e Lipjanit mund të kërkojë edhe ndihmën e donatorëve dhe të bizneseve private për t’i përkrahur këta nxënës edhe me veshmba</w:t>
            </w:r>
            <w:r w:rsidR="00351C85" w:rsidRPr="00E75567">
              <w:rPr>
                <w:rFonts w:ascii="Times New Roman" w:hAnsi="Times New Roman" w:cs="Times New Roman"/>
                <w:sz w:val="24"/>
                <w:szCs w:val="24"/>
              </w:rPr>
              <w:t xml:space="preserve">thje. </w:t>
            </w:r>
            <w:r w:rsidRPr="00E75567">
              <w:rPr>
                <w:rFonts w:ascii="Times New Roman" w:hAnsi="Times New Roman" w:cs="Times New Roman"/>
                <w:sz w:val="24"/>
                <w:szCs w:val="24"/>
              </w:rPr>
              <w:t>Të gjitha këto, përveç që i kontribuojnë rritjes së përfshirjes së nxënësve të komuniteteve rom, ashkali dhe egjiptian në shkollimin e detyruar, në të njëjtën kohë i kontribuojnë edhe zvogëlimit të rasteve të braktisjes së shkollimit nga këta nxënës.</w:t>
            </w:r>
          </w:p>
        </w:tc>
      </w:tr>
      <w:tr w:rsidR="005D7B5E" w:rsidRPr="00E75567" w:rsidTr="00351C85">
        <w:tc>
          <w:tcPr>
            <w:tcW w:w="9090" w:type="dxa"/>
            <w:gridSpan w:val="2"/>
            <w:tcBorders>
              <w:bottom w:val="double" w:sz="4" w:space="0" w:color="70AD47" w:themeColor="accent6"/>
            </w:tcBorders>
            <w:shd w:val="clear" w:color="auto" w:fill="C5E0B3" w:themeFill="accent6" w:themeFillTint="66"/>
          </w:tcPr>
          <w:p w:rsidR="00513066" w:rsidRPr="00E75567" w:rsidRDefault="005D7B5E" w:rsidP="000C561A">
            <w:pPr>
              <w:shd w:val="clear" w:color="auto" w:fill="C5E0B3" w:themeFill="accent6" w:themeFillTint="66"/>
              <w:jc w:val="both"/>
              <w:rPr>
                <w:rFonts w:ascii="Times New Roman" w:hAnsi="Times New Roman" w:cs="Times New Roman"/>
                <w:b/>
                <w:bCs/>
                <w:sz w:val="24"/>
                <w:szCs w:val="24"/>
              </w:rPr>
            </w:pPr>
            <w:r w:rsidRPr="00E75567">
              <w:rPr>
                <w:rFonts w:ascii="Times New Roman" w:hAnsi="Times New Roman" w:cs="Times New Roman"/>
                <w:b/>
                <w:bCs/>
                <w:sz w:val="24"/>
                <w:szCs w:val="24"/>
              </w:rPr>
              <w:t>Rezultati 1.3: Përmirësimi i suksesit të nxënësve të komuniteteve rom, ashkali në Komunën e Lipjanit.</w:t>
            </w:r>
          </w:p>
        </w:tc>
      </w:tr>
      <w:tr w:rsidR="001659E8" w:rsidRPr="00E75567" w:rsidTr="00351C85">
        <w:tc>
          <w:tcPr>
            <w:tcW w:w="9090" w:type="dxa"/>
            <w:gridSpan w:val="2"/>
            <w:tcBorders>
              <w:bottom w:val="double" w:sz="4" w:space="0" w:color="70AD47" w:themeColor="accent6"/>
            </w:tcBorders>
            <w:shd w:val="clear" w:color="auto" w:fill="A8D08D" w:themeFill="accent6" w:themeFillTint="99"/>
          </w:tcPr>
          <w:p w:rsidR="001659E8" w:rsidRPr="00E75567" w:rsidRDefault="001659E8" w:rsidP="00591769">
            <w:pPr>
              <w:spacing w:line="276" w:lineRule="auto"/>
              <w:rPr>
                <w:rFonts w:ascii="Times New Roman" w:hAnsi="Times New Roman" w:cs="Times New Roman"/>
                <w:b/>
                <w:sz w:val="24"/>
                <w:szCs w:val="24"/>
              </w:rPr>
            </w:pPr>
            <w:r w:rsidRPr="00E75567">
              <w:rPr>
                <w:rFonts w:ascii="Times New Roman" w:hAnsi="Times New Roman" w:cs="Times New Roman"/>
                <w:b/>
                <w:sz w:val="24"/>
                <w:szCs w:val="24"/>
              </w:rPr>
              <w:t>Aktiviteti                            Përshkrimi i aktivitetit</w:t>
            </w:r>
          </w:p>
        </w:tc>
      </w:tr>
      <w:tr w:rsidR="005D7B5E" w:rsidRPr="00E75567" w:rsidTr="00351C85">
        <w:tc>
          <w:tcPr>
            <w:tcW w:w="2587" w:type="dxa"/>
            <w:tcBorders>
              <w:top w:val="double" w:sz="4" w:space="0" w:color="70AD47" w:themeColor="accent6"/>
              <w:bottom w:val="double" w:sz="4" w:space="0" w:color="70AD47" w:themeColor="accent6"/>
            </w:tcBorders>
            <w:shd w:val="clear" w:color="auto" w:fill="C5E0B3" w:themeFill="accent6" w:themeFillTint="66"/>
          </w:tcPr>
          <w:p w:rsidR="005D7B5E" w:rsidRPr="00E75567" w:rsidRDefault="005D7B5E" w:rsidP="00351C85">
            <w:pPr>
              <w:rPr>
                <w:rFonts w:ascii="Times New Roman" w:hAnsi="Times New Roman" w:cs="Times New Roman"/>
                <w:b/>
                <w:sz w:val="24"/>
                <w:szCs w:val="24"/>
              </w:rPr>
            </w:pPr>
            <w:r w:rsidRPr="00E75567">
              <w:rPr>
                <w:rFonts w:ascii="Times New Roman" w:hAnsi="Times New Roman" w:cs="Times New Roman"/>
                <w:b/>
                <w:sz w:val="24"/>
                <w:szCs w:val="24"/>
              </w:rPr>
              <w:t>Aktiviteti 1.3.1:</w:t>
            </w:r>
          </w:p>
          <w:p w:rsidR="005D7B5E" w:rsidRPr="00E75567" w:rsidRDefault="005D7B5E" w:rsidP="00351C85">
            <w:pPr>
              <w:rPr>
                <w:rFonts w:ascii="Times New Roman" w:hAnsi="Times New Roman" w:cs="Times New Roman"/>
                <w:b/>
                <w:sz w:val="24"/>
                <w:szCs w:val="24"/>
              </w:rPr>
            </w:pPr>
            <w:r w:rsidRPr="00E75567">
              <w:rPr>
                <w:rFonts w:ascii="Times New Roman" w:hAnsi="Times New Roman" w:cs="Times New Roman"/>
                <w:b/>
                <w:sz w:val="24"/>
                <w:szCs w:val="24"/>
              </w:rPr>
              <w:t>Organizimi i mësimit plotësues në shkolla për nxënësit me sukses jo të mirë</w:t>
            </w:r>
          </w:p>
          <w:p w:rsidR="005D7B5E" w:rsidRPr="00E75567" w:rsidRDefault="005D7B5E" w:rsidP="00351C85">
            <w:pPr>
              <w:rPr>
                <w:rFonts w:ascii="Times New Roman" w:hAnsi="Times New Roman" w:cs="Times New Roman"/>
                <w:sz w:val="24"/>
                <w:szCs w:val="24"/>
              </w:rPr>
            </w:pPr>
          </w:p>
        </w:tc>
        <w:tc>
          <w:tcPr>
            <w:tcW w:w="6503" w:type="dxa"/>
            <w:tcBorders>
              <w:top w:val="double" w:sz="4" w:space="0" w:color="70AD47" w:themeColor="accent6"/>
              <w:bottom w:val="double" w:sz="4" w:space="0" w:color="70AD47" w:themeColor="accent6"/>
            </w:tcBorders>
            <w:shd w:val="clear" w:color="auto" w:fill="C5E0B3" w:themeFill="accent6" w:themeFillTint="66"/>
          </w:tcPr>
          <w:p w:rsidR="005D7B5E" w:rsidRPr="00E75567" w:rsidRDefault="005D7B5E" w:rsidP="00351C85">
            <w:pPr>
              <w:jc w:val="both"/>
              <w:rPr>
                <w:rFonts w:ascii="Times New Roman" w:hAnsi="Times New Roman" w:cs="Times New Roman"/>
                <w:b/>
                <w:sz w:val="24"/>
                <w:szCs w:val="24"/>
              </w:rPr>
            </w:pPr>
            <w:r w:rsidRPr="00E75567">
              <w:rPr>
                <w:rFonts w:ascii="Times New Roman" w:hAnsi="Times New Roman" w:cs="Times New Roman"/>
                <w:b/>
                <w:sz w:val="24"/>
                <w:szCs w:val="24"/>
              </w:rPr>
              <w:t>Përshkrimi i aktivitetit 1.3.1:</w:t>
            </w:r>
          </w:p>
          <w:p w:rsidR="005D7B5E" w:rsidRPr="00E75567" w:rsidRDefault="005D7B5E" w:rsidP="00351C85">
            <w:pPr>
              <w:jc w:val="both"/>
              <w:rPr>
                <w:rFonts w:ascii="Times New Roman" w:hAnsi="Times New Roman" w:cs="Times New Roman"/>
                <w:sz w:val="24"/>
                <w:szCs w:val="24"/>
              </w:rPr>
            </w:pPr>
            <w:r w:rsidRPr="00E75567">
              <w:rPr>
                <w:rFonts w:ascii="Times New Roman" w:hAnsi="Times New Roman" w:cs="Times New Roman"/>
                <w:sz w:val="24"/>
                <w:szCs w:val="24"/>
              </w:rPr>
              <w:t>DKA e Komunës së Lipjanit në bashkëpunim me shkollat ku vijojnë mësimin nxënësit e komuniteteve rom, ashkali dhe egjiptian sigurohet që secila nga këto shkolla kërkon nga mësimdhënësit e lëndëve të ndryshme që të ofrojnë mësim plotësues (jashtë orarit) për nxënësit e këtyre komuniteteve që kanë sukses jo të mirë, në mënyrë që ata të përkrahen që t’i zotërojnë sa më mirë përmbajtjet mësimore që kërkohen nga</w:t>
            </w:r>
            <w:r w:rsidR="00537A9C" w:rsidRPr="00E75567">
              <w:rPr>
                <w:rFonts w:ascii="Times New Roman" w:hAnsi="Times New Roman" w:cs="Times New Roman"/>
                <w:sz w:val="24"/>
                <w:szCs w:val="24"/>
              </w:rPr>
              <w:t xml:space="preserve"> shkolla dhe lëndët përkatëse. </w:t>
            </w:r>
          </w:p>
        </w:tc>
      </w:tr>
      <w:tr w:rsidR="005D7B5E" w:rsidRPr="00E75567" w:rsidTr="00351C85">
        <w:tc>
          <w:tcPr>
            <w:tcW w:w="2587" w:type="dxa"/>
            <w:tcBorders>
              <w:top w:val="double" w:sz="4" w:space="0" w:color="70AD47" w:themeColor="accent6"/>
            </w:tcBorders>
            <w:shd w:val="clear" w:color="auto" w:fill="C5E0B3" w:themeFill="accent6" w:themeFillTint="66"/>
          </w:tcPr>
          <w:p w:rsidR="005D7B5E" w:rsidRPr="00E75567" w:rsidRDefault="005D7B5E" w:rsidP="00351C85">
            <w:pPr>
              <w:rPr>
                <w:rFonts w:ascii="Times New Roman" w:hAnsi="Times New Roman" w:cs="Times New Roman"/>
                <w:b/>
                <w:sz w:val="24"/>
                <w:szCs w:val="24"/>
              </w:rPr>
            </w:pPr>
            <w:r w:rsidRPr="00E75567">
              <w:rPr>
                <w:rFonts w:ascii="Times New Roman" w:hAnsi="Times New Roman" w:cs="Times New Roman"/>
                <w:b/>
                <w:sz w:val="24"/>
                <w:szCs w:val="24"/>
              </w:rPr>
              <w:t>Aktiviteti 1.3.2:</w:t>
            </w:r>
          </w:p>
          <w:p w:rsidR="005D7B5E" w:rsidRPr="00E75567" w:rsidRDefault="005D7B5E" w:rsidP="00351C85">
            <w:pPr>
              <w:rPr>
                <w:rFonts w:ascii="Times New Roman" w:hAnsi="Times New Roman" w:cs="Times New Roman"/>
                <w:b/>
                <w:sz w:val="24"/>
                <w:szCs w:val="24"/>
              </w:rPr>
            </w:pPr>
            <w:r w:rsidRPr="00E75567">
              <w:rPr>
                <w:rFonts w:ascii="Times New Roman" w:hAnsi="Times New Roman" w:cs="Times New Roman"/>
                <w:b/>
                <w:sz w:val="24"/>
                <w:szCs w:val="24"/>
              </w:rPr>
              <w:t xml:space="preserve">Mbështetja dhe rritja e bashkëpunimit me QM-të në bazë në shkollë me qëllim të rritjes së rezultateve të të nxënit për fëmijët e komuniteteve rom, ashkali dhe egjiptian në Komunën e </w:t>
            </w:r>
            <w:r w:rsidR="00351C85" w:rsidRPr="00E75567">
              <w:rPr>
                <w:rFonts w:ascii="Times New Roman" w:hAnsi="Times New Roman" w:cs="Times New Roman"/>
                <w:b/>
                <w:sz w:val="24"/>
                <w:szCs w:val="24"/>
              </w:rPr>
              <w:t>Lipjanit</w:t>
            </w:r>
          </w:p>
          <w:p w:rsidR="005D7B5E" w:rsidRPr="00E75567" w:rsidRDefault="005D7B5E" w:rsidP="00351C85">
            <w:pPr>
              <w:tabs>
                <w:tab w:val="left" w:pos="1783"/>
              </w:tabs>
              <w:rPr>
                <w:rFonts w:ascii="Times New Roman" w:hAnsi="Times New Roman" w:cs="Times New Roman"/>
                <w:sz w:val="24"/>
                <w:szCs w:val="24"/>
              </w:rPr>
            </w:pPr>
            <w:r w:rsidRPr="00E75567">
              <w:rPr>
                <w:rFonts w:ascii="Times New Roman" w:hAnsi="Times New Roman" w:cs="Times New Roman"/>
                <w:sz w:val="24"/>
                <w:szCs w:val="24"/>
              </w:rPr>
              <w:tab/>
            </w:r>
          </w:p>
          <w:p w:rsidR="005D7B5E" w:rsidRPr="00E75567" w:rsidRDefault="005D7B5E" w:rsidP="00351C85">
            <w:pPr>
              <w:rPr>
                <w:rFonts w:ascii="Times New Roman" w:hAnsi="Times New Roman" w:cs="Times New Roman"/>
                <w:sz w:val="24"/>
                <w:szCs w:val="24"/>
              </w:rPr>
            </w:pPr>
          </w:p>
        </w:tc>
        <w:tc>
          <w:tcPr>
            <w:tcW w:w="6503" w:type="dxa"/>
            <w:tcBorders>
              <w:top w:val="double" w:sz="4" w:space="0" w:color="70AD47" w:themeColor="accent6"/>
            </w:tcBorders>
            <w:shd w:val="clear" w:color="auto" w:fill="C5E0B3" w:themeFill="accent6" w:themeFillTint="66"/>
          </w:tcPr>
          <w:p w:rsidR="005D7B5E" w:rsidRPr="00E75567" w:rsidRDefault="005D7B5E" w:rsidP="00351C85">
            <w:pPr>
              <w:jc w:val="both"/>
              <w:rPr>
                <w:rFonts w:ascii="Times New Roman" w:hAnsi="Times New Roman" w:cs="Times New Roman"/>
                <w:b/>
                <w:sz w:val="24"/>
                <w:szCs w:val="24"/>
              </w:rPr>
            </w:pPr>
            <w:r w:rsidRPr="00E75567">
              <w:rPr>
                <w:rFonts w:ascii="Times New Roman" w:hAnsi="Times New Roman" w:cs="Times New Roman"/>
                <w:b/>
                <w:sz w:val="24"/>
                <w:szCs w:val="24"/>
              </w:rPr>
              <w:t>Përshkrimi i aktivitetit 1.3.2:</w:t>
            </w:r>
          </w:p>
          <w:p w:rsidR="005D7B5E" w:rsidRPr="00E75567" w:rsidRDefault="005D7B5E" w:rsidP="00351C85">
            <w:pPr>
              <w:jc w:val="both"/>
              <w:rPr>
                <w:rFonts w:ascii="Times New Roman" w:hAnsi="Times New Roman" w:cs="Times New Roman"/>
                <w:sz w:val="24"/>
                <w:szCs w:val="24"/>
              </w:rPr>
            </w:pPr>
            <w:r w:rsidRPr="00E75567">
              <w:rPr>
                <w:rFonts w:ascii="Times New Roman" w:hAnsi="Times New Roman" w:cs="Times New Roman"/>
                <w:sz w:val="24"/>
                <w:szCs w:val="24"/>
              </w:rPr>
              <w:t>DKA e Komunës së Lipjanit do të vazhdojë të mbështesë qendrat mësimore nëpërmjet bashkëfinancimit me donatorët dhe do të inkurajon shkollat dhe mësimdhënësit e shkollave ku vijojnë mësimin nxënësit e komuniteteve rom, ashkali dhe egjiptian, posaçërisht kujdestarët e klasave ku ka nxënës të këtyre komuniteteve që të rrisin bashkëpunimin me prindërit e këtyre nxënësve. Kujdestarët e klasave organizojnë takime të rregullta mujore me prindërit, ku i informojnë prindërit me sukseset dhe ngecjet e nxënësve të tyre, i informojnë ata për mundësitë e vijimit nga ana e nxënësve të mësimit shtesë në QM, si dhe kërkojnë nga prindërit që t’i motivojnë dhe t’i përkrahin sa më shumë fëmijët e tyre për përmirësimin e suksesit gjatë shkollimit.</w:t>
            </w:r>
          </w:p>
          <w:p w:rsidR="005D7B5E" w:rsidRPr="00E75567" w:rsidRDefault="005D7B5E" w:rsidP="00351C85">
            <w:pPr>
              <w:rPr>
                <w:rFonts w:ascii="Times New Roman" w:hAnsi="Times New Roman" w:cs="Times New Roman"/>
                <w:sz w:val="24"/>
                <w:szCs w:val="24"/>
              </w:rPr>
            </w:pPr>
          </w:p>
        </w:tc>
      </w:tr>
    </w:tbl>
    <w:p w:rsidR="00257B3C" w:rsidRPr="00E75567" w:rsidRDefault="00257B3C" w:rsidP="00351C85">
      <w:pPr>
        <w:spacing w:before="120" w:after="120" w:line="240" w:lineRule="auto"/>
        <w:rPr>
          <w:rFonts w:ascii="Times New Roman" w:hAnsi="Times New Roman" w:cs="Times New Roman"/>
          <w:b/>
          <w:color w:val="002060"/>
          <w:sz w:val="28"/>
        </w:rPr>
      </w:pPr>
      <w:r w:rsidRPr="00E75567">
        <w:rPr>
          <w:rFonts w:ascii="Times New Roman" w:hAnsi="Times New Roman" w:cs="Times New Roman"/>
          <w:b/>
          <w:color w:val="002060"/>
          <w:sz w:val="24"/>
          <w:szCs w:val="26"/>
        </w:rPr>
        <w:t>Supozimet dhe rreziqet</w:t>
      </w:r>
    </w:p>
    <w:p w:rsidR="00816D51" w:rsidRPr="00E75567" w:rsidRDefault="005D7B5E" w:rsidP="00351C85">
      <w:pPr>
        <w:spacing w:after="120" w:line="240" w:lineRule="auto"/>
        <w:jc w:val="both"/>
        <w:rPr>
          <w:rFonts w:ascii="Times New Roman" w:eastAsia="Times New Roman" w:hAnsi="Times New Roman" w:cs="Times New Roman"/>
          <w:bCs/>
          <w:kern w:val="32"/>
          <w:sz w:val="24"/>
          <w:szCs w:val="24"/>
        </w:rPr>
      </w:pPr>
      <w:r w:rsidRPr="00E75567">
        <w:rPr>
          <w:rFonts w:ascii="Times New Roman" w:eastAsia="Times New Roman" w:hAnsi="Times New Roman" w:cs="Times New Roman"/>
          <w:bCs/>
          <w:kern w:val="32"/>
          <w:sz w:val="24"/>
          <w:szCs w:val="24"/>
        </w:rPr>
        <w:t>Supozimet kryesore për të siguruar arritjen e Objektivit 1 të paraparë me këtë dokument janë:</w:t>
      </w:r>
    </w:p>
    <w:p w:rsidR="005D7B5E" w:rsidRPr="00E75567" w:rsidRDefault="005D7B5E" w:rsidP="00351C85">
      <w:pPr>
        <w:pStyle w:val="ListParagraph"/>
        <w:numPr>
          <w:ilvl w:val="0"/>
          <w:numId w:val="26"/>
        </w:numPr>
        <w:spacing w:after="0" w:line="240" w:lineRule="auto"/>
        <w:ind w:left="720"/>
        <w:jc w:val="both"/>
        <w:rPr>
          <w:rFonts w:ascii="Times New Roman" w:eastAsia="Times New Roman" w:hAnsi="Times New Roman" w:cs="Times New Roman"/>
          <w:bCs/>
          <w:kern w:val="32"/>
          <w:sz w:val="24"/>
          <w:szCs w:val="24"/>
        </w:rPr>
      </w:pPr>
      <w:r w:rsidRPr="00E75567">
        <w:rPr>
          <w:rFonts w:ascii="Times New Roman" w:eastAsia="Times New Roman" w:hAnsi="Times New Roman" w:cs="Times New Roman"/>
          <w:bCs/>
          <w:kern w:val="32"/>
          <w:sz w:val="24"/>
          <w:szCs w:val="24"/>
        </w:rPr>
        <w:t>ZKKK, DKA dhe institucionet edukativo-arsimore të Komunës së Lipjanit kanë vullnet dhe angazhohen për rritjen e nivelit të përfshirjes, zvogëlimin e rasteve të braktisjeve të shkollimit dhe përmirësimin e suksesit të nxënësve të komuniteteve rom, ashkali në arsimin parauniversitar, duke i realizuar aktivitetet e parapara me këtë dokument.</w:t>
      </w:r>
    </w:p>
    <w:p w:rsidR="005D7B5E" w:rsidRPr="00E75567" w:rsidRDefault="005D7B5E" w:rsidP="00351C85">
      <w:pPr>
        <w:pStyle w:val="ListParagraph"/>
        <w:numPr>
          <w:ilvl w:val="0"/>
          <w:numId w:val="26"/>
        </w:numPr>
        <w:spacing w:after="0" w:line="240" w:lineRule="auto"/>
        <w:ind w:left="720"/>
        <w:jc w:val="both"/>
        <w:rPr>
          <w:rFonts w:ascii="Times New Roman" w:eastAsia="Times New Roman" w:hAnsi="Times New Roman" w:cs="Times New Roman"/>
          <w:bCs/>
          <w:kern w:val="32"/>
          <w:sz w:val="24"/>
          <w:szCs w:val="24"/>
        </w:rPr>
      </w:pPr>
      <w:r w:rsidRPr="00E75567">
        <w:rPr>
          <w:rFonts w:ascii="Times New Roman" w:eastAsia="Times New Roman" w:hAnsi="Times New Roman" w:cs="Times New Roman"/>
          <w:bCs/>
          <w:kern w:val="32"/>
          <w:sz w:val="24"/>
          <w:szCs w:val="24"/>
        </w:rPr>
        <w:lastRenderedPageBreak/>
        <w:t>Komuna e Lipjanit ndanë buxhetin e paraparë për realizimin e aktiviteteve të parapara me këtë dokument.</w:t>
      </w:r>
    </w:p>
    <w:p w:rsidR="005D7B5E" w:rsidRPr="00E75567" w:rsidRDefault="005D7B5E" w:rsidP="00351C85">
      <w:pPr>
        <w:pStyle w:val="ListParagraph"/>
        <w:numPr>
          <w:ilvl w:val="0"/>
          <w:numId w:val="26"/>
        </w:numPr>
        <w:spacing w:after="0" w:line="240" w:lineRule="auto"/>
        <w:ind w:left="720"/>
        <w:jc w:val="both"/>
        <w:rPr>
          <w:rFonts w:ascii="Times New Roman" w:eastAsia="Times New Roman" w:hAnsi="Times New Roman" w:cs="Times New Roman"/>
          <w:bCs/>
          <w:kern w:val="32"/>
          <w:sz w:val="24"/>
          <w:szCs w:val="24"/>
        </w:rPr>
      </w:pPr>
      <w:r w:rsidRPr="00E75567">
        <w:rPr>
          <w:rFonts w:ascii="Times New Roman" w:eastAsia="Times New Roman" w:hAnsi="Times New Roman" w:cs="Times New Roman"/>
          <w:bCs/>
          <w:kern w:val="32"/>
          <w:sz w:val="24"/>
          <w:szCs w:val="24"/>
        </w:rPr>
        <w:t>QM-të me bazë në shkollë vazhdojnë të përkrahen nga donatorët ekzistues për ofrimin e shërbimeve të tyre për këto komunitete.</w:t>
      </w:r>
    </w:p>
    <w:p w:rsidR="005D7B5E" w:rsidRPr="00E75567" w:rsidRDefault="005D7B5E" w:rsidP="00351C85">
      <w:pPr>
        <w:pStyle w:val="ListParagraph"/>
        <w:numPr>
          <w:ilvl w:val="0"/>
          <w:numId w:val="26"/>
        </w:numPr>
        <w:spacing w:after="0" w:line="240" w:lineRule="auto"/>
        <w:ind w:left="720"/>
        <w:jc w:val="both"/>
        <w:rPr>
          <w:rFonts w:ascii="Times New Roman" w:eastAsia="Times New Roman" w:hAnsi="Times New Roman" w:cs="Times New Roman"/>
          <w:bCs/>
          <w:kern w:val="32"/>
          <w:sz w:val="24"/>
          <w:szCs w:val="24"/>
        </w:rPr>
      </w:pPr>
      <w:r w:rsidRPr="00E75567">
        <w:rPr>
          <w:rFonts w:ascii="Times New Roman" w:eastAsia="Times New Roman" w:hAnsi="Times New Roman" w:cs="Times New Roman"/>
          <w:bCs/>
          <w:kern w:val="32"/>
          <w:sz w:val="24"/>
          <w:szCs w:val="24"/>
        </w:rPr>
        <w:t>Institucionet qendrore të Kosovës dhe donatorët ndërkombëtarë përkrahin Komunën e Lipjanit dhe QM-të ekzistuese në funksion të realizimit të aktiviteteve të parapara me këtë dokument.</w:t>
      </w:r>
    </w:p>
    <w:p w:rsidR="00816D51" w:rsidRPr="00E75567" w:rsidRDefault="00816D51" w:rsidP="00351C85">
      <w:pPr>
        <w:spacing w:after="0" w:line="240" w:lineRule="auto"/>
        <w:jc w:val="both"/>
        <w:rPr>
          <w:rFonts w:ascii="Times New Roman" w:eastAsia="Times New Roman" w:hAnsi="Times New Roman" w:cs="Times New Roman"/>
          <w:bCs/>
          <w:kern w:val="32"/>
          <w:sz w:val="24"/>
          <w:szCs w:val="24"/>
        </w:rPr>
      </w:pPr>
    </w:p>
    <w:p w:rsidR="005D7B5E" w:rsidRPr="00E75567" w:rsidRDefault="005D7B5E" w:rsidP="00351C85">
      <w:pPr>
        <w:spacing w:after="120" w:line="240" w:lineRule="auto"/>
        <w:jc w:val="both"/>
        <w:rPr>
          <w:rFonts w:ascii="Times New Roman" w:eastAsia="Times New Roman" w:hAnsi="Times New Roman" w:cs="Times New Roman"/>
          <w:bCs/>
          <w:kern w:val="32"/>
          <w:sz w:val="24"/>
          <w:szCs w:val="24"/>
        </w:rPr>
      </w:pPr>
      <w:r w:rsidRPr="00E75567">
        <w:rPr>
          <w:rFonts w:ascii="Times New Roman" w:eastAsia="Times New Roman" w:hAnsi="Times New Roman" w:cs="Times New Roman"/>
          <w:bCs/>
          <w:kern w:val="32"/>
          <w:sz w:val="24"/>
          <w:szCs w:val="24"/>
        </w:rPr>
        <w:t>Ndërkaq, faktorët që mund ta rrezikojnë arritjen e Objektivit 1 të paraparë me këtë dokument janë:</w:t>
      </w:r>
    </w:p>
    <w:p w:rsidR="005D7B5E" w:rsidRPr="00E75567" w:rsidRDefault="005D7B5E" w:rsidP="00351C85">
      <w:pPr>
        <w:pStyle w:val="ListParagraph"/>
        <w:keepNext/>
        <w:numPr>
          <w:ilvl w:val="0"/>
          <w:numId w:val="14"/>
        </w:numPr>
        <w:spacing w:after="0" w:line="240" w:lineRule="auto"/>
        <w:jc w:val="both"/>
        <w:rPr>
          <w:rFonts w:ascii="Times New Roman" w:eastAsia="Times New Roman" w:hAnsi="Times New Roman" w:cs="Times New Roman"/>
          <w:bCs/>
          <w:kern w:val="32"/>
          <w:sz w:val="24"/>
          <w:szCs w:val="24"/>
        </w:rPr>
      </w:pPr>
      <w:r w:rsidRPr="00E75567">
        <w:rPr>
          <w:rFonts w:ascii="Times New Roman" w:eastAsia="Times New Roman" w:hAnsi="Times New Roman" w:cs="Times New Roman"/>
          <w:bCs/>
          <w:kern w:val="32"/>
          <w:sz w:val="24"/>
          <w:szCs w:val="24"/>
        </w:rPr>
        <w:t>Bashkëpunimi ndërmjet shkollave dhe DKA-së për planifikim mund të mos jetë në nivelin e duhur që do të shkaktojë vështirësi në planifikim.</w:t>
      </w:r>
    </w:p>
    <w:p w:rsidR="005D7B5E" w:rsidRPr="00E75567" w:rsidRDefault="005D7B5E" w:rsidP="00351C85">
      <w:pPr>
        <w:pStyle w:val="ListParagraph"/>
        <w:keepNext/>
        <w:numPr>
          <w:ilvl w:val="0"/>
          <w:numId w:val="14"/>
        </w:numPr>
        <w:spacing w:after="0" w:line="240" w:lineRule="auto"/>
        <w:jc w:val="both"/>
        <w:rPr>
          <w:rFonts w:ascii="Times New Roman" w:eastAsia="Times New Roman" w:hAnsi="Times New Roman" w:cs="Times New Roman"/>
          <w:bCs/>
          <w:kern w:val="32"/>
          <w:sz w:val="24"/>
          <w:szCs w:val="24"/>
        </w:rPr>
      </w:pPr>
      <w:r w:rsidRPr="00E75567">
        <w:rPr>
          <w:rFonts w:ascii="Times New Roman" w:eastAsia="Times New Roman" w:hAnsi="Times New Roman" w:cs="Times New Roman"/>
          <w:bCs/>
          <w:kern w:val="32"/>
          <w:sz w:val="24"/>
          <w:szCs w:val="24"/>
        </w:rPr>
        <w:t>Mungesa e angazhimit dhe përkushtimit të ZKKK-së, DKA-së dhe institucionet edukativo-arsimore të Komunës së Lipjanit për t’i realizuar aktivitetet e parapara me këtë dokument.</w:t>
      </w:r>
    </w:p>
    <w:p w:rsidR="005D7B5E" w:rsidRPr="00E75567" w:rsidRDefault="005D7B5E" w:rsidP="00351C85">
      <w:pPr>
        <w:pStyle w:val="ListParagraph"/>
        <w:keepNext/>
        <w:numPr>
          <w:ilvl w:val="0"/>
          <w:numId w:val="14"/>
        </w:numPr>
        <w:spacing w:after="0" w:line="240" w:lineRule="auto"/>
        <w:jc w:val="both"/>
        <w:rPr>
          <w:rFonts w:ascii="Times New Roman" w:eastAsia="Times New Roman" w:hAnsi="Times New Roman" w:cs="Times New Roman"/>
          <w:bCs/>
          <w:kern w:val="32"/>
          <w:sz w:val="24"/>
          <w:szCs w:val="24"/>
        </w:rPr>
      </w:pPr>
      <w:r w:rsidRPr="00E75567">
        <w:rPr>
          <w:rFonts w:ascii="Times New Roman" w:eastAsia="Times New Roman" w:hAnsi="Times New Roman" w:cs="Times New Roman"/>
          <w:bCs/>
          <w:kern w:val="32"/>
          <w:sz w:val="24"/>
          <w:szCs w:val="24"/>
        </w:rPr>
        <w:t>Mos ndarja e buxhetit nga Komuna e Lipjanit, nga institucionet qendrore dhe nga donatorët për realizimin e aktiviteteve të parapara me këtë dokument.</w:t>
      </w:r>
    </w:p>
    <w:p w:rsidR="005D7B5E" w:rsidRPr="00E75567" w:rsidRDefault="005D7B5E" w:rsidP="00351C85">
      <w:pPr>
        <w:pStyle w:val="ListParagraph"/>
        <w:keepNext/>
        <w:numPr>
          <w:ilvl w:val="0"/>
          <w:numId w:val="14"/>
        </w:numPr>
        <w:spacing w:after="0" w:line="240" w:lineRule="auto"/>
        <w:jc w:val="both"/>
        <w:rPr>
          <w:rFonts w:ascii="Times New Roman" w:eastAsia="Times New Roman" w:hAnsi="Times New Roman" w:cs="Times New Roman"/>
          <w:bCs/>
          <w:kern w:val="32"/>
          <w:sz w:val="24"/>
          <w:szCs w:val="24"/>
        </w:rPr>
      </w:pPr>
      <w:r w:rsidRPr="00E75567">
        <w:rPr>
          <w:rFonts w:ascii="Times New Roman" w:eastAsia="Times New Roman" w:hAnsi="Times New Roman" w:cs="Times New Roman"/>
          <w:bCs/>
          <w:kern w:val="32"/>
          <w:sz w:val="24"/>
          <w:szCs w:val="24"/>
        </w:rPr>
        <w:t xml:space="preserve">Qendrat Mësimore mund ta reduktojnë ose ta ndërprenë fare aktivitetin e </w:t>
      </w:r>
      <w:r w:rsidR="00DF7135">
        <w:rPr>
          <w:rFonts w:ascii="Times New Roman" w:eastAsia="Times New Roman" w:hAnsi="Times New Roman" w:cs="Times New Roman"/>
          <w:bCs/>
          <w:kern w:val="32"/>
          <w:sz w:val="24"/>
          <w:szCs w:val="24"/>
        </w:rPr>
        <w:t>saj</w:t>
      </w:r>
      <w:r w:rsidRPr="00E75567">
        <w:rPr>
          <w:rFonts w:ascii="Times New Roman" w:eastAsia="Times New Roman" w:hAnsi="Times New Roman" w:cs="Times New Roman"/>
          <w:bCs/>
          <w:kern w:val="32"/>
          <w:sz w:val="24"/>
          <w:szCs w:val="24"/>
        </w:rPr>
        <w:t xml:space="preserve"> për shkak të mospërkrahjes financiare nga donatorët aktualë.</w:t>
      </w:r>
    </w:p>
    <w:p w:rsidR="005D7B5E" w:rsidRPr="00E75567" w:rsidRDefault="005D7B5E" w:rsidP="00351C85">
      <w:pPr>
        <w:pStyle w:val="ListParagraph"/>
        <w:keepNext/>
        <w:numPr>
          <w:ilvl w:val="0"/>
          <w:numId w:val="14"/>
        </w:numPr>
        <w:spacing w:after="0" w:line="240" w:lineRule="auto"/>
        <w:jc w:val="both"/>
        <w:rPr>
          <w:rFonts w:ascii="Times New Roman" w:eastAsia="Times New Roman" w:hAnsi="Times New Roman" w:cs="Times New Roman"/>
          <w:bCs/>
          <w:kern w:val="32"/>
          <w:sz w:val="24"/>
          <w:szCs w:val="24"/>
        </w:rPr>
      </w:pPr>
      <w:r w:rsidRPr="00E75567">
        <w:rPr>
          <w:rFonts w:ascii="Times New Roman" w:eastAsia="Times New Roman" w:hAnsi="Times New Roman" w:cs="Times New Roman"/>
          <w:bCs/>
          <w:kern w:val="32"/>
          <w:sz w:val="24"/>
          <w:szCs w:val="24"/>
        </w:rPr>
        <w:t>Mungesa e vullnetit të mësimdhënësve të ofrojnë orë shtesë në kuadër të mësimit plotësues në qendra mësimore.</w:t>
      </w:r>
    </w:p>
    <w:p w:rsidR="005D7B5E" w:rsidRPr="00A65931" w:rsidRDefault="005D7B5E" w:rsidP="005D7B5E">
      <w:pPr>
        <w:spacing w:after="0"/>
        <w:rPr>
          <w:rFonts w:ascii="Times New Roman" w:hAnsi="Times New Roman" w:cs="Times New Roman"/>
          <w:b/>
          <w:sz w:val="32"/>
          <w:szCs w:val="24"/>
        </w:rPr>
      </w:pPr>
    </w:p>
    <w:p w:rsidR="00513066" w:rsidRPr="00A65931" w:rsidRDefault="00513066">
      <w:pPr>
        <w:rPr>
          <w:rFonts w:ascii="Times New Roman" w:eastAsiaTheme="majorEastAsia" w:hAnsi="Times New Roman" w:cs="Times New Roman"/>
          <w:b/>
          <w:sz w:val="28"/>
          <w:szCs w:val="28"/>
        </w:rPr>
      </w:pPr>
      <w:r w:rsidRPr="00A65931">
        <w:rPr>
          <w:rFonts w:ascii="Times New Roman" w:hAnsi="Times New Roman" w:cs="Times New Roman"/>
          <w:b/>
          <w:sz w:val="28"/>
          <w:szCs w:val="28"/>
        </w:rPr>
        <w:br w:type="page"/>
      </w:r>
    </w:p>
    <w:p w:rsidR="00816D51" w:rsidRPr="00351C85" w:rsidRDefault="00816D51" w:rsidP="00351C85">
      <w:pPr>
        <w:pStyle w:val="Heading2"/>
        <w:spacing w:before="0" w:after="120" w:line="240" w:lineRule="auto"/>
        <w:rPr>
          <w:rFonts w:ascii="Times New Roman" w:hAnsi="Times New Roman" w:cs="Times New Roman"/>
          <w:b/>
          <w:color w:val="002060"/>
          <w:sz w:val="24"/>
          <w:szCs w:val="24"/>
        </w:rPr>
      </w:pPr>
      <w:bookmarkStart w:id="21" w:name="_Toc488604361"/>
      <w:bookmarkStart w:id="22" w:name="_Toc489217529"/>
      <w:r w:rsidRPr="00351C85">
        <w:rPr>
          <w:rFonts w:ascii="Times New Roman" w:hAnsi="Times New Roman" w:cs="Times New Roman"/>
          <w:b/>
          <w:color w:val="002060"/>
          <w:sz w:val="28"/>
          <w:szCs w:val="24"/>
        </w:rPr>
        <w:lastRenderedPageBreak/>
        <w:t>5.2. Punësimi dhe mirëqenia sociale</w:t>
      </w:r>
      <w:bookmarkEnd w:id="21"/>
      <w:bookmarkEnd w:id="22"/>
    </w:p>
    <w:p w:rsidR="00040704" w:rsidRPr="00351C85" w:rsidRDefault="00D113D6" w:rsidP="00351C85">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Qasja në punësim, skemat e mbrojtjes sociale dhe shërbimet sociale kontribuojnë në përmirësimin e mirëqenies ekonomike dhe sociale të individit dhe komunitetit. Aktualisht, niveli i punësimit i komuniteteve rom dhe ashkali është shumë i ulët (edhe në krahasim me komunitetet tjera), ndërsa përfshirja në skema e shërbime sociale mbetet e kufizuar. Qasja e këtyre komuniteteve në punësim, në shërbime të punësimit, në mundësi për zhvillim profesional, dhe në skemat e shërbimeve sociale duhet përmirësuar, si dhe duhet siguruar që këto të reflektoj</w:t>
      </w:r>
      <w:r w:rsidR="00040704" w:rsidRPr="00A65931">
        <w:rPr>
          <w:rFonts w:ascii="Times New Roman" w:hAnsi="Times New Roman" w:cs="Times New Roman"/>
          <w:sz w:val="24"/>
          <w:szCs w:val="24"/>
        </w:rPr>
        <w:t xml:space="preserve">në nevojat specifike të këtyre </w:t>
      </w:r>
      <w:r w:rsidR="0053665D">
        <w:rPr>
          <w:rFonts w:ascii="Times New Roman" w:hAnsi="Times New Roman" w:cs="Times New Roman"/>
          <w:sz w:val="24"/>
          <w:szCs w:val="24"/>
        </w:rPr>
        <w:t>dy</w:t>
      </w:r>
      <w:r w:rsidRPr="00A65931">
        <w:rPr>
          <w:rFonts w:ascii="Times New Roman" w:hAnsi="Times New Roman" w:cs="Times New Roman"/>
          <w:sz w:val="24"/>
          <w:szCs w:val="24"/>
        </w:rPr>
        <w:t xml:space="preserve"> komuniteteve të synuara. Aktivizimi në treg të punës dhe krijimi i mundësive të reja për zhvillim profesional, dhe jo varësia nga skemat e ndihmave sociale, mbeten synim kryesor në drejtim të përmirësimit të mirëqenies ekonomike dhe </w:t>
      </w:r>
      <w:r w:rsidR="00351C85">
        <w:rPr>
          <w:rFonts w:ascii="Times New Roman" w:hAnsi="Times New Roman" w:cs="Times New Roman"/>
          <w:sz w:val="24"/>
          <w:szCs w:val="24"/>
        </w:rPr>
        <w:t xml:space="preserve">sociale të këtyre komuniteteve. </w:t>
      </w:r>
      <w:r w:rsidR="00040704" w:rsidRPr="00A65931">
        <w:rPr>
          <w:rFonts w:ascii="Times New Roman" w:hAnsi="Times New Roman" w:cs="Times New Roman"/>
          <w:sz w:val="24"/>
          <w:szCs w:val="24"/>
        </w:rPr>
        <w:t>Në vijim janë paraqitur sfidat kryesore të identifikuara në Komunën e Lipjanit:</w:t>
      </w:r>
    </w:p>
    <w:p w:rsidR="00513066" w:rsidRPr="00351C85" w:rsidRDefault="00E9281A" w:rsidP="00351C85">
      <w:pPr>
        <w:spacing w:after="120" w:line="240" w:lineRule="auto"/>
        <w:jc w:val="both"/>
        <w:rPr>
          <w:rFonts w:ascii="Times New Roman" w:hAnsi="Times New Roman" w:cs="Times New Roman"/>
          <w:sz w:val="24"/>
        </w:rPr>
      </w:pPr>
      <w:r>
        <w:rPr>
          <w:rFonts w:ascii="Times New Roman" w:hAnsi="Times New Roman" w:cs="Times New Roman"/>
          <w:b/>
          <w:color w:val="002060"/>
          <w:sz w:val="24"/>
          <w:szCs w:val="24"/>
        </w:rPr>
        <w:t>Niveli</w:t>
      </w:r>
      <w:r w:rsidR="00426BF2" w:rsidRPr="00351C85">
        <w:rPr>
          <w:rFonts w:ascii="Times New Roman" w:hAnsi="Times New Roman" w:cs="Times New Roman"/>
          <w:b/>
          <w:color w:val="002060"/>
          <w:sz w:val="24"/>
          <w:szCs w:val="24"/>
        </w:rPr>
        <w:t xml:space="preserve"> i lartë i papunësisë nga radhët e komuniteteve rom, ashkali.</w:t>
      </w:r>
      <w:r w:rsidR="00426BF2" w:rsidRPr="00351C85">
        <w:rPr>
          <w:rFonts w:ascii="Times New Roman" w:hAnsi="Times New Roman" w:cs="Times New Roman"/>
          <w:color w:val="002060"/>
          <w:sz w:val="24"/>
        </w:rPr>
        <w:t xml:space="preserve"> </w:t>
      </w:r>
      <w:r w:rsidR="00426BF2" w:rsidRPr="00A65931">
        <w:rPr>
          <w:rFonts w:ascii="Times New Roman" w:hAnsi="Times New Roman" w:cs="Times New Roman"/>
          <w:sz w:val="24"/>
          <w:szCs w:val="24"/>
        </w:rPr>
        <w:t>Gjendja në Komunën e Lipjanit si edhe në tërë Kosov</w:t>
      </w:r>
      <w:r w:rsidR="00351C85">
        <w:rPr>
          <w:rFonts w:ascii="Times New Roman" w:hAnsi="Times New Roman" w:cs="Times New Roman"/>
          <w:sz w:val="24"/>
          <w:szCs w:val="24"/>
        </w:rPr>
        <w:t>ën ku banojnë komunitetet rom, a</w:t>
      </w:r>
      <w:r w:rsidR="00084AF0">
        <w:rPr>
          <w:rFonts w:ascii="Times New Roman" w:hAnsi="Times New Roman" w:cs="Times New Roman"/>
          <w:sz w:val="24"/>
          <w:szCs w:val="24"/>
        </w:rPr>
        <w:t>shkali</w:t>
      </w:r>
      <w:r w:rsidR="00426BF2" w:rsidRPr="00A65931">
        <w:rPr>
          <w:rFonts w:ascii="Times New Roman" w:hAnsi="Times New Roman" w:cs="Times New Roman"/>
          <w:sz w:val="24"/>
          <w:szCs w:val="24"/>
        </w:rPr>
        <w:t xml:space="preserve"> është në shkallë shumë të ulët. Gjithashtu edhe në nivel të institucioneve publike janë të nën për</w:t>
      </w:r>
      <w:r w:rsidR="00513066" w:rsidRPr="00A65931">
        <w:rPr>
          <w:rFonts w:ascii="Times New Roman" w:hAnsi="Times New Roman" w:cs="Times New Roman"/>
          <w:sz w:val="24"/>
          <w:szCs w:val="24"/>
        </w:rPr>
        <w:t>f</w:t>
      </w:r>
      <w:r w:rsidR="00426BF2" w:rsidRPr="00A65931">
        <w:rPr>
          <w:rFonts w:ascii="Times New Roman" w:hAnsi="Times New Roman" w:cs="Times New Roman"/>
          <w:sz w:val="24"/>
          <w:szCs w:val="24"/>
        </w:rPr>
        <w:t>aqësuar në Komunën e Lipjanit.</w:t>
      </w:r>
      <w:r w:rsidR="00426BF2" w:rsidRPr="00A65931">
        <w:rPr>
          <w:rFonts w:ascii="Times New Roman" w:hAnsi="Times New Roman" w:cs="Times New Roman"/>
          <w:sz w:val="24"/>
        </w:rPr>
        <w:t xml:space="preserve"> </w:t>
      </w:r>
    </w:p>
    <w:p w:rsidR="00426BF2" w:rsidRPr="00351C85" w:rsidRDefault="00426BF2" w:rsidP="00351C85">
      <w:pPr>
        <w:spacing w:after="0" w:line="240" w:lineRule="auto"/>
        <w:jc w:val="both"/>
        <w:rPr>
          <w:rFonts w:ascii="Times New Roman" w:hAnsi="Times New Roman" w:cs="Times New Roman"/>
          <w:b/>
          <w:color w:val="002060"/>
          <w:sz w:val="24"/>
          <w:szCs w:val="24"/>
        </w:rPr>
      </w:pPr>
      <w:r w:rsidRPr="00351C85">
        <w:rPr>
          <w:rFonts w:ascii="Times New Roman" w:hAnsi="Times New Roman" w:cs="Times New Roman"/>
          <w:b/>
          <w:color w:val="002060"/>
          <w:sz w:val="24"/>
          <w:szCs w:val="24"/>
        </w:rPr>
        <w:t xml:space="preserve">Mungesa e kuadrove me shkollim superior dhe kualifikime tjera profesionale nga radhët e komuniteteve rom, ashkali </w:t>
      </w:r>
    </w:p>
    <w:p w:rsidR="001677D6" w:rsidRPr="00351C85" w:rsidRDefault="00426BF2" w:rsidP="00351C85">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Mungesa e kuadrove është një prej problemeve kryesore që ndikon në nivelin e papunësisë gjithashtu kët</w:t>
      </w:r>
      <w:r w:rsidR="00533D29">
        <w:rPr>
          <w:rFonts w:ascii="Times New Roman" w:hAnsi="Times New Roman" w:cs="Times New Roman"/>
          <w:sz w:val="24"/>
          <w:szCs w:val="24"/>
        </w:rPr>
        <w:t>u</w:t>
      </w:r>
      <w:r w:rsidRPr="00A65931">
        <w:rPr>
          <w:rFonts w:ascii="Times New Roman" w:hAnsi="Times New Roman" w:cs="Times New Roman"/>
          <w:sz w:val="24"/>
          <w:szCs w:val="24"/>
        </w:rPr>
        <w:t xml:space="preserve"> pjesëtarët e komuniteteve rom, ashkali janë të </w:t>
      </w:r>
      <w:r w:rsidR="00351C85" w:rsidRPr="00A65931">
        <w:rPr>
          <w:rFonts w:ascii="Times New Roman" w:hAnsi="Times New Roman" w:cs="Times New Roman"/>
          <w:sz w:val="24"/>
          <w:szCs w:val="24"/>
        </w:rPr>
        <w:t>diskriminuar</w:t>
      </w:r>
      <w:r w:rsidRPr="00A65931">
        <w:rPr>
          <w:rFonts w:ascii="Times New Roman" w:hAnsi="Times New Roman" w:cs="Times New Roman"/>
          <w:sz w:val="24"/>
          <w:szCs w:val="24"/>
        </w:rPr>
        <w:t xml:space="preserve"> edhe në tregun e punës ose paguhen nën vlerën e tregut në sektorin privat. </w:t>
      </w:r>
    </w:p>
    <w:p w:rsidR="00426BF2" w:rsidRPr="00351C85" w:rsidRDefault="00426BF2" w:rsidP="00351C85">
      <w:pPr>
        <w:spacing w:after="0" w:line="240" w:lineRule="auto"/>
        <w:jc w:val="both"/>
        <w:rPr>
          <w:rFonts w:ascii="Times New Roman" w:hAnsi="Times New Roman" w:cs="Times New Roman"/>
          <w:b/>
          <w:color w:val="002060"/>
          <w:sz w:val="24"/>
          <w:szCs w:val="24"/>
        </w:rPr>
      </w:pPr>
      <w:r w:rsidRPr="00351C85">
        <w:rPr>
          <w:rFonts w:ascii="Times New Roman" w:hAnsi="Times New Roman" w:cs="Times New Roman"/>
          <w:b/>
          <w:color w:val="002060"/>
          <w:sz w:val="24"/>
          <w:szCs w:val="24"/>
        </w:rPr>
        <w:t xml:space="preserve">Sfida 3: Gjendja e rëndë socio-ekonomike dhe qasja në skemat e mbrojtës sociale. </w:t>
      </w:r>
    </w:p>
    <w:p w:rsidR="00D113D6" w:rsidRPr="00351C85" w:rsidRDefault="00426BF2" w:rsidP="00351C85">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Niveli i ulët i punësimit, mungesa e regjistrimit civil dhe mungesa e regjistrimit civil të pjesëtarëve të këtyre komuniteteve dhe informimi i pamjaftueshëm rreth skemave të mbrojtjes sociale në Komunën e Lipjanit pasqyron një gjendje të rëndë të komuniteteve rom, ashkali </w:t>
      </w:r>
    </w:p>
    <w:p w:rsidR="001677D6" w:rsidRPr="00351C85" w:rsidRDefault="00F53A65" w:rsidP="00351C85">
      <w:pPr>
        <w:spacing w:before="120" w:after="120" w:line="240" w:lineRule="auto"/>
        <w:rPr>
          <w:rFonts w:ascii="Times New Roman" w:hAnsi="Times New Roman" w:cs="Times New Roman"/>
          <w:b/>
          <w:color w:val="002060"/>
          <w:sz w:val="24"/>
          <w:szCs w:val="24"/>
        </w:rPr>
      </w:pPr>
      <w:r w:rsidRPr="00351C85">
        <w:rPr>
          <w:rFonts w:ascii="Times New Roman" w:hAnsi="Times New Roman" w:cs="Times New Roman"/>
          <w:b/>
          <w:color w:val="002060"/>
          <w:sz w:val="24"/>
          <w:szCs w:val="24"/>
        </w:rPr>
        <w:t>Objektivi</w:t>
      </w:r>
    </w:p>
    <w:p w:rsidR="002334C6" w:rsidRPr="00A65931" w:rsidRDefault="00040704" w:rsidP="00351C85">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Bazuar në  sfidat e identifikuara më lartë në Komunën e Lipjanit është e vendosur objektivi strategjik në vijim: </w:t>
      </w:r>
    </w:p>
    <w:p w:rsidR="002334C6" w:rsidRPr="00351C85" w:rsidRDefault="0057479C" w:rsidP="00351C85">
      <w:pPr>
        <w:pStyle w:val="ListParagraph"/>
        <w:numPr>
          <w:ilvl w:val="0"/>
          <w:numId w:val="27"/>
        </w:numPr>
        <w:spacing w:after="120" w:line="240" w:lineRule="auto"/>
        <w:ind w:left="720"/>
        <w:contextualSpacing w:val="0"/>
        <w:jc w:val="both"/>
        <w:rPr>
          <w:rFonts w:ascii="Times New Roman" w:hAnsi="Times New Roman" w:cs="Times New Roman"/>
          <w:b/>
          <w:color w:val="002060"/>
          <w:sz w:val="24"/>
          <w:szCs w:val="24"/>
        </w:rPr>
      </w:pPr>
      <w:r w:rsidRPr="00351C85">
        <w:rPr>
          <w:rFonts w:ascii="Times New Roman" w:hAnsi="Times New Roman" w:cs="Times New Roman"/>
          <w:b/>
          <w:color w:val="002060"/>
          <w:sz w:val="24"/>
          <w:szCs w:val="24"/>
        </w:rPr>
        <w:t xml:space="preserve">Objektivi 2: </w:t>
      </w:r>
      <w:r w:rsidR="00426BF2" w:rsidRPr="00351C85">
        <w:rPr>
          <w:rFonts w:ascii="Times New Roman" w:hAnsi="Times New Roman" w:cs="Times New Roman"/>
          <w:b/>
          <w:color w:val="002060"/>
          <w:sz w:val="24"/>
          <w:szCs w:val="24"/>
        </w:rPr>
        <w:t>Rritja e punësimit dhe përmirësimi i gjendjes socio-ekonomike t</w:t>
      </w:r>
      <w:r w:rsidR="00351C85" w:rsidRPr="00351C85">
        <w:rPr>
          <w:rFonts w:ascii="Times New Roman" w:hAnsi="Times New Roman" w:cs="Times New Roman"/>
          <w:b/>
          <w:color w:val="002060"/>
          <w:sz w:val="24"/>
          <w:szCs w:val="24"/>
        </w:rPr>
        <w:t>ë</w:t>
      </w:r>
      <w:r w:rsidR="00426BF2" w:rsidRPr="00351C85">
        <w:rPr>
          <w:rFonts w:ascii="Times New Roman" w:hAnsi="Times New Roman" w:cs="Times New Roman"/>
          <w:b/>
          <w:color w:val="002060"/>
          <w:sz w:val="24"/>
          <w:szCs w:val="24"/>
        </w:rPr>
        <w:t xml:space="preserve"> komuniteteve rom, ashkali në Komunën e Lipjanit. </w:t>
      </w:r>
    </w:p>
    <w:p w:rsidR="001677D6" w:rsidRPr="00A65931" w:rsidRDefault="00040704" w:rsidP="00351C85">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Për tu arritur ky objektiv Komuna e Lipjanit parasheh arritjen e rezultateve në vijim: </w:t>
      </w:r>
    </w:p>
    <w:p w:rsidR="002334C6" w:rsidRPr="00A65931" w:rsidRDefault="002334C6" w:rsidP="00351C85">
      <w:pPr>
        <w:spacing w:after="0" w:line="240" w:lineRule="auto"/>
        <w:jc w:val="both"/>
        <w:rPr>
          <w:rFonts w:ascii="Times New Roman" w:hAnsi="Times New Roman" w:cs="Times New Roman"/>
          <w:sz w:val="24"/>
          <w:szCs w:val="24"/>
        </w:rPr>
      </w:pPr>
    </w:p>
    <w:p w:rsidR="00426BF2" w:rsidRPr="00351C85" w:rsidRDefault="0057479C" w:rsidP="00351C85">
      <w:pPr>
        <w:spacing w:after="120" w:line="240" w:lineRule="auto"/>
        <w:rPr>
          <w:rFonts w:ascii="Times New Roman" w:hAnsi="Times New Roman" w:cs="Times New Roman"/>
          <w:b/>
          <w:color w:val="002060"/>
          <w:sz w:val="24"/>
          <w:szCs w:val="24"/>
        </w:rPr>
      </w:pPr>
      <w:r w:rsidRPr="00351C85">
        <w:rPr>
          <w:rFonts w:ascii="Times New Roman" w:hAnsi="Times New Roman" w:cs="Times New Roman"/>
          <w:b/>
          <w:color w:val="002060"/>
          <w:sz w:val="24"/>
          <w:szCs w:val="24"/>
        </w:rPr>
        <w:t>Rezultatet e pritshme</w:t>
      </w:r>
    </w:p>
    <w:p w:rsidR="00351C85" w:rsidRDefault="00426BF2" w:rsidP="00351C85">
      <w:pPr>
        <w:pStyle w:val="ListParagraph"/>
        <w:numPr>
          <w:ilvl w:val="0"/>
          <w:numId w:val="27"/>
        </w:numPr>
        <w:spacing w:line="240" w:lineRule="auto"/>
        <w:jc w:val="both"/>
        <w:rPr>
          <w:rFonts w:ascii="Times New Roman" w:hAnsi="Times New Roman" w:cs="Times New Roman"/>
          <w:sz w:val="24"/>
          <w:szCs w:val="24"/>
        </w:rPr>
      </w:pPr>
      <w:r w:rsidRPr="00351C85">
        <w:rPr>
          <w:rFonts w:ascii="Times New Roman" w:hAnsi="Times New Roman" w:cs="Times New Roman"/>
          <w:b/>
          <w:sz w:val="24"/>
          <w:szCs w:val="24"/>
        </w:rPr>
        <w:t>Rezultati 2.1:</w:t>
      </w:r>
      <w:r w:rsidRPr="00351C85">
        <w:rPr>
          <w:rFonts w:ascii="Times New Roman" w:hAnsi="Times New Roman" w:cs="Times New Roman"/>
          <w:sz w:val="24"/>
          <w:szCs w:val="24"/>
        </w:rPr>
        <w:t xml:space="preserve"> Rritet numri i të punësuar</w:t>
      </w:r>
      <w:r w:rsidR="00621E55">
        <w:rPr>
          <w:rFonts w:ascii="Times New Roman" w:hAnsi="Times New Roman" w:cs="Times New Roman"/>
          <w:sz w:val="24"/>
          <w:szCs w:val="24"/>
        </w:rPr>
        <w:t>ë</w:t>
      </w:r>
      <w:r w:rsidRPr="00351C85">
        <w:rPr>
          <w:rFonts w:ascii="Times New Roman" w:hAnsi="Times New Roman" w:cs="Times New Roman"/>
          <w:sz w:val="24"/>
          <w:szCs w:val="24"/>
        </w:rPr>
        <w:t xml:space="preserve">ve të pjesëtareve të komuniteteve rom, ashkali </w:t>
      </w:r>
    </w:p>
    <w:p w:rsidR="00351C85" w:rsidRPr="00351C85" w:rsidRDefault="00426BF2" w:rsidP="00351C85">
      <w:pPr>
        <w:pStyle w:val="ListParagraph"/>
        <w:numPr>
          <w:ilvl w:val="0"/>
          <w:numId w:val="27"/>
        </w:numPr>
        <w:spacing w:line="240" w:lineRule="auto"/>
        <w:jc w:val="both"/>
        <w:rPr>
          <w:rFonts w:ascii="Times New Roman" w:hAnsi="Times New Roman" w:cs="Times New Roman"/>
          <w:sz w:val="24"/>
          <w:szCs w:val="24"/>
        </w:rPr>
      </w:pPr>
      <w:r w:rsidRPr="00351C85">
        <w:rPr>
          <w:rFonts w:ascii="Times New Roman" w:hAnsi="Times New Roman" w:cs="Times New Roman"/>
          <w:b/>
          <w:sz w:val="24"/>
        </w:rPr>
        <w:t xml:space="preserve">Rezultati 2.2: </w:t>
      </w:r>
      <w:r w:rsidRPr="00351C85">
        <w:rPr>
          <w:rFonts w:ascii="Times New Roman" w:hAnsi="Times New Roman" w:cs="Times New Roman"/>
          <w:sz w:val="24"/>
        </w:rPr>
        <w:t>Rritet numri i të aftësuar</w:t>
      </w:r>
      <w:r w:rsidR="00621E55">
        <w:rPr>
          <w:rFonts w:ascii="Times New Roman" w:hAnsi="Times New Roman" w:cs="Times New Roman"/>
          <w:sz w:val="24"/>
        </w:rPr>
        <w:t>ë</w:t>
      </w:r>
      <w:r w:rsidRPr="00351C85">
        <w:rPr>
          <w:rFonts w:ascii="Times New Roman" w:hAnsi="Times New Roman" w:cs="Times New Roman"/>
          <w:sz w:val="24"/>
        </w:rPr>
        <w:t xml:space="preserve">ve me trajnime profesionale dhe përgatitje superiore të pjesëtareve të komuniteteve rom, ashkali </w:t>
      </w:r>
    </w:p>
    <w:p w:rsidR="00426BF2" w:rsidRPr="00351C85" w:rsidRDefault="00426BF2" w:rsidP="00351C85">
      <w:pPr>
        <w:pStyle w:val="ListParagraph"/>
        <w:numPr>
          <w:ilvl w:val="0"/>
          <w:numId w:val="27"/>
        </w:numPr>
        <w:spacing w:after="120" w:line="240" w:lineRule="auto"/>
        <w:contextualSpacing w:val="0"/>
        <w:jc w:val="both"/>
        <w:rPr>
          <w:rFonts w:ascii="Times New Roman" w:hAnsi="Times New Roman" w:cs="Times New Roman"/>
          <w:sz w:val="24"/>
          <w:szCs w:val="24"/>
        </w:rPr>
      </w:pPr>
      <w:r w:rsidRPr="00351C85">
        <w:rPr>
          <w:rFonts w:ascii="Times New Roman" w:hAnsi="Times New Roman" w:cs="Times New Roman"/>
          <w:b/>
          <w:sz w:val="24"/>
        </w:rPr>
        <w:t xml:space="preserve">Rezultati 2.3: </w:t>
      </w:r>
      <w:r w:rsidRPr="00351C85">
        <w:rPr>
          <w:rFonts w:ascii="Times New Roman" w:hAnsi="Times New Roman" w:cs="Times New Roman"/>
          <w:sz w:val="24"/>
        </w:rPr>
        <w:t xml:space="preserve">Përmirësohet gjendja socio-ekonomike dhe pjesëmarrja në skemat e mbrojtës sociale. </w:t>
      </w:r>
    </w:p>
    <w:p w:rsidR="00040704" w:rsidRPr="00A65931" w:rsidRDefault="00040704" w:rsidP="00351C85">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Për të arritur rezultatet e përmendura më lartë parashihen të ndërmerren aktivitetet në vijim: </w:t>
      </w:r>
    </w:p>
    <w:p w:rsidR="00040704" w:rsidRPr="00A65931" w:rsidRDefault="00040704" w:rsidP="00CE7AAB">
      <w:pPr>
        <w:spacing w:after="0" w:line="276" w:lineRule="auto"/>
        <w:jc w:val="both"/>
        <w:rPr>
          <w:rFonts w:ascii="Times New Roman" w:hAnsi="Times New Roman" w:cs="Times New Roman"/>
          <w:b/>
          <w:sz w:val="24"/>
          <w:szCs w:val="24"/>
        </w:rPr>
      </w:pPr>
    </w:p>
    <w:p w:rsidR="00351C85" w:rsidRDefault="00351C85" w:rsidP="009C6156">
      <w:pPr>
        <w:spacing w:after="120" w:line="240" w:lineRule="auto"/>
        <w:rPr>
          <w:rFonts w:ascii="Times New Roman" w:hAnsi="Times New Roman" w:cs="Times New Roman"/>
          <w:b/>
          <w:color w:val="2F5496" w:themeColor="accent5" w:themeShade="BF"/>
          <w:sz w:val="24"/>
          <w:szCs w:val="24"/>
        </w:rPr>
      </w:pPr>
    </w:p>
    <w:p w:rsidR="00351C85" w:rsidRDefault="00351C85" w:rsidP="009C6156">
      <w:pPr>
        <w:spacing w:after="120" w:line="240" w:lineRule="auto"/>
        <w:rPr>
          <w:rFonts w:ascii="Times New Roman" w:hAnsi="Times New Roman" w:cs="Times New Roman"/>
          <w:b/>
          <w:color w:val="2F5496" w:themeColor="accent5" w:themeShade="BF"/>
          <w:sz w:val="24"/>
          <w:szCs w:val="24"/>
        </w:rPr>
      </w:pPr>
    </w:p>
    <w:p w:rsidR="00426BF2" w:rsidRPr="00351C85" w:rsidRDefault="0057479C" w:rsidP="009C6156">
      <w:pPr>
        <w:spacing w:after="120" w:line="240" w:lineRule="auto"/>
        <w:rPr>
          <w:rFonts w:ascii="Times New Roman" w:hAnsi="Times New Roman" w:cs="Times New Roman"/>
          <w:b/>
          <w:color w:val="002060"/>
          <w:sz w:val="24"/>
          <w:szCs w:val="24"/>
        </w:rPr>
      </w:pPr>
      <w:r w:rsidRPr="00351C85">
        <w:rPr>
          <w:rFonts w:ascii="Times New Roman" w:hAnsi="Times New Roman" w:cs="Times New Roman"/>
          <w:b/>
          <w:color w:val="002060"/>
          <w:sz w:val="24"/>
          <w:szCs w:val="24"/>
        </w:rPr>
        <w:t>Aktivitetet</w:t>
      </w:r>
    </w:p>
    <w:tbl>
      <w:tblPr>
        <w:tblStyle w:val="TableGrid"/>
        <w:tblW w:w="9252" w:type="dxa"/>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695"/>
        <w:gridCol w:w="6557"/>
      </w:tblGrid>
      <w:tr w:rsidR="00426BF2" w:rsidRPr="00A65931" w:rsidTr="00351C85">
        <w:trPr>
          <w:jc w:val="center"/>
        </w:trPr>
        <w:tc>
          <w:tcPr>
            <w:tcW w:w="9252" w:type="dxa"/>
            <w:gridSpan w:val="2"/>
            <w:tcBorders>
              <w:bottom w:val="double" w:sz="4" w:space="0" w:color="70AD47" w:themeColor="accent6"/>
            </w:tcBorders>
            <w:shd w:val="clear" w:color="auto" w:fill="C5E0B3" w:themeFill="accent6" w:themeFillTint="66"/>
          </w:tcPr>
          <w:p w:rsidR="00225FA5" w:rsidRPr="00A65931" w:rsidRDefault="00426BF2" w:rsidP="00353437">
            <w:pPr>
              <w:shd w:val="clear" w:color="auto" w:fill="C5E0B3" w:themeFill="accent6" w:themeFillTint="66"/>
              <w:spacing w:line="276" w:lineRule="auto"/>
              <w:jc w:val="both"/>
              <w:rPr>
                <w:rFonts w:ascii="Times New Roman" w:hAnsi="Times New Roman" w:cs="Times New Roman"/>
                <w:b/>
                <w:bCs/>
                <w:sz w:val="24"/>
                <w:szCs w:val="24"/>
              </w:rPr>
            </w:pPr>
            <w:r w:rsidRPr="00A65931">
              <w:rPr>
                <w:rFonts w:ascii="Times New Roman" w:hAnsi="Times New Roman" w:cs="Times New Roman"/>
                <w:b/>
                <w:bCs/>
                <w:sz w:val="24"/>
                <w:szCs w:val="24"/>
              </w:rPr>
              <w:t>Rezultati 2.1: Rritet numri i të punësuar</w:t>
            </w:r>
            <w:r w:rsidR="00B9549F">
              <w:rPr>
                <w:rFonts w:ascii="Times New Roman" w:hAnsi="Times New Roman" w:cs="Times New Roman"/>
                <w:b/>
                <w:bCs/>
                <w:sz w:val="24"/>
                <w:szCs w:val="24"/>
              </w:rPr>
              <w:t>ëve të pjesëtarë</w:t>
            </w:r>
            <w:r w:rsidRPr="00A65931">
              <w:rPr>
                <w:rFonts w:ascii="Times New Roman" w:hAnsi="Times New Roman" w:cs="Times New Roman"/>
                <w:b/>
                <w:bCs/>
                <w:sz w:val="24"/>
                <w:szCs w:val="24"/>
              </w:rPr>
              <w:t>ve të komunite</w:t>
            </w:r>
            <w:r w:rsidR="00366D73" w:rsidRPr="00A65931">
              <w:rPr>
                <w:rFonts w:ascii="Times New Roman" w:hAnsi="Times New Roman" w:cs="Times New Roman"/>
                <w:b/>
                <w:bCs/>
                <w:sz w:val="24"/>
                <w:szCs w:val="24"/>
              </w:rPr>
              <w:t xml:space="preserve">teve rom, ashkali </w:t>
            </w:r>
          </w:p>
        </w:tc>
      </w:tr>
      <w:tr w:rsidR="009C6156" w:rsidRPr="00A65931" w:rsidTr="00351C85">
        <w:trPr>
          <w:jc w:val="center"/>
        </w:trPr>
        <w:tc>
          <w:tcPr>
            <w:tcW w:w="9252" w:type="dxa"/>
            <w:gridSpan w:val="2"/>
            <w:tcBorders>
              <w:top w:val="double" w:sz="4" w:space="0" w:color="70AD47" w:themeColor="accent6"/>
              <w:bottom w:val="double" w:sz="4" w:space="0" w:color="70AD47" w:themeColor="accent6"/>
            </w:tcBorders>
            <w:shd w:val="clear" w:color="auto" w:fill="A8D08D" w:themeFill="accent6" w:themeFillTint="99"/>
          </w:tcPr>
          <w:p w:rsidR="009C6156" w:rsidRPr="00A65931" w:rsidRDefault="009C6156" w:rsidP="00591769">
            <w:pPr>
              <w:spacing w:line="276" w:lineRule="auto"/>
              <w:rPr>
                <w:rFonts w:ascii="Times New Roman" w:hAnsi="Times New Roman" w:cs="Times New Roman"/>
                <w:b/>
                <w:sz w:val="24"/>
              </w:rPr>
            </w:pPr>
            <w:r w:rsidRPr="00A65931">
              <w:rPr>
                <w:rFonts w:ascii="Times New Roman" w:hAnsi="Times New Roman" w:cs="Times New Roman"/>
                <w:b/>
                <w:sz w:val="24"/>
                <w:szCs w:val="24"/>
              </w:rPr>
              <w:t>Aktiviteti                            Përshkrimi i aktivitetit</w:t>
            </w:r>
          </w:p>
        </w:tc>
      </w:tr>
      <w:tr w:rsidR="00426BF2" w:rsidRPr="00A65931" w:rsidTr="00351C85">
        <w:trPr>
          <w:jc w:val="center"/>
        </w:trPr>
        <w:tc>
          <w:tcPr>
            <w:tcW w:w="2695" w:type="dxa"/>
            <w:tcBorders>
              <w:top w:val="double" w:sz="4" w:space="0" w:color="70AD47" w:themeColor="accent6"/>
              <w:bottom w:val="double" w:sz="4" w:space="0" w:color="70AD47" w:themeColor="accent6"/>
            </w:tcBorders>
            <w:shd w:val="clear" w:color="auto" w:fill="E2EFD9" w:themeFill="accent6" w:themeFillTint="33"/>
          </w:tcPr>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lastRenderedPageBreak/>
              <w:t>Aktiviteti 2.1.1:</w:t>
            </w:r>
          </w:p>
          <w:p w:rsidR="00426BF2" w:rsidRPr="00A65931" w:rsidRDefault="00426BF2" w:rsidP="00243FE8">
            <w:pPr>
              <w:rPr>
                <w:rFonts w:ascii="Times New Roman" w:hAnsi="Times New Roman" w:cs="Times New Roman"/>
                <w:b/>
                <w:sz w:val="24"/>
              </w:rPr>
            </w:pPr>
            <w:r w:rsidRPr="00A65931">
              <w:rPr>
                <w:rFonts w:ascii="Times New Roman" w:hAnsi="Times New Roman" w:cs="Times New Roman"/>
                <w:b/>
                <w:sz w:val="24"/>
              </w:rPr>
              <w:t>Hulumtimi i nevojave të tregut në Komunën e Lipjanit dhe identifikimi i numrit të pjesëtarëve të komunitetit rom, ashkali mbi përfitimin e tyre nga shërbi</w:t>
            </w:r>
            <w:r w:rsidR="00351C85">
              <w:rPr>
                <w:rFonts w:ascii="Times New Roman" w:hAnsi="Times New Roman" w:cs="Times New Roman"/>
                <w:b/>
                <w:sz w:val="24"/>
              </w:rPr>
              <w:t>met/masat e ofruara nga Komuna.</w:t>
            </w:r>
          </w:p>
        </w:tc>
        <w:tc>
          <w:tcPr>
            <w:tcW w:w="6557" w:type="dxa"/>
            <w:tcBorders>
              <w:top w:val="double" w:sz="4" w:space="0" w:color="70AD47" w:themeColor="accent6"/>
              <w:bottom w:val="double" w:sz="4" w:space="0" w:color="70AD47" w:themeColor="accent6"/>
            </w:tcBorders>
            <w:shd w:val="clear" w:color="auto" w:fill="E2EFD9" w:themeFill="accent6" w:themeFillTint="33"/>
          </w:tcPr>
          <w:p w:rsidR="00426BF2" w:rsidRPr="00A65931" w:rsidRDefault="00426BF2" w:rsidP="00353437">
            <w:pPr>
              <w:jc w:val="both"/>
              <w:rPr>
                <w:rFonts w:ascii="Times New Roman" w:hAnsi="Times New Roman" w:cs="Times New Roman"/>
                <w:sz w:val="24"/>
              </w:rPr>
            </w:pPr>
            <w:r w:rsidRPr="00A65931">
              <w:rPr>
                <w:rFonts w:ascii="Times New Roman" w:hAnsi="Times New Roman" w:cs="Times New Roman"/>
                <w:sz w:val="24"/>
              </w:rPr>
              <w:t xml:space="preserve">Komuna e Lipjanit do të analizojnë mundësitë e shfrytëzimit të informatave ekzistuese të tregut në Komunën e Lipjanit  dhe të ofrojë këto informata për komunitetet me qëllim të ndërlidhjes së këtyre informatave me punëkërkuesit (përfshirë sektorët publik, privat, dhe llojet e punëve të përkohshme, të rregullta etj) nga radhët e komuniteteve rom, ashkali me qëllim të rritjes së punësimit në nivel komune. </w:t>
            </w:r>
          </w:p>
        </w:tc>
      </w:tr>
      <w:tr w:rsidR="00426BF2" w:rsidRPr="00A65931" w:rsidTr="00351C85">
        <w:trPr>
          <w:jc w:val="center"/>
        </w:trPr>
        <w:tc>
          <w:tcPr>
            <w:tcW w:w="2695" w:type="dxa"/>
            <w:tcBorders>
              <w:top w:val="double" w:sz="4" w:space="0" w:color="70AD47" w:themeColor="accent6"/>
              <w:bottom w:val="double" w:sz="4" w:space="0" w:color="70AD47" w:themeColor="accent6"/>
            </w:tcBorders>
            <w:shd w:val="clear" w:color="auto" w:fill="E2EFD9" w:themeFill="accent6" w:themeFillTint="33"/>
          </w:tcPr>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Aktiviteti 2.1.2:</w:t>
            </w:r>
          </w:p>
          <w:p w:rsidR="00426BF2" w:rsidRPr="00A65931" w:rsidRDefault="00426BF2" w:rsidP="00A8676D">
            <w:pPr>
              <w:rPr>
                <w:rFonts w:ascii="Times New Roman" w:hAnsi="Times New Roman" w:cs="Times New Roman"/>
                <w:sz w:val="24"/>
              </w:rPr>
            </w:pPr>
            <w:r w:rsidRPr="00A65931">
              <w:rPr>
                <w:rFonts w:ascii="Times New Roman" w:hAnsi="Times New Roman" w:cs="Times New Roman"/>
                <w:b/>
                <w:sz w:val="24"/>
              </w:rPr>
              <w:t>Përmirësimi i përfaqësimit të komuniteteve rom, ashkali në punësimin në institucione dhe ndërmarrje publike</w:t>
            </w:r>
            <w:r w:rsidR="00351C85">
              <w:rPr>
                <w:rFonts w:ascii="Times New Roman" w:hAnsi="Times New Roman" w:cs="Times New Roman"/>
                <w:sz w:val="24"/>
              </w:rPr>
              <w:t xml:space="preserve">.  </w:t>
            </w:r>
          </w:p>
        </w:tc>
        <w:tc>
          <w:tcPr>
            <w:tcW w:w="6557" w:type="dxa"/>
            <w:tcBorders>
              <w:top w:val="double" w:sz="4" w:space="0" w:color="70AD47" w:themeColor="accent6"/>
              <w:bottom w:val="double" w:sz="4" w:space="0" w:color="70AD47" w:themeColor="accent6"/>
            </w:tcBorders>
            <w:shd w:val="clear" w:color="auto" w:fill="E2EFD9" w:themeFill="accent6" w:themeFillTint="33"/>
          </w:tcPr>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Përshkrimi i aktivitetit 2.1.2:</w:t>
            </w:r>
          </w:p>
          <w:p w:rsidR="00426BF2" w:rsidRPr="00A65931" w:rsidRDefault="00426BF2" w:rsidP="00351C85">
            <w:pPr>
              <w:jc w:val="both"/>
              <w:rPr>
                <w:rFonts w:ascii="Times New Roman" w:hAnsi="Times New Roman" w:cs="Times New Roman"/>
                <w:sz w:val="24"/>
              </w:rPr>
            </w:pPr>
            <w:r w:rsidRPr="00A65931">
              <w:rPr>
                <w:rFonts w:ascii="Times New Roman" w:hAnsi="Times New Roman" w:cs="Times New Roman"/>
                <w:sz w:val="24"/>
              </w:rPr>
              <w:t xml:space="preserve">Komuna do të informojë dhe të fusë në listë prioritare kandidatët potencial të kualifikuar nga pjesëtarët e komuniteteve rom, ashkali Me qëllim të sigurimit të përfaqësimit të tyre në përputhje me përbërjen popullatës në nivel komunal siç parashihet edhe me ligj. </w:t>
            </w:r>
          </w:p>
          <w:p w:rsidR="00426BF2" w:rsidRPr="00A65931" w:rsidRDefault="00426BF2" w:rsidP="00351C85">
            <w:pPr>
              <w:rPr>
                <w:rFonts w:ascii="Times New Roman" w:hAnsi="Times New Roman" w:cs="Times New Roman"/>
                <w:sz w:val="24"/>
              </w:rPr>
            </w:pPr>
          </w:p>
          <w:p w:rsidR="00426BF2" w:rsidRPr="00A65931" w:rsidRDefault="00426BF2" w:rsidP="00351C85">
            <w:pPr>
              <w:rPr>
                <w:rFonts w:ascii="Times New Roman" w:hAnsi="Times New Roman" w:cs="Times New Roman"/>
                <w:sz w:val="24"/>
              </w:rPr>
            </w:pPr>
          </w:p>
        </w:tc>
      </w:tr>
      <w:tr w:rsidR="00426BF2" w:rsidRPr="00A65931" w:rsidTr="00351C85">
        <w:trPr>
          <w:jc w:val="center"/>
        </w:trPr>
        <w:tc>
          <w:tcPr>
            <w:tcW w:w="2695" w:type="dxa"/>
            <w:tcBorders>
              <w:top w:val="double" w:sz="4" w:space="0" w:color="70AD47" w:themeColor="accent6"/>
              <w:bottom w:val="double" w:sz="4" w:space="0" w:color="70AD47" w:themeColor="accent6"/>
            </w:tcBorders>
            <w:shd w:val="clear" w:color="auto" w:fill="E2EFD9" w:themeFill="accent6" w:themeFillTint="33"/>
          </w:tcPr>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Aktiviteti 2.1.3:</w:t>
            </w:r>
          </w:p>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 xml:space="preserve">Rritja e numrit të të punësuarave në sektorin privat. </w:t>
            </w:r>
          </w:p>
          <w:p w:rsidR="00426BF2" w:rsidRPr="00A65931" w:rsidRDefault="00426BF2" w:rsidP="00351C85">
            <w:pPr>
              <w:rPr>
                <w:rFonts w:ascii="Times New Roman" w:hAnsi="Times New Roman" w:cs="Times New Roman"/>
                <w:sz w:val="24"/>
              </w:rPr>
            </w:pPr>
          </w:p>
        </w:tc>
        <w:tc>
          <w:tcPr>
            <w:tcW w:w="6557" w:type="dxa"/>
            <w:tcBorders>
              <w:top w:val="double" w:sz="4" w:space="0" w:color="70AD47" w:themeColor="accent6"/>
              <w:bottom w:val="double" w:sz="4" w:space="0" w:color="70AD47" w:themeColor="accent6"/>
            </w:tcBorders>
            <w:shd w:val="clear" w:color="auto" w:fill="E2EFD9" w:themeFill="accent6" w:themeFillTint="33"/>
          </w:tcPr>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Përshkrimi i aktivitetit 2.1.3:</w:t>
            </w:r>
          </w:p>
          <w:p w:rsidR="00426BF2" w:rsidRPr="00A65931" w:rsidRDefault="00426BF2" w:rsidP="00754159">
            <w:pPr>
              <w:jc w:val="both"/>
              <w:rPr>
                <w:rFonts w:ascii="Times New Roman" w:hAnsi="Times New Roman" w:cs="Times New Roman"/>
                <w:sz w:val="24"/>
              </w:rPr>
            </w:pPr>
            <w:r w:rsidRPr="00A65931">
              <w:rPr>
                <w:rFonts w:ascii="Times New Roman" w:hAnsi="Times New Roman" w:cs="Times New Roman"/>
                <w:sz w:val="24"/>
              </w:rPr>
              <w:t xml:space="preserve">Komuna do të bashkëpunojë ngushtë me bizneset private dhe do të ndajë informatat me pjesëtarët e komuniteteve rom, ashkali për mundësinë e punësimit. Komuna do të ndërmerre edhe hapa konkret përmes stimulimit të bizneseve private me qëllim të punësimit të pjesëtarëve të komuniteteve rom, ashkali </w:t>
            </w:r>
          </w:p>
        </w:tc>
      </w:tr>
      <w:tr w:rsidR="00426BF2" w:rsidRPr="00A65931" w:rsidTr="00351C85">
        <w:trPr>
          <w:jc w:val="center"/>
        </w:trPr>
        <w:tc>
          <w:tcPr>
            <w:tcW w:w="2695" w:type="dxa"/>
            <w:tcBorders>
              <w:top w:val="double" w:sz="4" w:space="0" w:color="70AD47" w:themeColor="accent6"/>
            </w:tcBorders>
            <w:shd w:val="clear" w:color="auto" w:fill="E2EFD9" w:themeFill="accent6" w:themeFillTint="33"/>
          </w:tcPr>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Aktiviteti 2.1.4:</w:t>
            </w:r>
          </w:p>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Stimulimi i vetë-punësimit për pjesëta</w:t>
            </w:r>
            <w:r w:rsidR="00D916D8">
              <w:rPr>
                <w:rFonts w:ascii="Times New Roman" w:hAnsi="Times New Roman" w:cs="Times New Roman"/>
                <w:b/>
                <w:sz w:val="24"/>
              </w:rPr>
              <w:t>rët e komuniteteve rom, ashkali.</w:t>
            </w:r>
          </w:p>
          <w:p w:rsidR="00426BF2" w:rsidRPr="00A65931" w:rsidRDefault="00426BF2" w:rsidP="00351C85">
            <w:pPr>
              <w:rPr>
                <w:rFonts w:ascii="Times New Roman" w:hAnsi="Times New Roman" w:cs="Times New Roman"/>
                <w:sz w:val="24"/>
              </w:rPr>
            </w:pPr>
          </w:p>
        </w:tc>
        <w:tc>
          <w:tcPr>
            <w:tcW w:w="6557" w:type="dxa"/>
            <w:tcBorders>
              <w:top w:val="double" w:sz="4" w:space="0" w:color="70AD47" w:themeColor="accent6"/>
            </w:tcBorders>
            <w:shd w:val="clear" w:color="auto" w:fill="E2EFD9" w:themeFill="accent6" w:themeFillTint="33"/>
          </w:tcPr>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Përshkrimi i aktivitetit 2.1.4:</w:t>
            </w:r>
          </w:p>
          <w:p w:rsidR="00426BF2" w:rsidRPr="00A65931" w:rsidRDefault="00426BF2" w:rsidP="00351C85">
            <w:pPr>
              <w:jc w:val="both"/>
              <w:rPr>
                <w:rFonts w:ascii="Times New Roman" w:hAnsi="Times New Roman" w:cs="Times New Roman"/>
                <w:sz w:val="24"/>
              </w:rPr>
            </w:pPr>
            <w:r w:rsidRPr="00A65931">
              <w:rPr>
                <w:rFonts w:ascii="Times New Roman" w:hAnsi="Times New Roman" w:cs="Times New Roman"/>
                <w:sz w:val="24"/>
              </w:rPr>
              <w:t xml:space="preserve">Komuna do të ndërmerre një seri masash me anë të subvencioneve në sektorin e bujqësisë duke i stimuluar pjesëtarët e komuniteteve të përfshihen në këtë sektor duke marrë parasysh pozicionin e mirë gjeografik të Komunës së Lipjanit dhe njëkohësisht do të ofrojë edhe ndihmë administrative dhe këshilluese për hapjen e bizneseve të reja. </w:t>
            </w:r>
          </w:p>
        </w:tc>
      </w:tr>
      <w:tr w:rsidR="00426BF2" w:rsidRPr="00A65931" w:rsidTr="00351C85">
        <w:trPr>
          <w:jc w:val="center"/>
        </w:trPr>
        <w:tc>
          <w:tcPr>
            <w:tcW w:w="9252" w:type="dxa"/>
            <w:gridSpan w:val="2"/>
            <w:tcBorders>
              <w:top w:val="double" w:sz="4" w:space="0" w:color="70AD47" w:themeColor="accent6"/>
            </w:tcBorders>
            <w:shd w:val="clear" w:color="auto" w:fill="C5E0B3" w:themeFill="accent6" w:themeFillTint="66"/>
          </w:tcPr>
          <w:p w:rsidR="00225FA5" w:rsidRPr="00A65931" w:rsidRDefault="00426BF2" w:rsidP="00353437">
            <w:pPr>
              <w:shd w:val="clear" w:color="auto" w:fill="C5E0B3" w:themeFill="accent6" w:themeFillTint="66"/>
              <w:spacing w:line="276" w:lineRule="auto"/>
              <w:jc w:val="both"/>
              <w:rPr>
                <w:rFonts w:ascii="Times New Roman" w:hAnsi="Times New Roman" w:cs="Times New Roman"/>
                <w:sz w:val="24"/>
              </w:rPr>
            </w:pPr>
            <w:r w:rsidRPr="00A65931">
              <w:rPr>
                <w:rFonts w:ascii="Times New Roman" w:hAnsi="Times New Roman" w:cs="Times New Roman"/>
                <w:b/>
                <w:bCs/>
                <w:sz w:val="24"/>
                <w:szCs w:val="24"/>
              </w:rPr>
              <w:t>Rezultati 2.2: Rritet numri i të aftësuarve me trajnime profesionale dhe përgatitje superiore të pjesëtareve të komunitete</w:t>
            </w:r>
            <w:r w:rsidR="00353437">
              <w:rPr>
                <w:rFonts w:ascii="Times New Roman" w:hAnsi="Times New Roman" w:cs="Times New Roman"/>
                <w:b/>
                <w:bCs/>
                <w:sz w:val="24"/>
                <w:szCs w:val="24"/>
              </w:rPr>
              <w:t>ve rom.</w:t>
            </w:r>
          </w:p>
        </w:tc>
      </w:tr>
      <w:tr w:rsidR="00D556DE" w:rsidRPr="00A65931" w:rsidTr="00351C85">
        <w:trPr>
          <w:jc w:val="center"/>
        </w:trPr>
        <w:tc>
          <w:tcPr>
            <w:tcW w:w="9252" w:type="dxa"/>
            <w:gridSpan w:val="2"/>
            <w:tcBorders>
              <w:top w:val="double" w:sz="4" w:space="0" w:color="70AD47" w:themeColor="accent6"/>
              <w:bottom w:val="double" w:sz="4" w:space="0" w:color="70AD47" w:themeColor="accent6"/>
            </w:tcBorders>
            <w:shd w:val="clear" w:color="auto" w:fill="A8D08D" w:themeFill="accent6" w:themeFillTint="99"/>
          </w:tcPr>
          <w:p w:rsidR="00D556DE" w:rsidRPr="00A65931" w:rsidRDefault="00D556DE" w:rsidP="00D556DE">
            <w:pPr>
              <w:spacing w:line="276" w:lineRule="auto"/>
              <w:rPr>
                <w:rFonts w:ascii="Times New Roman" w:hAnsi="Times New Roman" w:cs="Times New Roman"/>
                <w:b/>
                <w:bCs/>
                <w:sz w:val="24"/>
                <w:szCs w:val="24"/>
              </w:rPr>
            </w:pPr>
            <w:r w:rsidRPr="00A65931">
              <w:rPr>
                <w:rFonts w:ascii="Times New Roman" w:hAnsi="Times New Roman" w:cs="Times New Roman"/>
                <w:b/>
                <w:sz w:val="24"/>
                <w:szCs w:val="24"/>
              </w:rPr>
              <w:t>Aktiviteti                            Përshkrimi i aktivitetit</w:t>
            </w:r>
          </w:p>
        </w:tc>
      </w:tr>
      <w:tr w:rsidR="00426BF2" w:rsidRPr="00A65931" w:rsidTr="00351C85">
        <w:trPr>
          <w:jc w:val="center"/>
        </w:trPr>
        <w:tc>
          <w:tcPr>
            <w:tcW w:w="2695" w:type="dxa"/>
            <w:tcBorders>
              <w:top w:val="double" w:sz="4" w:space="0" w:color="70AD47" w:themeColor="accent6"/>
              <w:bottom w:val="double" w:sz="4" w:space="0" w:color="70AD47" w:themeColor="accent6"/>
            </w:tcBorders>
            <w:shd w:val="clear" w:color="auto" w:fill="E2EFD9" w:themeFill="accent6" w:themeFillTint="33"/>
          </w:tcPr>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Aktiviteti 2.2.1:</w:t>
            </w:r>
          </w:p>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Ofrimi i stimulimit financiar në formë burse për ndjekjen e trajnimeve profesionale</w:t>
            </w:r>
          </w:p>
          <w:p w:rsidR="00426BF2" w:rsidRPr="00A65931" w:rsidRDefault="00426BF2" w:rsidP="00351C85">
            <w:pPr>
              <w:rPr>
                <w:rFonts w:ascii="Times New Roman" w:hAnsi="Times New Roman" w:cs="Times New Roman"/>
                <w:sz w:val="24"/>
              </w:rPr>
            </w:pPr>
          </w:p>
        </w:tc>
        <w:tc>
          <w:tcPr>
            <w:tcW w:w="6557" w:type="dxa"/>
            <w:tcBorders>
              <w:bottom w:val="double" w:sz="4" w:space="0" w:color="70AD47" w:themeColor="accent6"/>
            </w:tcBorders>
            <w:shd w:val="clear" w:color="auto" w:fill="E2EFD9" w:themeFill="accent6" w:themeFillTint="33"/>
          </w:tcPr>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Përshkrimi i aktivitetit 2.2.1:</w:t>
            </w:r>
          </w:p>
          <w:p w:rsidR="00426BF2" w:rsidRDefault="00426BF2" w:rsidP="00351C85">
            <w:pPr>
              <w:jc w:val="both"/>
              <w:rPr>
                <w:rFonts w:ascii="Times New Roman" w:hAnsi="Times New Roman" w:cs="Times New Roman"/>
                <w:sz w:val="24"/>
              </w:rPr>
            </w:pPr>
            <w:r w:rsidRPr="00A65931">
              <w:rPr>
                <w:rFonts w:ascii="Times New Roman" w:hAnsi="Times New Roman" w:cs="Times New Roman"/>
                <w:sz w:val="24"/>
              </w:rPr>
              <w:t xml:space="preserve">Komuna do të ofrojë një stimulim simbolik financiar me qëllim të stimulimit të ndjekjes së trajnimeve profesionale në bazë të hulumtimit të nevojave të tregut në Komunën e Lipjanit për të rinjtë </w:t>
            </w:r>
            <w:r w:rsidR="00204B91">
              <w:rPr>
                <w:rFonts w:ascii="Times New Roman" w:hAnsi="Times New Roman" w:cs="Times New Roman"/>
                <w:sz w:val="24"/>
              </w:rPr>
              <w:t xml:space="preserve">e komuniteteve rom, ashkali </w:t>
            </w:r>
            <w:r w:rsidRPr="00A65931">
              <w:rPr>
                <w:rFonts w:ascii="Times New Roman" w:hAnsi="Times New Roman" w:cs="Times New Roman"/>
                <w:sz w:val="24"/>
              </w:rPr>
              <w:t xml:space="preserve">dhe eventualisht punësimit të tyre. </w:t>
            </w:r>
          </w:p>
          <w:p w:rsidR="00351C85" w:rsidRDefault="00351C85" w:rsidP="00351C85">
            <w:pPr>
              <w:jc w:val="both"/>
              <w:rPr>
                <w:rFonts w:ascii="Times New Roman" w:hAnsi="Times New Roman" w:cs="Times New Roman"/>
                <w:sz w:val="24"/>
              </w:rPr>
            </w:pPr>
          </w:p>
          <w:p w:rsidR="00351C85" w:rsidRPr="00A65931" w:rsidRDefault="00351C85" w:rsidP="00351C85">
            <w:pPr>
              <w:jc w:val="both"/>
              <w:rPr>
                <w:rFonts w:ascii="Times New Roman" w:hAnsi="Times New Roman" w:cs="Times New Roman"/>
                <w:sz w:val="24"/>
              </w:rPr>
            </w:pPr>
          </w:p>
        </w:tc>
      </w:tr>
      <w:tr w:rsidR="00426BF2" w:rsidRPr="00A65931" w:rsidTr="00351C85">
        <w:trPr>
          <w:jc w:val="center"/>
        </w:trPr>
        <w:tc>
          <w:tcPr>
            <w:tcW w:w="2695" w:type="dxa"/>
            <w:tcBorders>
              <w:top w:val="double" w:sz="4" w:space="0" w:color="70AD47" w:themeColor="accent6"/>
            </w:tcBorders>
            <w:shd w:val="clear" w:color="auto" w:fill="E2EFD9" w:themeFill="accent6" w:themeFillTint="33"/>
          </w:tcPr>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Aktiviteti 2.2.2:</w:t>
            </w:r>
          </w:p>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Përfshirja e pjesëtareve të diplomuar nga komunitetet rom, ashkali dhe egjiptian të posa diplomuar në punë praktike në sektorin publik.</w:t>
            </w:r>
          </w:p>
        </w:tc>
        <w:tc>
          <w:tcPr>
            <w:tcW w:w="6557" w:type="dxa"/>
            <w:tcBorders>
              <w:top w:val="double" w:sz="4" w:space="0" w:color="70AD47" w:themeColor="accent6"/>
            </w:tcBorders>
            <w:shd w:val="clear" w:color="auto" w:fill="E2EFD9" w:themeFill="accent6" w:themeFillTint="33"/>
          </w:tcPr>
          <w:p w:rsidR="00426BF2" w:rsidRPr="00A65931" w:rsidRDefault="00426BF2" w:rsidP="00351C85">
            <w:pPr>
              <w:rPr>
                <w:rFonts w:ascii="Times New Roman" w:hAnsi="Times New Roman" w:cs="Times New Roman"/>
                <w:b/>
                <w:sz w:val="24"/>
              </w:rPr>
            </w:pPr>
            <w:r w:rsidRPr="00A65931">
              <w:rPr>
                <w:rFonts w:ascii="Times New Roman" w:hAnsi="Times New Roman" w:cs="Times New Roman"/>
                <w:b/>
                <w:sz w:val="24"/>
              </w:rPr>
              <w:t>Përshkrimi i aktivitetit 2.2.2:</w:t>
            </w:r>
          </w:p>
          <w:p w:rsidR="00426BF2" w:rsidRPr="00A65931" w:rsidRDefault="00426BF2" w:rsidP="00351C85">
            <w:pPr>
              <w:jc w:val="both"/>
              <w:rPr>
                <w:rFonts w:ascii="Times New Roman" w:hAnsi="Times New Roman" w:cs="Times New Roman"/>
                <w:sz w:val="24"/>
              </w:rPr>
            </w:pPr>
            <w:r w:rsidRPr="00A65931">
              <w:rPr>
                <w:rFonts w:ascii="Times New Roman" w:hAnsi="Times New Roman" w:cs="Times New Roman"/>
                <w:sz w:val="24"/>
              </w:rPr>
              <w:t>Komuna do të informojë dhe krijojë mundësi për ofrimin e praktikës profesionale për të diplomuarit nga komunitetet rom, ashkali në Komunën e Lipjanit e që rrjedhojë e pranimit të këtij trajnimi profesional në shërbim do t’iu ofrojë përparësi në punësimin e rregullt si në sektorin publik po ashtu edhe në atë privat.</w:t>
            </w:r>
          </w:p>
          <w:p w:rsidR="00426BF2" w:rsidRPr="00A65931" w:rsidRDefault="00426BF2" w:rsidP="00351C85">
            <w:pPr>
              <w:rPr>
                <w:rFonts w:ascii="Times New Roman" w:hAnsi="Times New Roman" w:cs="Times New Roman"/>
                <w:sz w:val="24"/>
              </w:rPr>
            </w:pPr>
          </w:p>
        </w:tc>
      </w:tr>
      <w:tr w:rsidR="00426BF2" w:rsidRPr="00A65931" w:rsidTr="00351C85">
        <w:trPr>
          <w:jc w:val="center"/>
        </w:trPr>
        <w:tc>
          <w:tcPr>
            <w:tcW w:w="9252" w:type="dxa"/>
            <w:gridSpan w:val="2"/>
            <w:tcBorders>
              <w:top w:val="double" w:sz="4" w:space="0" w:color="70AD47" w:themeColor="accent6"/>
              <w:bottom w:val="double" w:sz="4" w:space="0" w:color="70AD47" w:themeColor="accent6"/>
            </w:tcBorders>
            <w:shd w:val="clear" w:color="auto" w:fill="C5E0B3" w:themeFill="accent6" w:themeFillTint="66"/>
          </w:tcPr>
          <w:p w:rsidR="00225FA5" w:rsidRPr="00A65931" w:rsidRDefault="00426BF2" w:rsidP="00351C85">
            <w:pPr>
              <w:shd w:val="clear" w:color="auto" w:fill="C5E0B3" w:themeFill="accent6" w:themeFillTint="66"/>
              <w:spacing w:line="276" w:lineRule="auto"/>
              <w:jc w:val="both"/>
              <w:rPr>
                <w:rFonts w:ascii="Times New Roman" w:hAnsi="Times New Roman" w:cs="Times New Roman"/>
                <w:b/>
                <w:bCs/>
                <w:sz w:val="24"/>
                <w:szCs w:val="24"/>
              </w:rPr>
            </w:pPr>
            <w:r w:rsidRPr="00A65931">
              <w:rPr>
                <w:rFonts w:ascii="Times New Roman" w:hAnsi="Times New Roman" w:cs="Times New Roman"/>
                <w:b/>
                <w:bCs/>
                <w:sz w:val="24"/>
                <w:szCs w:val="24"/>
              </w:rPr>
              <w:lastRenderedPageBreak/>
              <w:t>Rezultati 2.3: Përmirësohet gjendja socio-ekonomike dhe pjesëmarrja</w:t>
            </w:r>
            <w:r w:rsidR="00EB362F" w:rsidRPr="00A65931">
              <w:rPr>
                <w:rFonts w:ascii="Times New Roman" w:hAnsi="Times New Roman" w:cs="Times New Roman"/>
                <w:b/>
                <w:bCs/>
                <w:sz w:val="24"/>
                <w:szCs w:val="24"/>
              </w:rPr>
              <w:t xml:space="preserve"> në skemat e mbrojtës sociale. </w:t>
            </w:r>
          </w:p>
        </w:tc>
      </w:tr>
      <w:tr w:rsidR="00EB362F" w:rsidRPr="00A65931" w:rsidTr="00351C85">
        <w:trPr>
          <w:jc w:val="center"/>
        </w:trPr>
        <w:tc>
          <w:tcPr>
            <w:tcW w:w="9252" w:type="dxa"/>
            <w:gridSpan w:val="2"/>
            <w:tcBorders>
              <w:top w:val="double" w:sz="4" w:space="0" w:color="70AD47" w:themeColor="accent6"/>
              <w:bottom w:val="double" w:sz="4" w:space="0" w:color="70AD47" w:themeColor="accent6"/>
            </w:tcBorders>
            <w:shd w:val="clear" w:color="auto" w:fill="A8D08D" w:themeFill="accent6" w:themeFillTint="99"/>
          </w:tcPr>
          <w:p w:rsidR="00EB362F" w:rsidRPr="00A65931" w:rsidRDefault="00EB362F" w:rsidP="00EB362F">
            <w:pPr>
              <w:spacing w:line="276" w:lineRule="auto"/>
              <w:rPr>
                <w:rFonts w:ascii="Times New Roman" w:hAnsi="Times New Roman" w:cs="Times New Roman"/>
                <w:b/>
                <w:bCs/>
                <w:sz w:val="24"/>
                <w:szCs w:val="24"/>
              </w:rPr>
            </w:pPr>
            <w:r w:rsidRPr="00A65931">
              <w:rPr>
                <w:rFonts w:ascii="Times New Roman" w:hAnsi="Times New Roman" w:cs="Times New Roman"/>
                <w:b/>
                <w:sz w:val="24"/>
                <w:szCs w:val="24"/>
              </w:rPr>
              <w:t>Aktiviteti                            Përshkrimi i aktivitetit</w:t>
            </w:r>
          </w:p>
        </w:tc>
      </w:tr>
      <w:tr w:rsidR="00EB362F" w:rsidRPr="00A65931" w:rsidTr="00351C85">
        <w:trPr>
          <w:jc w:val="center"/>
        </w:trPr>
        <w:tc>
          <w:tcPr>
            <w:tcW w:w="2695" w:type="dxa"/>
            <w:tcBorders>
              <w:top w:val="double" w:sz="4" w:space="0" w:color="70AD47" w:themeColor="accent6"/>
              <w:bottom w:val="double" w:sz="4" w:space="0" w:color="70AD47" w:themeColor="accent6"/>
            </w:tcBorders>
            <w:shd w:val="clear" w:color="auto" w:fill="E2EFD9" w:themeFill="accent6" w:themeFillTint="33"/>
          </w:tcPr>
          <w:p w:rsidR="00EB362F" w:rsidRPr="00A65931" w:rsidRDefault="00EB362F" w:rsidP="00351C85">
            <w:pPr>
              <w:rPr>
                <w:rFonts w:ascii="Times New Roman" w:hAnsi="Times New Roman" w:cs="Times New Roman"/>
                <w:b/>
                <w:sz w:val="24"/>
              </w:rPr>
            </w:pPr>
            <w:r w:rsidRPr="00A65931">
              <w:rPr>
                <w:rFonts w:ascii="Times New Roman" w:hAnsi="Times New Roman" w:cs="Times New Roman"/>
                <w:b/>
                <w:sz w:val="24"/>
              </w:rPr>
              <w:t>Aktiviteti 2.3.1</w:t>
            </w:r>
          </w:p>
          <w:p w:rsidR="00EB362F" w:rsidRPr="00A65931" w:rsidRDefault="00EB362F" w:rsidP="00351C85">
            <w:pPr>
              <w:rPr>
                <w:rFonts w:ascii="Times New Roman" w:hAnsi="Times New Roman" w:cs="Times New Roman"/>
                <w:b/>
                <w:sz w:val="24"/>
              </w:rPr>
            </w:pPr>
            <w:r w:rsidRPr="00A65931">
              <w:rPr>
                <w:rFonts w:ascii="Times New Roman" w:hAnsi="Times New Roman" w:cs="Times New Roman"/>
                <w:b/>
                <w:sz w:val="24"/>
              </w:rPr>
              <w:t>Organizmi i fushatave informuese për skemat e mbrojtjes sociale dhe shërbimet sociale</w:t>
            </w:r>
          </w:p>
        </w:tc>
        <w:tc>
          <w:tcPr>
            <w:tcW w:w="6557" w:type="dxa"/>
            <w:tcBorders>
              <w:top w:val="double" w:sz="4" w:space="0" w:color="70AD47" w:themeColor="accent6"/>
              <w:bottom w:val="double" w:sz="4" w:space="0" w:color="70AD47" w:themeColor="accent6"/>
            </w:tcBorders>
            <w:shd w:val="clear" w:color="auto" w:fill="E2EFD9" w:themeFill="accent6" w:themeFillTint="33"/>
          </w:tcPr>
          <w:p w:rsidR="00EB362F" w:rsidRPr="00A65931" w:rsidRDefault="00EB362F" w:rsidP="00351C85">
            <w:pPr>
              <w:rPr>
                <w:rFonts w:ascii="Times New Roman" w:hAnsi="Times New Roman" w:cs="Times New Roman"/>
                <w:b/>
                <w:sz w:val="24"/>
              </w:rPr>
            </w:pPr>
            <w:r w:rsidRPr="00A65931">
              <w:rPr>
                <w:rFonts w:ascii="Times New Roman" w:hAnsi="Times New Roman" w:cs="Times New Roman"/>
                <w:b/>
                <w:sz w:val="24"/>
              </w:rPr>
              <w:t>Përshkrimi i aktivitetit 2.3.1:</w:t>
            </w:r>
          </w:p>
          <w:p w:rsidR="00EB362F" w:rsidRPr="00A65931" w:rsidRDefault="00EB362F" w:rsidP="00351C85">
            <w:pPr>
              <w:jc w:val="both"/>
              <w:rPr>
                <w:rFonts w:ascii="Times New Roman" w:hAnsi="Times New Roman" w:cs="Times New Roman"/>
                <w:sz w:val="24"/>
                <w:szCs w:val="24"/>
              </w:rPr>
            </w:pPr>
            <w:r w:rsidRPr="00A65931">
              <w:rPr>
                <w:rFonts w:ascii="Times New Roman" w:hAnsi="Times New Roman" w:cs="Times New Roman"/>
                <w:sz w:val="24"/>
                <w:szCs w:val="24"/>
              </w:rPr>
              <w:t>Komuna do të organizojë fushata informuese në tërë Komunën e Lipjanit në lidhje me llojet e skemave sociale dhe si të kenë qasje. Kjo do të bëhet duke realizuar vizita në familje, shpërndarje të broshurave, kontakteve direkte me pjesëtarët e komuniteteve, etj.. Theks i veçantë do ti kushtohet të moshuarve dhe personave me aftësi të kufizuara.</w:t>
            </w:r>
          </w:p>
        </w:tc>
      </w:tr>
      <w:tr w:rsidR="00EB362F" w:rsidRPr="00A65931" w:rsidTr="00351C85">
        <w:trPr>
          <w:jc w:val="center"/>
        </w:trPr>
        <w:tc>
          <w:tcPr>
            <w:tcW w:w="2695" w:type="dxa"/>
            <w:tcBorders>
              <w:top w:val="double" w:sz="4" w:space="0" w:color="70AD47" w:themeColor="accent6"/>
              <w:bottom w:val="double" w:sz="4" w:space="0" w:color="70AD47" w:themeColor="accent6"/>
            </w:tcBorders>
            <w:shd w:val="clear" w:color="auto" w:fill="E2EFD9" w:themeFill="accent6" w:themeFillTint="33"/>
          </w:tcPr>
          <w:p w:rsidR="00EB362F" w:rsidRPr="00A65931" w:rsidRDefault="00EB362F" w:rsidP="00351C85">
            <w:pPr>
              <w:rPr>
                <w:rFonts w:ascii="Times New Roman" w:hAnsi="Times New Roman" w:cs="Times New Roman"/>
                <w:b/>
                <w:sz w:val="24"/>
              </w:rPr>
            </w:pPr>
            <w:r w:rsidRPr="00A65931">
              <w:rPr>
                <w:rFonts w:ascii="Times New Roman" w:hAnsi="Times New Roman" w:cs="Times New Roman"/>
                <w:b/>
                <w:sz w:val="24"/>
              </w:rPr>
              <w:t>Aktiviteti 2.3.2:</w:t>
            </w:r>
          </w:p>
          <w:p w:rsidR="00EB362F" w:rsidRPr="00A65931" w:rsidRDefault="00EB362F" w:rsidP="00351C85">
            <w:pPr>
              <w:rPr>
                <w:rFonts w:ascii="Times New Roman" w:hAnsi="Times New Roman" w:cs="Times New Roman"/>
                <w:b/>
                <w:sz w:val="24"/>
              </w:rPr>
            </w:pPr>
            <w:r w:rsidRPr="00A65931">
              <w:rPr>
                <w:rFonts w:ascii="Times New Roman" w:hAnsi="Times New Roman" w:cs="Times New Roman"/>
                <w:b/>
                <w:sz w:val="24"/>
              </w:rPr>
              <w:t>Përfshirja në mbrojtje sociale për familjet të cilat nuk kanë mundur të jenë pjesë e skemës.</w:t>
            </w:r>
          </w:p>
          <w:p w:rsidR="00EB362F" w:rsidRPr="00A65931" w:rsidRDefault="00EB362F" w:rsidP="00351C85">
            <w:pPr>
              <w:rPr>
                <w:rFonts w:ascii="Times New Roman" w:hAnsi="Times New Roman" w:cs="Times New Roman"/>
                <w:sz w:val="24"/>
              </w:rPr>
            </w:pPr>
          </w:p>
        </w:tc>
        <w:tc>
          <w:tcPr>
            <w:tcW w:w="6557" w:type="dxa"/>
            <w:tcBorders>
              <w:top w:val="double" w:sz="4" w:space="0" w:color="70AD47" w:themeColor="accent6"/>
              <w:bottom w:val="double" w:sz="4" w:space="0" w:color="70AD47" w:themeColor="accent6"/>
            </w:tcBorders>
            <w:shd w:val="clear" w:color="auto" w:fill="E2EFD9" w:themeFill="accent6" w:themeFillTint="33"/>
          </w:tcPr>
          <w:p w:rsidR="00EB362F" w:rsidRPr="00A65931" w:rsidRDefault="00EB362F" w:rsidP="00351C85">
            <w:pPr>
              <w:rPr>
                <w:rFonts w:ascii="Times New Roman" w:hAnsi="Times New Roman" w:cs="Times New Roman"/>
                <w:b/>
                <w:sz w:val="24"/>
              </w:rPr>
            </w:pPr>
            <w:r w:rsidRPr="00A65931">
              <w:rPr>
                <w:rFonts w:ascii="Times New Roman" w:hAnsi="Times New Roman" w:cs="Times New Roman"/>
                <w:b/>
                <w:sz w:val="24"/>
              </w:rPr>
              <w:t>Përshkrimi i aktivitetit 2.3.2:</w:t>
            </w:r>
          </w:p>
          <w:p w:rsidR="00EB362F" w:rsidRPr="00A65931" w:rsidRDefault="00EB362F" w:rsidP="00351C85">
            <w:pPr>
              <w:jc w:val="both"/>
              <w:rPr>
                <w:rFonts w:ascii="Times New Roman" w:hAnsi="Times New Roman" w:cs="Times New Roman"/>
                <w:sz w:val="24"/>
              </w:rPr>
            </w:pPr>
            <w:r w:rsidRPr="00A65931">
              <w:rPr>
                <w:rFonts w:ascii="Times New Roman" w:hAnsi="Times New Roman" w:cs="Times New Roman"/>
                <w:sz w:val="24"/>
              </w:rPr>
              <w:t xml:space="preserve">Komuna do të rishikojë numrin e familjeve që aktualisht janë përfitues të skemës sociale dhe do të identifikojë ato familje të cilat për arsye të mungesës së dokumentacionit ose shkaqeve tjera nuk kanë mundur të jenë pjesë e skemës. Komuna do të asistojë në kompletmin e dokumentacionit dhe do të sigurohet që të gjitha familjet e tilla të jenë pjesë në të gjithë Komunën e Lipjanit. </w:t>
            </w:r>
          </w:p>
        </w:tc>
      </w:tr>
      <w:tr w:rsidR="00EB362F" w:rsidRPr="00A65931" w:rsidTr="00351C85">
        <w:trPr>
          <w:jc w:val="center"/>
        </w:trPr>
        <w:tc>
          <w:tcPr>
            <w:tcW w:w="2695" w:type="dxa"/>
            <w:tcBorders>
              <w:top w:val="double" w:sz="4" w:space="0" w:color="70AD47" w:themeColor="accent6"/>
            </w:tcBorders>
            <w:shd w:val="clear" w:color="auto" w:fill="E2EFD9" w:themeFill="accent6" w:themeFillTint="33"/>
          </w:tcPr>
          <w:p w:rsidR="00EB362F" w:rsidRPr="00A65931" w:rsidRDefault="00EB362F" w:rsidP="00351C85">
            <w:pPr>
              <w:rPr>
                <w:rFonts w:ascii="Times New Roman" w:hAnsi="Times New Roman" w:cs="Times New Roman"/>
                <w:b/>
                <w:sz w:val="24"/>
              </w:rPr>
            </w:pPr>
            <w:r w:rsidRPr="00A65931">
              <w:rPr>
                <w:rFonts w:ascii="Times New Roman" w:hAnsi="Times New Roman" w:cs="Times New Roman"/>
                <w:b/>
                <w:sz w:val="24"/>
              </w:rPr>
              <w:t>Aktiviteti 2.3.3:</w:t>
            </w:r>
          </w:p>
          <w:p w:rsidR="00EB362F" w:rsidRPr="00351C85" w:rsidRDefault="00EB362F" w:rsidP="00351C85">
            <w:pPr>
              <w:rPr>
                <w:rFonts w:ascii="Times New Roman" w:hAnsi="Times New Roman" w:cs="Times New Roman"/>
                <w:b/>
                <w:sz w:val="24"/>
              </w:rPr>
            </w:pPr>
            <w:r w:rsidRPr="00351C85">
              <w:rPr>
                <w:rFonts w:ascii="Times New Roman" w:hAnsi="Times New Roman" w:cs="Times New Roman"/>
                <w:b/>
                <w:sz w:val="24"/>
              </w:rPr>
              <w:t>Parandalimi i daljes së fëmijëve në rruge për lëmosh  dhe parandalimi i përfshirjes se tyre ne pune te rënda fizike</w:t>
            </w:r>
          </w:p>
          <w:p w:rsidR="00EB362F" w:rsidRPr="00A65931" w:rsidRDefault="00EB362F" w:rsidP="00351C85">
            <w:pPr>
              <w:rPr>
                <w:rFonts w:ascii="Times New Roman" w:hAnsi="Times New Roman" w:cs="Times New Roman"/>
                <w:sz w:val="24"/>
              </w:rPr>
            </w:pPr>
          </w:p>
        </w:tc>
        <w:tc>
          <w:tcPr>
            <w:tcW w:w="6557" w:type="dxa"/>
            <w:tcBorders>
              <w:top w:val="double" w:sz="4" w:space="0" w:color="70AD47" w:themeColor="accent6"/>
            </w:tcBorders>
            <w:shd w:val="clear" w:color="auto" w:fill="E2EFD9" w:themeFill="accent6" w:themeFillTint="33"/>
          </w:tcPr>
          <w:p w:rsidR="00EB362F" w:rsidRPr="00A65931" w:rsidRDefault="00EB362F" w:rsidP="00351C85">
            <w:pPr>
              <w:rPr>
                <w:rFonts w:ascii="Times New Roman" w:hAnsi="Times New Roman" w:cs="Times New Roman"/>
                <w:b/>
                <w:sz w:val="24"/>
              </w:rPr>
            </w:pPr>
            <w:r w:rsidRPr="00A65931">
              <w:rPr>
                <w:rFonts w:ascii="Times New Roman" w:hAnsi="Times New Roman" w:cs="Times New Roman"/>
                <w:b/>
                <w:sz w:val="24"/>
              </w:rPr>
              <w:t>Përshkrimi i aktivitetit 2.3.3:</w:t>
            </w:r>
          </w:p>
          <w:p w:rsidR="00EB362F" w:rsidRPr="00A65931" w:rsidRDefault="00EB362F" w:rsidP="00351C85">
            <w:pPr>
              <w:rPr>
                <w:rFonts w:ascii="Times New Roman" w:hAnsi="Times New Roman" w:cs="Times New Roman"/>
                <w:sz w:val="24"/>
              </w:rPr>
            </w:pPr>
            <w:r w:rsidRPr="00A65931">
              <w:rPr>
                <w:rFonts w:ascii="Times New Roman" w:hAnsi="Times New Roman" w:cs="Times New Roman"/>
                <w:sz w:val="24"/>
              </w:rPr>
              <w:t xml:space="preserve">Komuna do të krijojë grupe të përbashkëta në bashkëpunim me shoqërinë civile duke hartuar programe të caktuara me qëllim të largimit të fëmijëve nga rruga dhe kthimin e tyre në shkolla të rregullta. Njëkohësisht do të identifikojë rastet ku fëmijë nga komunitetet përdoren nën moshën e lejuar të kryejnë punë fizike përmes Inspektoratit të Punës. </w:t>
            </w:r>
          </w:p>
        </w:tc>
      </w:tr>
    </w:tbl>
    <w:p w:rsidR="00366D73" w:rsidRPr="00351C85" w:rsidRDefault="00F53A65" w:rsidP="00351C85">
      <w:pPr>
        <w:spacing w:before="120" w:after="120" w:line="240" w:lineRule="auto"/>
        <w:rPr>
          <w:rFonts w:ascii="Times New Roman" w:hAnsi="Times New Roman" w:cs="Times New Roman"/>
          <w:b/>
          <w:color w:val="002060"/>
          <w:sz w:val="24"/>
          <w:szCs w:val="26"/>
        </w:rPr>
      </w:pPr>
      <w:r w:rsidRPr="00351C85">
        <w:rPr>
          <w:rFonts w:ascii="Times New Roman" w:hAnsi="Times New Roman" w:cs="Times New Roman"/>
          <w:b/>
          <w:color w:val="002060"/>
          <w:sz w:val="24"/>
          <w:szCs w:val="26"/>
        </w:rPr>
        <w:t>Supozimet dhe rreziqet</w:t>
      </w:r>
    </w:p>
    <w:p w:rsidR="00B96170" w:rsidRPr="00A65931" w:rsidRDefault="00426BF2" w:rsidP="00351C85">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Supozimet kryesore për të siguruar arritjen e objektivit të lartshënuar janë:</w:t>
      </w:r>
    </w:p>
    <w:p w:rsidR="00426BF2" w:rsidRPr="00A65931" w:rsidRDefault="00426BF2" w:rsidP="00351C85">
      <w:pPr>
        <w:pStyle w:val="ListParagraph"/>
        <w:numPr>
          <w:ilvl w:val="0"/>
          <w:numId w:val="7"/>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Komuna do të jetë bashkëpunuese me komunitetin rom, ashkali me qëllim të arritjes së planit dhe objektivave.</w:t>
      </w:r>
    </w:p>
    <w:p w:rsidR="00426BF2" w:rsidRPr="00A65931" w:rsidRDefault="00426BF2" w:rsidP="00351C85">
      <w:pPr>
        <w:pStyle w:val="ListParagraph"/>
        <w:numPr>
          <w:ilvl w:val="0"/>
          <w:numId w:val="7"/>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Komuna do të bashkëpunojë me sektorin privat, OJQ-të dhe donatorët me qëllim të thithjes së fondeve për investim në sektorin privat të kësaj komune. </w:t>
      </w:r>
    </w:p>
    <w:p w:rsidR="00426BF2" w:rsidRPr="00A65931" w:rsidRDefault="00426BF2" w:rsidP="00351C85">
      <w:pPr>
        <w:pStyle w:val="ListParagraph"/>
        <w:numPr>
          <w:ilvl w:val="0"/>
          <w:numId w:val="7"/>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Ekziston interesimi i komuniteteve rom dhe ashkali, përfshirë gratë, për të shfrytëzuar mundësitë e zhvillimit të shkathtësive dhe pjesëmarrjes në MATP.</w:t>
      </w:r>
    </w:p>
    <w:p w:rsidR="00426BF2" w:rsidRPr="00A65931" w:rsidRDefault="00426BF2" w:rsidP="00351C85">
      <w:pPr>
        <w:pStyle w:val="ListParagraph"/>
        <w:numPr>
          <w:ilvl w:val="0"/>
          <w:numId w:val="7"/>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Rritja e numrit të nxënësve që vijojnë arsimin e mesëm të lartë dhe universitar do të përcaktojë edhe numrin te të punësuarve në institucionet publike dhe private. </w:t>
      </w:r>
    </w:p>
    <w:p w:rsidR="00B96170" w:rsidRPr="00351C85" w:rsidRDefault="00426BF2" w:rsidP="00351C85">
      <w:pPr>
        <w:pStyle w:val="ListParagraph"/>
        <w:numPr>
          <w:ilvl w:val="0"/>
          <w:numId w:val="7"/>
        </w:numPr>
        <w:spacing w:after="120" w:line="240" w:lineRule="auto"/>
        <w:contextualSpacing w:val="0"/>
        <w:jc w:val="both"/>
        <w:rPr>
          <w:rFonts w:ascii="Times New Roman" w:hAnsi="Times New Roman" w:cs="Times New Roman"/>
          <w:sz w:val="24"/>
          <w:szCs w:val="24"/>
        </w:rPr>
      </w:pPr>
      <w:r w:rsidRPr="00A65931">
        <w:rPr>
          <w:rFonts w:ascii="Times New Roman" w:hAnsi="Times New Roman" w:cs="Times New Roman"/>
          <w:sz w:val="24"/>
          <w:szCs w:val="24"/>
        </w:rPr>
        <w:t xml:space="preserve">Komuna e Lipjanit do të rrisë buxhetin në sektorin e bujqësisë. </w:t>
      </w:r>
    </w:p>
    <w:p w:rsidR="00B96170" w:rsidRPr="00A65931" w:rsidRDefault="00426BF2" w:rsidP="00351C85">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Ndërkaq, faktorët që vënë në pyetje suksesin e jetësimit të asaj që është planifikuar janë:</w:t>
      </w:r>
    </w:p>
    <w:p w:rsidR="00426BF2" w:rsidRPr="00A65931" w:rsidRDefault="00426BF2" w:rsidP="00351C85">
      <w:pPr>
        <w:pStyle w:val="ListParagraph"/>
        <w:numPr>
          <w:ilvl w:val="0"/>
          <w:numId w:val="6"/>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Niveli i krijimit të vendeve të reja të punës në nivel të Komunës së Lipjanit </w:t>
      </w:r>
    </w:p>
    <w:p w:rsidR="00426BF2" w:rsidRPr="00A65931" w:rsidRDefault="00426BF2" w:rsidP="00351C85">
      <w:pPr>
        <w:pStyle w:val="ListParagraph"/>
        <w:numPr>
          <w:ilvl w:val="0"/>
          <w:numId w:val="6"/>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Buxheti i pamjaftueshëm për masa aktive të tregut të punës.</w:t>
      </w:r>
    </w:p>
    <w:p w:rsidR="00426BF2" w:rsidRPr="00A65931" w:rsidRDefault="00426BF2" w:rsidP="00351C85">
      <w:pPr>
        <w:pStyle w:val="ListParagraph"/>
        <w:numPr>
          <w:ilvl w:val="0"/>
          <w:numId w:val="6"/>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Mungesa e buxhetit shtesë për shërbimet e reja për tu ofruar nga QPS-të.</w:t>
      </w:r>
    </w:p>
    <w:p w:rsidR="00426BF2" w:rsidRPr="00A65931" w:rsidRDefault="00426BF2" w:rsidP="00351C85">
      <w:pPr>
        <w:pStyle w:val="ListParagraph"/>
        <w:numPr>
          <w:ilvl w:val="0"/>
          <w:numId w:val="6"/>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Mos-regjistrimi civil i të gjithë pjesëtarëve të këtyre komuniteteve.</w:t>
      </w:r>
    </w:p>
    <w:p w:rsidR="00426BF2" w:rsidRPr="00A65931" w:rsidRDefault="00426BF2" w:rsidP="00351C85">
      <w:pPr>
        <w:pStyle w:val="ListParagraph"/>
        <w:numPr>
          <w:ilvl w:val="0"/>
          <w:numId w:val="6"/>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Mos-interesimi i donatorëve për të investuar në Komunën e Lipjanit. </w:t>
      </w:r>
    </w:p>
    <w:p w:rsidR="00426BF2" w:rsidRPr="00A65931" w:rsidRDefault="00426BF2" w:rsidP="00CE7AAB">
      <w:pPr>
        <w:spacing w:after="0" w:line="276" w:lineRule="auto"/>
        <w:jc w:val="both"/>
        <w:rPr>
          <w:rFonts w:ascii="Times New Roman" w:hAnsi="Times New Roman" w:cs="Times New Roman"/>
          <w:b/>
          <w:sz w:val="32"/>
          <w:szCs w:val="24"/>
        </w:rPr>
      </w:pPr>
    </w:p>
    <w:p w:rsidR="00B96170" w:rsidRPr="00A65931" w:rsidRDefault="00225FA5" w:rsidP="003D6365">
      <w:pPr>
        <w:pStyle w:val="Heading2"/>
        <w:spacing w:before="0" w:after="120" w:line="240" w:lineRule="auto"/>
        <w:rPr>
          <w:rFonts w:ascii="Times New Roman" w:hAnsi="Times New Roman" w:cs="Times New Roman"/>
          <w:b/>
          <w:color w:val="2F5496" w:themeColor="accent5" w:themeShade="BF"/>
          <w:sz w:val="24"/>
          <w:szCs w:val="24"/>
        </w:rPr>
      </w:pPr>
      <w:bookmarkStart w:id="23" w:name="_Toc465423232"/>
      <w:r w:rsidRPr="00A65931">
        <w:rPr>
          <w:rFonts w:ascii="Times New Roman" w:hAnsi="Times New Roman" w:cs="Times New Roman"/>
          <w:b/>
          <w:sz w:val="28"/>
          <w:szCs w:val="28"/>
        </w:rPr>
        <w:br w:type="page"/>
      </w:r>
      <w:bookmarkStart w:id="24" w:name="_Toc488604362"/>
      <w:bookmarkStart w:id="25" w:name="_Toc489217530"/>
      <w:bookmarkEnd w:id="23"/>
      <w:r w:rsidR="00B96170" w:rsidRPr="003D6365">
        <w:rPr>
          <w:rFonts w:ascii="Times New Roman" w:hAnsi="Times New Roman" w:cs="Times New Roman"/>
          <w:b/>
          <w:color w:val="002060"/>
          <w:sz w:val="28"/>
          <w:szCs w:val="24"/>
        </w:rPr>
        <w:lastRenderedPageBreak/>
        <w:t>5.3. Shëndetësia</w:t>
      </w:r>
      <w:bookmarkEnd w:id="24"/>
      <w:bookmarkEnd w:id="25"/>
    </w:p>
    <w:p w:rsidR="00467948" w:rsidRPr="00467948" w:rsidRDefault="00467948" w:rsidP="00467948">
      <w:pPr>
        <w:spacing w:after="120" w:line="240" w:lineRule="auto"/>
        <w:rPr>
          <w:rFonts w:ascii="Times New Roman" w:hAnsi="Times New Roman" w:cs="Times New Roman"/>
          <w:sz w:val="24"/>
          <w:szCs w:val="24"/>
        </w:rPr>
      </w:pPr>
      <w:r w:rsidRPr="00467948">
        <w:rPr>
          <w:rFonts w:ascii="Times New Roman" w:hAnsi="Times New Roman" w:cs="Times New Roman"/>
          <w:sz w:val="24"/>
          <w:szCs w:val="24"/>
        </w:rPr>
        <w:t>Sikur në vendet e tjera të Evropës Qendrore dhe Juglindore, një numër i madh i familjeve të komuniteteve rom, ashkali jetojnë nën kufirin e varfërisë, me më shumë se 36% në varfëri të skajshme  . Shumë studime kanë treguar ndikimin negativ të varfërisë në shëndetin dhe jetëgjatësinë. Njerëzit me nivele të ulëta të të ardhurave janë veçanërisht të pambrojtur nga sëmundjet e përshpejtuara nga kualiteti i dobët si dhe mënyrat jo adekuate e të ushqyerit . Në vijim janë paraqitur sfidat kryesore të identifikuara në Komunën e Lipjanit:</w:t>
      </w:r>
    </w:p>
    <w:p w:rsidR="00467948" w:rsidRPr="00467948" w:rsidRDefault="00467948" w:rsidP="00467948">
      <w:pPr>
        <w:spacing w:after="120" w:line="240" w:lineRule="auto"/>
        <w:rPr>
          <w:rFonts w:ascii="Times New Roman" w:hAnsi="Times New Roman" w:cs="Times New Roman"/>
          <w:sz w:val="24"/>
          <w:szCs w:val="24"/>
        </w:rPr>
      </w:pPr>
      <w:r w:rsidRPr="00467948">
        <w:rPr>
          <w:rFonts w:ascii="Times New Roman" w:hAnsi="Times New Roman" w:cs="Times New Roman"/>
          <w:sz w:val="24"/>
          <w:szCs w:val="24"/>
        </w:rPr>
        <w:t xml:space="preserve">Vaksinimi i pjesës së mbetur rreth 25% të komuniteteve rom, ashkali në Komunën e Lipjanit. </w:t>
      </w:r>
    </w:p>
    <w:p w:rsidR="00467948" w:rsidRPr="00467948" w:rsidRDefault="00467948" w:rsidP="00467948">
      <w:pPr>
        <w:spacing w:after="120" w:line="240" w:lineRule="auto"/>
        <w:rPr>
          <w:rFonts w:ascii="Times New Roman" w:hAnsi="Times New Roman" w:cs="Times New Roman"/>
          <w:sz w:val="24"/>
          <w:szCs w:val="24"/>
        </w:rPr>
      </w:pPr>
      <w:r w:rsidRPr="00467948">
        <w:rPr>
          <w:rFonts w:ascii="Times New Roman" w:hAnsi="Times New Roman" w:cs="Times New Roman"/>
          <w:sz w:val="24"/>
          <w:szCs w:val="24"/>
        </w:rPr>
        <w:t>Ekziston një numër i fëmijëve që ende nuk janë vaksinuar që është rreth 25% dhe ekziston rreziku që këta të mos sjellën fare tek QKMF-të për tu vaksinuar e që si sfidë shihet qasja e kufizuar në shërbimet parandaluese dhe kurative shëndetësore.</w:t>
      </w:r>
    </w:p>
    <w:p w:rsidR="00467948" w:rsidRPr="00467948" w:rsidRDefault="00467948" w:rsidP="00467948">
      <w:pPr>
        <w:spacing w:after="120" w:line="240" w:lineRule="auto"/>
        <w:rPr>
          <w:rFonts w:ascii="Times New Roman" w:hAnsi="Times New Roman" w:cs="Times New Roman"/>
          <w:sz w:val="24"/>
          <w:szCs w:val="24"/>
        </w:rPr>
      </w:pPr>
      <w:r w:rsidRPr="00467948">
        <w:rPr>
          <w:rFonts w:ascii="Times New Roman" w:hAnsi="Times New Roman" w:cs="Times New Roman"/>
          <w:sz w:val="24"/>
          <w:szCs w:val="24"/>
        </w:rPr>
        <w:t>Mungesa e vetëdijesimit rreth çështjeve jetike shëndetëso</w:t>
      </w:r>
      <w:r w:rsidR="00480699">
        <w:rPr>
          <w:rFonts w:ascii="Times New Roman" w:hAnsi="Times New Roman" w:cs="Times New Roman"/>
          <w:sz w:val="24"/>
          <w:szCs w:val="24"/>
        </w:rPr>
        <w:t>re për komunitetet rom, ashkali</w:t>
      </w:r>
      <w:r w:rsidR="008A50FF">
        <w:rPr>
          <w:rFonts w:ascii="Times New Roman" w:hAnsi="Times New Roman" w:cs="Times New Roman"/>
          <w:sz w:val="24"/>
          <w:szCs w:val="24"/>
        </w:rPr>
        <w:t>.</w:t>
      </w:r>
    </w:p>
    <w:p w:rsidR="00274A21" w:rsidRDefault="00274A21" w:rsidP="00771048">
      <w:pPr>
        <w:spacing w:after="120" w:line="240" w:lineRule="auto"/>
        <w:jc w:val="both"/>
        <w:rPr>
          <w:rFonts w:ascii="Times New Roman" w:hAnsi="Times New Roman" w:cs="Times New Roman"/>
          <w:sz w:val="24"/>
          <w:szCs w:val="24"/>
        </w:rPr>
      </w:pPr>
    </w:p>
    <w:p w:rsidR="00467948" w:rsidRPr="00467948" w:rsidRDefault="00467948" w:rsidP="00771048">
      <w:pPr>
        <w:spacing w:after="120" w:line="240" w:lineRule="auto"/>
        <w:jc w:val="both"/>
        <w:rPr>
          <w:rFonts w:ascii="Times New Roman" w:hAnsi="Times New Roman" w:cs="Times New Roman"/>
          <w:sz w:val="24"/>
          <w:szCs w:val="24"/>
        </w:rPr>
      </w:pPr>
      <w:r w:rsidRPr="00467948">
        <w:rPr>
          <w:rFonts w:ascii="Times New Roman" w:hAnsi="Times New Roman" w:cs="Times New Roman"/>
          <w:sz w:val="24"/>
          <w:szCs w:val="24"/>
        </w:rPr>
        <w:t>Objektivi</w:t>
      </w:r>
    </w:p>
    <w:p w:rsidR="00467948" w:rsidRPr="00467948" w:rsidRDefault="00467948" w:rsidP="00771048">
      <w:pPr>
        <w:spacing w:after="120" w:line="240" w:lineRule="auto"/>
        <w:jc w:val="both"/>
        <w:rPr>
          <w:rFonts w:ascii="Times New Roman" w:hAnsi="Times New Roman" w:cs="Times New Roman"/>
          <w:sz w:val="24"/>
          <w:szCs w:val="24"/>
        </w:rPr>
      </w:pPr>
      <w:r w:rsidRPr="00467948">
        <w:rPr>
          <w:rFonts w:ascii="Times New Roman" w:hAnsi="Times New Roman" w:cs="Times New Roman"/>
          <w:sz w:val="24"/>
          <w:szCs w:val="24"/>
        </w:rPr>
        <w:t xml:space="preserve">Bazuar në  sfidat e identifikuara më lartë në Komunën e Lipjanit është e vendosur objektivi strategjik në vijim: </w:t>
      </w:r>
    </w:p>
    <w:p w:rsidR="00467948" w:rsidRPr="00467948" w:rsidRDefault="00467948" w:rsidP="00467948">
      <w:pPr>
        <w:spacing w:after="120" w:line="240" w:lineRule="auto"/>
        <w:rPr>
          <w:rFonts w:ascii="Times New Roman" w:hAnsi="Times New Roman" w:cs="Times New Roman"/>
          <w:sz w:val="24"/>
          <w:szCs w:val="24"/>
        </w:rPr>
      </w:pPr>
      <w:r w:rsidRPr="00467948">
        <w:rPr>
          <w:rFonts w:ascii="Times New Roman" w:hAnsi="Times New Roman" w:cs="Times New Roman"/>
          <w:sz w:val="24"/>
          <w:szCs w:val="24"/>
        </w:rPr>
        <w:t xml:space="preserve">Objektivi 3: Rritja e qasjes në shërbime shëndetësore dhe përmirësimi i kualitetit të jetës së komuniteteve rom, ashkali </w:t>
      </w:r>
    </w:p>
    <w:p w:rsidR="00467948" w:rsidRPr="00467948" w:rsidRDefault="00467948" w:rsidP="00467948">
      <w:pPr>
        <w:spacing w:after="120" w:line="240" w:lineRule="auto"/>
        <w:rPr>
          <w:rFonts w:ascii="Times New Roman" w:hAnsi="Times New Roman" w:cs="Times New Roman"/>
          <w:sz w:val="24"/>
          <w:szCs w:val="24"/>
        </w:rPr>
      </w:pPr>
      <w:r w:rsidRPr="00467948">
        <w:rPr>
          <w:rFonts w:ascii="Times New Roman" w:hAnsi="Times New Roman" w:cs="Times New Roman"/>
          <w:sz w:val="24"/>
          <w:szCs w:val="24"/>
        </w:rPr>
        <w:t xml:space="preserve">Për tu arritur ky objektiv Komuna e Lipjanit parasheh arritjen e rezultateve në vijim: </w:t>
      </w:r>
    </w:p>
    <w:p w:rsidR="00467948" w:rsidRPr="00467948" w:rsidRDefault="00467948" w:rsidP="00467948">
      <w:pPr>
        <w:spacing w:after="120" w:line="240" w:lineRule="auto"/>
        <w:rPr>
          <w:rFonts w:ascii="Times New Roman" w:hAnsi="Times New Roman" w:cs="Times New Roman"/>
          <w:sz w:val="24"/>
          <w:szCs w:val="24"/>
        </w:rPr>
      </w:pPr>
    </w:p>
    <w:p w:rsidR="003D6365" w:rsidRDefault="003D6365" w:rsidP="006E146F">
      <w:pPr>
        <w:spacing w:after="120" w:line="240" w:lineRule="auto"/>
        <w:rPr>
          <w:rFonts w:ascii="Times New Roman" w:hAnsi="Times New Roman" w:cs="Times New Roman"/>
          <w:b/>
          <w:color w:val="2F5496" w:themeColor="accent5" w:themeShade="BF"/>
          <w:sz w:val="24"/>
          <w:szCs w:val="24"/>
        </w:rPr>
      </w:pPr>
    </w:p>
    <w:p w:rsidR="00467948" w:rsidRDefault="00467948" w:rsidP="003D6365">
      <w:pPr>
        <w:spacing w:after="120" w:line="240" w:lineRule="auto"/>
        <w:rPr>
          <w:rFonts w:ascii="Times New Roman" w:hAnsi="Times New Roman" w:cs="Times New Roman"/>
          <w:b/>
          <w:color w:val="002060"/>
          <w:sz w:val="24"/>
          <w:szCs w:val="24"/>
        </w:rPr>
      </w:pPr>
    </w:p>
    <w:p w:rsidR="00467948" w:rsidRDefault="00467948" w:rsidP="003D6365">
      <w:pPr>
        <w:spacing w:after="120" w:line="240" w:lineRule="auto"/>
        <w:rPr>
          <w:rFonts w:ascii="Times New Roman" w:hAnsi="Times New Roman" w:cs="Times New Roman"/>
          <w:b/>
          <w:color w:val="002060"/>
          <w:sz w:val="24"/>
          <w:szCs w:val="24"/>
        </w:rPr>
      </w:pPr>
    </w:p>
    <w:p w:rsidR="00591769" w:rsidRPr="003D6365" w:rsidRDefault="00591769" w:rsidP="003D6365">
      <w:pPr>
        <w:spacing w:after="120" w:line="240" w:lineRule="auto"/>
        <w:rPr>
          <w:rFonts w:ascii="Times New Roman" w:hAnsi="Times New Roman" w:cs="Times New Roman"/>
          <w:b/>
          <w:color w:val="002060"/>
          <w:sz w:val="24"/>
          <w:szCs w:val="24"/>
        </w:rPr>
      </w:pPr>
      <w:r w:rsidRPr="003D6365">
        <w:rPr>
          <w:rFonts w:ascii="Times New Roman" w:hAnsi="Times New Roman" w:cs="Times New Roman"/>
          <w:b/>
          <w:color w:val="002060"/>
          <w:sz w:val="24"/>
          <w:szCs w:val="24"/>
        </w:rPr>
        <w:t xml:space="preserve">Rezultatet e pritshme: </w:t>
      </w:r>
    </w:p>
    <w:p w:rsidR="003D6365" w:rsidRDefault="00591769" w:rsidP="000F34AF">
      <w:pPr>
        <w:pStyle w:val="ListParagraph"/>
        <w:numPr>
          <w:ilvl w:val="0"/>
          <w:numId w:val="28"/>
        </w:numPr>
        <w:spacing w:line="240" w:lineRule="auto"/>
        <w:jc w:val="both"/>
        <w:rPr>
          <w:rFonts w:ascii="Times New Roman" w:hAnsi="Times New Roman" w:cs="Times New Roman"/>
          <w:sz w:val="24"/>
        </w:rPr>
      </w:pPr>
      <w:r w:rsidRPr="003D6365">
        <w:rPr>
          <w:rFonts w:ascii="Times New Roman" w:hAnsi="Times New Roman" w:cs="Times New Roman"/>
          <w:b/>
          <w:sz w:val="24"/>
        </w:rPr>
        <w:t xml:space="preserve">Rezultati 3.1: </w:t>
      </w:r>
      <w:r w:rsidRPr="003D6365">
        <w:rPr>
          <w:rFonts w:ascii="Times New Roman" w:hAnsi="Times New Roman" w:cs="Times New Roman"/>
          <w:sz w:val="24"/>
        </w:rPr>
        <w:t xml:space="preserve">Të gjithë fëmijët e komuniteteve rom, ashkali të jenë të vaksinuar. </w:t>
      </w:r>
    </w:p>
    <w:p w:rsidR="003D6365" w:rsidRDefault="00591769" w:rsidP="000F34AF">
      <w:pPr>
        <w:pStyle w:val="ListParagraph"/>
        <w:numPr>
          <w:ilvl w:val="0"/>
          <w:numId w:val="28"/>
        </w:numPr>
        <w:spacing w:line="240" w:lineRule="auto"/>
        <w:jc w:val="both"/>
        <w:rPr>
          <w:rFonts w:ascii="Times New Roman" w:hAnsi="Times New Roman" w:cs="Times New Roman"/>
          <w:sz w:val="24"/>
        </w:rPr>
      </w:pPr>
      <w:r w:rsidRPr="003D6365">
        <w:rPr>
          <w:rFonts w:ascii="Times New Roman" w:hAnsi="Times New Roman" w:cs="Times New Roman"/>
          <w:b/>
          <w:sz w:val="24"/>
        </w:rPr>
        <w:t>Rezultati 3.2</w:t>
      </w:r>
      <w:r w:rsidRPr="003D6365">
        <w:rPr>
          <w:rFonts w:ascii="Times New Roman" w:hAnsi="Times New Roman" w:cs="Times New Roman"/>
          <w:sz w:val="24"/>
        </w:rPr>
        <w:t xml:space="preserve">: Përmirësohet sjellja dhe praktika shëndetësore tek pjesëtarët e komuniteteve rom, ashkali në Komunën e Lipjanit. </w:t>
      </w:r>
    </w:p>
    <w:p w:rsidR="00A42902" w:rsidRPr="003D6365" w:rsidRDefault="00591769" w:rsidP="003D6365">
      <w:pPr>
        <w:pStyle w:val="ListParagraph"/>
        <w:numPr>
          <w:ilvl w:val="0"/>
          <w:numId w:val="28"/>
        </w:numPr>
        <w:spacing w:after="120" w:line="240" w:lineRule="auto"/>
        <w:contextualSpacing w:val="0"/>
        <w:jc w:val="both"/>
        <w:rPr>
          <w:rFonts w:ascii="Times New Roman" w:hAnsi="Times New Roman" w:cs="Times New Roman"/>
          <w:sz w:val="24"/>
        </w:rPr>
      </w:pPr>
      <w:r w:rsidRPr="003D6365">
        <w:rPr>
          <w:rFonts w:ascii="Times New Roman" w:hAnsi="Times New Roman" w:cs="Times New Roman"/>
          <w:b/>
          <w:sz w:val="24"/>
        </w:rPr>
        <w:t>Rezultati 3.3</w:t>
      </w:r>
      <w:r w:rsidRPr="003D6365">
        <w:rPr>
          <w:rFonts w:ascii="Times New Roman" w:hAnsi="Times New Roman" w:cs="Times New Roman"/>
          <w:sz w:val="24"/>
        </w:rPr>
        <w:t xml:space="preserve">: Përmirësohet cilësia e jetës së komuniteteve rom, ashkali në aspektin shëndetësor në Komunën e Lipjanit. </w:t>
      </w:r>
      <w:r w:rsidR="00FC6E92" w:rsidRPr="003D6365">
        <w:rPr>
          <w:rFonts w:ascii="Times New Roman" w:hAnsi="Times New Roman" w:cs="Times New Roman"/>
          <w:sz w:val="24"/>
        </w:rPr>
        <w:t xml:space="preserve"> </w:t>
      </w:r>
    </w:p>
    <w:p w:rsidR="00FC6E92" w:rsidRPr="00A65931" w:rsidRDefault="00A42902" w:rsidP="003D6365">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Për të arritur rezultatet e përmendura më lartë parashihen të nd</w:t>
      </w:r>
      <w:r w:rsidR="00FC6E92" w:rsidRPr="00A65931">
        <w:rPr>
          <w:rFonts w:ascii="Times New Roman" w:hAnsi="Times New Roman" w:cs="Times New Roman"/>
          <w:sz w:val="24"/>
          <w:szCs w:val="24"/>
        </w:rPr>
        <w:t xml:space="preserve">ërmerren aktivitetet në vijim: </w:t>
      </w:r>
    </w:p>
    <w:p w:rsidR="00591769" w:rsidRPr="003D6365" w:rsidRDefault="00FC6E92" w:rsidP="003D6365">
      <w:pPr>
        <w:spacing w:before="120" w:after="120" w:line="240" w:lineRule="auto"/>
        <w:jc w:val="both"/>
        <w:rPr>
          <w:rFonts w:ascii="Times New Roman" w:hAnsi="Times New Roman" w:cs="Times New Roman"/>
          <w:b/>
          <w:color w:val="002060"/>
          <w:sz w:val="24"/>
          <w:szCs w:val="24"/>
        </w:rPr>
      </w:pPr>
      <w:r w:rsidRPr="003D6365">
        <w:rPr>
          <w:rFonts w:ascii="Times New Roman" w:hAnsi="Times New Roman" w:cs="Times New Roman"/>
          <w:b/>
          <w:color w:val="002060"/>
          <w:sz w:val="24"/>
          <w:szCs w:val="24"/>
        </w:rPr>
        <w:t>Aktivitetet</w:t>
      </w:r>
    </w:p>
    <w:tbl>
      <w:tblPr>
        <w:tblStyle w:val="TableGrid"/>
        <w:tblW w:w="9016"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695"/>
        <w:gridCol w:w="6321"/>
      </w:tblGrid>
      <w:tr w:rsidR="00591769" w:rsidRPr="00A65931" w:rsidTr="00CA7B05">
        <w:tc>
          <w:tcPr>
            <w:tcW w:w="9016" w:type="dxa"/>
            <w:gridSpan w:val="2"/>
            <w:tcBorders>
              <w:top w:val="double" w:sz="4" w:space="0" w:color="70AD47" w:themeColor="accent6"/>
              <w:bottom w:val="double" w:sz="4" w:space="0" w:color="70AD47" w:themeColor="accent6"/>
            </w:tcBorders>
            <w:shd w:val="clear" w:color="auto" w:fill="C5E0B3" w:themeFill="accent6" w:themeFillTint="66"/>
          </w:tcPr>
          <w:p w:rsidR="00225FA5" w:rsidRPr="00A65931" w:rsidRDefault="00591769" w:rsidP="00792FB1">
            <w:pPr>
              <w:shd w:val="clear" w:color="auto" w:fill="C5E0B3" w:themeFill="accent6" w:themeFillTint="66"/>
              <w:spacing w:line="276" w:lineRule="auto"/>
              <w:jc w:val="both"/>
              <w:rPr>
                <w:rFonts w:ascii="Times New Roman" w:hAnsi="Times New Roman" w:cs="Times New Roman"/>
                <w:b/>
                <w:bCs/>
                <w:sz w:val="24"/>
                <w:szCs w:val="24"/>
              </w:rPr>
            </w:pPr>
            <w:r w:rsidRPr="00A65931">
              <w:rPr>
                <w:rFonts w:ascii="Times New Roman" w:hAnsi="Times New Roman" w:cs="Times New Roman"/>
                <w:b/>
                <w:bCs/>
                <w:sz w:val="24"/>
                <w:szCs w:val="24"/>
              </w:rPr>
              <w:t>Rezultati 3.1: Të gjithë fëmijët e komuniteteve rom, ashkali të jenë të</w:t>
            </w:r>
            <w:r w:rsidR="00366D73" w:rsidRPr="00A65931">
              <w:rPr>
                <w:rFonts w:ascii="Times New Roman" w:hAnsi="Times New Roman" w:cs="Times New Roman"/>
                <w:b/>
                <w:bCs/>
                <w:sz w:val="24"/>
                <w:szCs w:val="24"/>
              </w:rPr>
              <w:t xml:space="preserve"> vaksinuar. </w:t>
            </w:r>
          </w:p>
        </w:tc>
      </w:tr>
      <w:tr w:rsidR="00D00C64" w:rsidRPr="00A65931" w:rsidTr="003F5EFD">
        <w:tc>
          <w:tcPr>
            <w:tcW w:w="9016" w:type="dxa"/>
            <w:gridSpan w:val="2"/>
            <w:tcBorders>
              <w:top w:val="double" w:sz="4" w:space="0" w:color="70AD47" w:themeColor="accent6"/>
              <w:bottom w:val="double" w:sz="4" w:space="0" w:color="70AD47" w:themeColor="accent6"/>
            </w:tcBorders>
            <w:shd w:val="clear" w:color="auto" w:fill="A8D08D" w:themeFill="accent6" w:themeFillTint="99"/>
          </w:tcPr>
          <w:p w:rsidR="00D00C64" w:rsidRPr="00A65931" w:rsidRDefault="00D00C64" w:rsidP="00F37C0E">
            <w:pPr>
              <w:spacing w:line="276" w:lineRule="auto"/>
              <w:rPr>
                <w:rFonts w:ascii="Times New Roman" w:hAnsi="Times New Roman" w:cs="Times New Roman"/>
                <w:b/>
                <w:bCs/>
                <w:sz w:val="24"/>
                <w:szCs w:val="24"/>
              </w:rPr>
            </w:pPr>
            <w:r w:rsidRPr="00A65931">
              <w:rPr>
                <w:rFonts w:ascii="Times New Roman" w:hAnsi="Times New Roman" w:cs="Times New Roman"/>
                <w:b/>
                <w:sz w:val="24"/>
                <w:szCs w:val="24"/>
              </w:rPr>
              <w:t>Aktiviteti                            Përshkrimi i aktivitetit</w:t>
            </w:r>
          </w:p>
        </w:tc>
      </w:tr>
      <w:tr w:rsidR="00591769" w:rsidRPr="00A65931" w:rsidTr="003F5EFD">
        <w:tc>
          <w:tcPr>
            <w:tcW w:w="2695" w:type="dxa"/>
            <w:tcBorders>
              <w:top w:val="double" w:sz="4" w:space="0" w:color="70AD47" w:themeColor="accent6"/>
              <w:bottom w:val="double" w:sz="4" w:space="0" w:color="70AD47" w:themeColor="accent6"/>
            </w:tcBorders>
            <w:shd w:val="clear" w:color="auto" w:fill="E2EFD9" w:themeFill="accent6" w:themeFillTint="33"/>
          </w:tcPr>
          <w:p w:rsidR="00591769" w:rsidRPr="00A65931" w:rsidRDefault="00591769" w:rsidP="003D6365">
            <w:pPr>
              <w:rPr>
                <w:rFonts w:ascii="Times New Roman" w:hAnsi="Times New Roman" w:cs="Times New Roman"/>
                <w:b/>
                <w:sz w:val="24"/>
              </w:rPr>
            </w:pPr>
            <w:r w:rsidRPr="00A65931">
              <w:rPr>
                <w:rFonts w:ascii="Times New Roman" w:hAnsi="Times New Roman" w:cs="Times New Roman"/>
                <w:b/>
                <w:sz w:val="24"/>
              </w:rPr>
              <w:t>Aktiviteti 3.1.1:</w:t>
            </w:r>
          </w:p>
          <w:p w:rsidR="00591769" w:rsidRPr="00A65931" w:rsidRDefault="00591769" w:rsidP="003D6365">
            <w:pPr>
              <w:rPr>
                <w:rFonts w:ascii="Times New Roman" w:hAnsi="Times New Roman" w:cs="Times New Roman"/>
                <w:b/>
                <w:sz w:val="24"/>
              </w:rPr>
            </w:pPr>
            <w:r w:rsidRPr="00A65931">
              <w:rPr>
                <w:rFonts w:ascii="Times New Roman" w:hAnsi="Times New Roman" w:cs="Times New Roman"/>
                <w:b/>
                <w:sz w:val="24"/>
              </w:rPr>
              <w:t>Organizimi i fushatave për identifikimin e fëmijëve të pa-vaksinuar në Komunën e Lipjanit</w:t>
            </w:r>
          </w:p>
          <w:p w:rsidR="00591769" w:rsidRPr="00A65931" w:rsidRDefault="00591769" w:rsidP="003D6365">
            <w:pPr>
              <w:rPr>
                <w:rFonts w:ascii="Times New Roman" w:hAnsi="Times New Roman" w:cs="Times New Roman"/>
                <w:sz w:val="24"/>
              </w:rPr>
            </w:pPr>
          </w:p>
          <w:p w:rsidR="00591769" w:rsidRPr="00A65931" w:rsidRDefault="00591769" w:rsidP="003D6365">
            <w:pPr>
              <w:rPr>
                <w:rFonts w:ascii="Times New Roman" w:hAnsi="Times New Roman" w:cs="Times New Roman"/>
                <w:sz w:val="24"/>
              </w:rPr>
            </w:pPr>
          </w:p>
        </w:tc>
        <w:tc>
          <w:tcPr>
            <w:tcW w:w="6321" w:type="dxa"/>
            <w:tcBorders>
              <w:top w:val="double" w:sz="4" w:space="0" w:color="70AD47" w:themeColor="accent6"/>
              <w:bottom w:val="double" w:sz="4" w:space="0" w:color="70AD47" w:themeColor="accent6"/>
            </w:tcBorders>
            <w:shd w:val="clear" w:color="auto" w:fill="E2EFD9" w:themeFill="accent6" w:themeFillTint="33"/>
          </w:tcPr>
          <w:p w:rsidR="00591769" w:rsidRPr="00A65931" w:rsidRDefault="00591769" w:rsidP="003D6365">
            <w:pPr>
              <w:jc w:val="both"/>
              <w:rPr>
                <w:rFonts w:ascii="Times New Roman" w:hAnsi="Times New Roman" w:cs="Times New Roman"/>
                <w:b/>
                <w:sz w:val="24"/>
              </w:rPr>
            </w:pPr>
            <w:r w:rsidRPr="00A65931">
              <w:rPr>
                <w:rFonts w:ascii="Times New Roman" w:hAnsi="Times New Roman" w:cs="Times New Roman"/>
                <w:b/>
                <w:sz w:val="24"/>
              </w:rPr>
              <w:t>Përshkrimi i aktivitetit 3.1.1:</w:t>
            </w:r>
          </w:p>
          <w:p w:rsidR="00591769" w:rsidRDefault="00591769" w:rsidP="003D6365">
            <w:pPr>
              <w:jc w:val="both"/>
              <w:rPr>
                <w:rFonts w:ascii="Times New Roman" w:hAnsi="Times New Roman" w:cs="Times New Roman"/>
                <w:sz w:val="24"/>
              </w:rPr>
            </w:pPr>
            <w:r w:rsidRPr="00A65931">
              <w:rPr>
                <w:rFonts w:ascii="Times New Roman" w:hAnsi="Times New Roman" w:cs="Times New Roman"/>
                <w:sz w:val="24"/>
              </w:rPr>
              <w:t xml:space="preserve">Komuna respektivisht Drejtoria e Shëndetësisë do të </w:t>
            </w:r>
            <w:r w:rsidR="00792FB1">
              <w:rPr>
                <w:rFonts w:ascii="Times New Roman" w:hAnsi="Times New Roman" w:cs="Times New Roman"/>
                <w:sz w:val="24"/>
              </w:rPr>
              <w:t>formojë</w:t>
            </w:r>
            <w:r w:rsidRPr="00A65931">
              <w:rPr>
                <w:rFonts w:ascii="Times New Roman" w:hAnsi="Times New Roman" w:cs="Times New Roman"/>
                <w:sz w:val="24"/>
              </w:rPr>
              <w:t xml:space="preserve">  një ekip shëndetësor që do të realizojë vizita në terren për të identifikuar familjet respektivisht fëmijët e pa vaksinuar në Komunën e Lipjanit. Si rezultat do të krijohet një bazë e të dhënave dhe të gjithë QKMF-të dhe punktet do të jenë të njoftuara për të intervenuar në të gjitha raste</w:t>
            </w:r>
            <w:r w:rsidR="00366D73" w:rsidRPr="00A65931">
              <w:rPr>
                <w:rFonts w:ascii="Times New Roman" w:hAnsi="Times New Roman" w:cs="Times New Roman"/>
                <w:sz w:val="24"/>
              </w:rPr>
              <w:t xml:space="preserve">t e tilla të evidentuara.  </w:t>
            </w:r>
          </w:p>
          <w:p w:rsidR="00274A21" w:rsidRDefault="00274A21" w:rsidP="003D6365">
            <w:pPr>
              <w:jc w:val="both"/>
              <w:rPr>
                <w:rFonts w:ascii="Times New Roman" w:hAnsi="Times New Roman" w:cs="Times New Roman"/>
                <w:sz w:val="24"/>
              </w:rPr>
            </w:pPr>
            <w:r w:rsidRPr="00274A21">
              <w:rPr>
                <w:rFonts w:ascii="Times New Roman" w:hAnsi="Times New Roman" w:cs="Times New Roman"/>
                <w:sz w:val="24"/>
              </w:rPr>
              <w:t xml:space="preserve">.  Në përkrahje nga UNICEF, IKShPK dhe OJQ ,,Sunflowers” kemi kryer fushatë të vaksinimit për komunitetin RAE në  </w:t>
            </w:r>
            <w:r w:rsidRPr="00274A21">
              <w:rPr>
                <w:rFonts w:ascii="Times New Roman" w:hAnsi="Times New Roman" w:cs="Times New Roman"/>
                <w:sz w:val="24"/>
              </w:rPr>
              <w:lastRenderedPageBreak/>
              <w:t>vendbanimet: Lipjan, Gadime, Magure, Medvec, Janjevë dhe Hallaq i vogël.</w:t>
            </w:r>
          </w:p>
          <w:p w:rsidR="00274A21" w:rsidRDefault="00274A21" w:rsidP="003D6365">
            <w:pPr>
              <w:jc w:val="both"/>
              <w:rPr>
                <w:rFonts w:ascii="Times New Roman" w:hAnsi="Times New Roman" w:cs="Times New Roman"/>
                <w:sz w:val="24"/>
              </w:rPr>
            </w:pPr>
          </w:p>
          <w:p w:rsidR="00274A21" w:rsidRDefault="00274A21" w:rsidP="003D6365">
            <w:pPr>
              <w:jc w:val="both"/>
              <w:rPr>
                <w:rFonts w:ascii="Times New Roman" w:hAnsi="Times New Roman" w:cs="Times New Roman"/>
                <w:sz w:val="24"/>
              </w:rPr>
            </w:pPr>
          </w:p>
          <w:p w:rsidR="00274A21" w:rsidRPr="00A65931" w:rsidRDefault="00274A21" w:rsidP="003D6365">
            <w:pPr>
              <w:jc w:val="both"/>
              <w:rPr>
                <w:rFonts w:ascii="Times New Roman" w:hAnsi="Times New Roman" w:cs="Times New Roman"/>
                <w:sz w:val="24"/>
              </w:rPr>
            </w:pPr>
          </w:p>
        </w:tc>
      </w:tr>
      <w:tr w:rsidR="00591769" w:rsidRPr="00A65931" w:rsidTr="00CA7B05">
        <w:tc>
          <w:tcPr>
            <w:tcW w:w="2695" w:type="dxa"/>
            <w:tcBorders>
              <w:top w:val="double" w:sz="4" w:space="0" w:color="70AD47" w:themeColor="accent6"/>
              <w:bottom w:val="double" w:sz="4" w:space="0" w:color="70AD47" w:themeColor="accent6"/>
            </w:tcBorders>
            <w:shd w:val="clear" w:color="auto" w:fill="E2EFD9" w:themeFill="accent6" w:themeFillTint="33"/>
          </w:tcPr>
          <w:p w:rsidR="00591769" w:rsidRPr="00A65931" w:rsidRDefault="00591769" w:rsidP="003D6365">
            <w:pPr>
              <w:rPr>
                <w:rFonts w:ascii="Times New Roman" w:hAnsi="Times New Roman" w:cs="Times New Roman"/>
                <w:b/>
                <w:sz w:val="24"/>
              </w:rPr>
            </w:pPr>
            <w:r w:rsidRPr="00A65931">
              <w:rPr>
                <w:rFonts w:ascii="Times New Roman" w:hAnsi="Times New Roman" w:cs="Times New Roman"/>
                <w:b/>
                <w:sz w:val="24"/>
              </w:rPr>
              <w:lastRenderedPageBreak/>
              <w:t>Aktiviteti 3.1.2:</w:t>
            </w:r>
          </w:p>
          <w:p w:rsidR="00591769" w:rsidRPr="00A65931" w:rsidRDefault="00591769" w:rsidP="009A167C">
            <w:pPr>
              <w:rPr>
                <w:rFonts w:ascii="Times New Roman" w:hAnsi="Times New Roman" w:cs="Times New Roman"/>
                <w:b/>
                <w:sz w:val="24"/>
              </w:rPr>
            </w:pPr>
            <w:r w:rsidRPr="00A65931">
              <w:rPr>
                <w:rFonts w:ascii="Times New Roman" w:hAnsi="Times New Roman" w:cs="Times New Roman"/>
                <w:b/>
                <w:sz w:val="24"/>
              </w:rPr>
              <w:t>Realizimi i vizitave të rregullta në familje dhe qendrat e komunitetit për familjet e komunitete</w:t>
            </w:r>
            <w:r w:rsidR="008341F1" w:rsidRPr="00A65931">
              <w:rPr>
                <w:rFonts w:ascii="Times New Roman" w:hAnsi="Times New Roman" w:cs="Times New Roman"/>
                <w:b/>
                <w:sz w:val="24"/>
              </w:rPr>
              <w:t xml:space="preserve">ve rom, ashkali </w:t>
            </w:r>
          </w:p>
        </w:tc>
        <w:tc>
          <w:tcPr>
            <w:tcW w:w="6321" w:type="dxa"/>
            <w:tcBorders>
              <w:top w:val="double" w:sz="4" w:space="0" w:color="70AD47" w:themeColor="accent6"/>
            </w:tcBorders>
            <w:shd w:val="clear" w:color="auto" w:fill="E2EFD9" w:themeFill="accent6" w:themeFillTint="33"/>
          </w:tcPr>
          <w:p w:rsidR="00591769" w:rsidRPr="00A65931" w:rsidRDefault="00591769" w:rsidP="003D6365">
            <w:pPr>
              <w:jc w:val="both"/>
              <w:rPr>
                <w:rFonts w:ascii="Times New Roman" w:hAnsi="Times New Roman" w:cs="Times New Roman"/>
                <w:b/>
                <w:sz w:val="24"/>
              </w:rPr>
            </w:pPr>
            <w:r w:rsidRPr="00A65931">
              <w:rPr>
                <w:rFonts w:ascii="Times New Roman" w:hAnsi="Times New Roman" w:cs="Times New Roman"/>
                <w:b/>
                <w:sz w:val="24"/>
              </w:rPr>
              <w:t>Përshkrimi i aktivitetit 3.1.2:</w:t>
            </w:r>
          </w:p>
          <w:p w:rsidR="00591769" w:rsidRDefault="00591769" w:rsidP="003D6365">
            <w:pPr>
              <w:jc w:val="both"/>
              <w:rPr>
                <w:rFonts w:ascii="Times New Roman" w:hAnsi="Times New Roman" w:cs="Times New Roman"/>
                <w:sz w:val="24"/>
              </w:rPr>
            </w:pPr>
            <w:r w:rsidRPr="00A65931">
              <w:rPr>
                <w:rFonts w:ascii="Times New Roman" w:hAnsi="Times New Roman" w:cs="Times New Roman"/>
                <w:sz w:val="24"/>
              </w:rPr>
              <w:t xml:space="preserve">Komuna do të angazhojë ekipet mobile shëndetësore që do të realizojnë vizita në lokalitetet ku banojnë komunitetet rom, ashkali qëllim të vaksinimit të fëmijëve të cilët ende nuk e kanë pranuar këtë shërbim. </w:t>
            </w:r>
            <w:r w:rsidR="00274A21" w:rsidRPr="00274A21">
              <w:rPr>
                <w:rFonts w:ascii="Times New Roman" w:hAnsi="Times New Roman" w:cs="Times New Roman"/>
                <w:sz w:val="24"/>
              </w:rPr>
              <w:t>Në kuadër të vizitave në shtëpi janë kryer vizita në familje të komunitetit, nga ekipet e maternitetin të QKMF-Lipjan</w:t>
            </w:r>
          </w:p>
          <w:p w:rsidR="00274A21" w:rsidRPr="00A65931" w:rsidRDefault="00274A21" w:rsidP="003D6365">
            <w:pPr>
              <w:jc w:val="both"/>
              <w:rPr>
                <w:rFonts w:ascii="Times New Roman" w:hAnsi="Times New Roman" w:cs="Times New Roman"/>
                <w:sz w:val="24"/>
              </w:rPr>
            </w:pPr>
          </w:p>
          <w:p w:rsidR="00591769" w:rsidRPr="00A65931" w:rsidRDefault="00591769" w:rsidP="003D6365">
            <w:pPr>
              <w:jc w:val="both"/>
              <w:rPr>
                <w:rFonts w:ascii="Times New Roman" w:hAnsi="Times New Roman" w:cs="Times New Roman"/>
                <w:sz w:val="24"/>
              </w:rPr>
            </w:pPr>
          </w:p>
        </w:tc>
      </w:tr>
      <w:tr w:rsidR="00591769" w:rsidRPr="00A65931" w:rsidTr="003F5EFD">
        <w:tc>
          <w:tcPr>
            <w:tcW w:w="9016" w:type="dxa"/>
            <w:gridSpan w:val="2"/>
            <w:tcBorders>
              <w:top w:val="double" w:sz="4" w:space="0" w:color="70AD47" w:themeColor="accent6"/>
            </w:tcBorders>
            <w:shd w:val="clear" w:color="auto" w:fill="C5E0B3" w:themeFill="accent6" w:themeFillTint="66"/>
          </w:tcPr>
          <w:p w:rsidR="00225FA5" w:rsidRPr="00A65931" w:rsidRDefault="00591769" w:rsidP="009A167C">
            <w:pPr>
              <w:shd w:val="clear" w:color="auto" w:fill="C5E0B3" w:themeFill="accent6" w:themeFillTint="66"/>
              <w:jc w:val="both"/>
              <w:rPr>
                <w:rFonts w:ascii="Times New Roman" w:hAnsi="Times New Roman" w:cs="Times New Roman"/>
                <w:b/>
                <w:bCs/>
                <w:sz w:val="24"/>
                <w:szCs w:val="24"/>
              </w:rPr>
            </w:pPr>
            <w:r w:rsidRPr="00A65931">
              <w:rPr>
                <w:rFonts w:ascii="Times New Roman" w:hAnsi="Times New Roman" w:cs="Times New Roman"/>
                <w:b/>
                <w:bCs/>
                <w:sz w:val="24"/>
                <w:szCs w:val="24"/>
              </w:rPr>
              <w:t>Rezultati 3.2: Përmirësohet sjellja dhe praktika shëndetësore tek pjesëtarët e komuniteteve rom, ashkali në Komunën e Lipjanit</w:t>
            </w:r>
            <w:r w:rsidR="00366D73" w:rsidRPr="00A65931">
              <w:rPr>
                <w:rFonts w:ascii="Times New Roman" w:hAnsi="Times New Roman" w:cs="Times New Roman"/>
                <w:b/>
                <w:bCs/>
                <w:sz w:val="24"/>
                <w:szCs w:val="24"/>
              </w:rPr>
              <w:t xml:space="preserve">. </w:t>
            </w:r>
          </w:p>
        </w:tc>
      </w:tr>
      <w:tr w:rsidR="008341F1" w:rsidRPr="00A65931" w:rsidTr="008341F1">
        <w:tc>
          <w:tcPr>
            <w:tcW w:w="9016" w:type="dxa"/>
            <w:gridSpan w:val="2"/>
            <w:tcBorders>
              <w:top w:val="double" w:sz="4" w:space="0" w:color="70AD47" w:themeColor="accent6"/>
            </w:tcBorders>
            <w:shd w:val="clear" w:color="auto" w:fill="A8D08D" w:themeFill="accent6" w:themeFillTint="99"/>
          </w:tcPr>
          <w:p w:rsidR="008341F1" w:rsidRPr="00A65931" w:rsidRDefault="008341F1" w:rsidP="008341F1">
            <w:pPr>
              <w:spacing w:line="276" w:lineRule="auto"/>
              <w:rPr>
                <w:rFonts w:ascii="Times New Roman" w:hAnsi="Times New Roman" w:cs="Times New Roman"/>
                <w:b/>
                <w:bCs/>
                <w:sz w:val="24"/>
                <w:szCs w:val="24"/>
              </w:rPr>
            </w:pPr>
            <w:r w:rsidRPr="00A65931">
              <w:rPr>
                <w:rFonts w:ascii="Times New Roman" w:hAnsi="Times New Roman" w:cs="Times New Roman"/>
                <w:b/>
                <w:sz w:val="24"/>
                <w:szCs w:val="24"/>
              </w:rPr>
              <w:t>Aktiviteti                            Përshkrimi i aktivitetit</w:t>
            </w:r>
          </w:p>
        </w:tc>
      </w:tr>
      <w:tr w:rsidR="00591769" w:rsidRPr="00A65931" w:rsidTr="003F5EFD">
        <w:tc>
          <w:tcPr>
            <w:tcW w:w="2695" w:type="dxa"/>
            <w:tcBorders>
              <w:top w:val="double" w:sz="4" w:space="0" w:color="70AD47" w:themeColor="accent6"/>
              <w:bottom w:val="double" w:sz="4" w:space="0" w:color="70AD47" w:themeColor="accent6"/>
            </w:tcBorders>
            <w:shd w:val="clear" w:color="auto" w:fill="E2EFD9" w:themeFill="accent6" w:themeFillTint="33"/>
          </w:tcPr>
          <w:p w:rsidR="00591769" w:rsidRPr="00A65931" w:rsidRDefault="00591769" w:rsidP="003D6365">
            <w:pPr>
              <w:rPr>
                <w:rFonts w:ascii="Times New Roman" w:hAnsi="Times New Roman" w:cs="Times New Roman"/>
                <w:b/>
                <w:sz w:val="24"/>
              </w:rPr>
            </w:pPr>
            <w:r w:rsidRPr="00A65931">
              <w:rPr>
                <w:rFonts w:ascii="Times New Roman" w:hAnsi="Times New Roman" w:cs="Times New Roman"/>
                <w:b/>
                <w:sz w:val="24"/>
              </w:rPr>
              <w:t>Aktiviteti 3.2.1:</w:t>
            </w:r>
          </w:p>
          <w:p w:rsidR="00591769" w:rsidRPr="00A65931" w:rsidRDefault="00591769" w:rsidP="003D6365">
            <w:pPr>
              <w:rPr>
                <w:rFonts w:ascii="Times New Roman" w:hAnsi="Times New Roman" w:cs="Times New Roman"/>
                <w:b/>
                <w:sz w:val="24"/>
              </w:rPr>
            </w:pPr>
            <w:r w:rsidRPr="00A65931">
              <w:rPr>
                <w:rFonts w:ascii="Times New Roman" w:hAnsi="Times New Roman" w:cs="Times New Roman"/>
                <w:b/>
                <w:sz w:val="24"/>
              </w:rPr>
              <w:t>Organizimi i fushatave informuese për planifikim f</w:t>
            </w:r>
            <w:r w:rsidR="008341F1" w:rsidRPr="00A65931">
              <w:rPr>
                <w:rFonts w:ascii="Times New Roman" w:hAnsi="Times New Roman" w:cs="Times New Roman"/>
                <w:b/>
                <w:sz w:val="24"/>
              </w:rPr>
              <w:t>amiljar dhe shëndet riprodhues</w:t>
            </w:r>
          </w:p>
          <w:p w:rsidR="00591769" w:rsidRPr="00A65931" w:rsidRDefault="00591769" w:rsidP="00591769">
            <w:pPr>
              <w:spacing w:line="276" w:lineRule="auto"/>
              <w:rPr>
                <w:rFonts w:ascii="Times New Roman" w:hAnsi="Times New Roman" w:cs="Times New Roman"/>
                <w:sz w:val="24"/>
              </w:rPr>
            </w:pPr>
          </w:p>
          <w:p w:rsidR="00591769" w:rsidRPr="00A65931" w:rsidRDefault="00591769" w:rsidP="00591769">
            <w:pPr>
              <w:tabs>
                <w:tab w:val="left" w:pos="360"/>
                <w:tab w:val="left" w:pos="450"/>
              </w:tabs>
              <w:ind w:left="540" w:hanging="540"/>
              <w:jc w:val="both"/>
              <w:rPr>
                <w:rFonts w:ascii="Times New Roman" w:hAnsi="Times New Roman" w:cs="Times New Roman"/>
                <w:sz w:val="24"/>
              </w:rPr>
            </w:pPr>
          </w:p>
        </w:tc>
        <w:tc>
          <w:tcPr>
            <w:tcW w:w="6321" w:type="dxa"/>
            <w:tcBorders>
              <w:bottom w:val="double" w:sz="4" w:space="0" w:color="70AD47" w:themeColor="accent6"/>
            </w:tcBorders>
            <w:shd w:val="clear" w:color="auto" w:fill="E2EFD9" w:themeFill="accent6" w:themeFillTint="33"/>
          </w:tcPr>
          <w:p w:rsidR="00591769" w:rsidRPr="00A65931" w:rsidRDefault="00591769" w:rsidP="003D6365">
            <w:pPr>
              <w:jc w:val="both"/>
              <w:rPr>
                <w:rFonts w:ascii="Times New Roman" w:hAnsi="Times New Roman" w:cs="Times New Roman"/>
                <w:b/>
                <w:sz w:val="24"/>
              </w:rPr>
            </w:pPr>
            <w:r w:rsidRPr="00A65931">
              <w:rPr>
                <w:rFonts w:ascii="Times New Roman" w:hAnsi="Times New Roman" w:cs="Times New Roman"/>
                <w:b/>
                <w:sz w:val="24"/>
              </w:rPr>
              <w:t>Përshkrimi i aktivitetit 3.2.1:</w:t>
            </w:r>
          </w:p>
          <w:p w:rsidR="00591769" w:rsidRDefault="00591769" w:rsidP="003D6365">
            <w:pPr>
              <w:jc w:val="both"/>
              <w:rPr>
                <w:rFonts w:ascii="Times New Roman" w:hAnsi="Times New Roman" w:cs="Times New Roman"/>
                <w:sz w:val="24"/>
                <w:szCs w:val="24"/>
              </w:rPr>
            </w:pPr>
            <w:r w:rsidRPr="00A65931">
              <w:rPr>
                <w:rFonts w:ascii="Times New Roman" w:hAnsi="Times New Roman" w:cs="Times New Roman"/>
                <w:sz w:val="24"/>
                <w:szCs w:val="24"/>
              </w:rPr>
              <w:t>Ekipet shëndetësore do të kryejnë vizita, shpërndajnë fletushka, organizojnë takime me komunitetin me qëllim të vetëdijesimit për rëndësinë e shëndetit. Caku i programeve të tilla është edukimi i grave, burrave dhe të rinjve duke u ofruar atyre shkathtësi dhe njohuri për jetën mbi shëndetin riprodhues, përfshirë planifikimin familjar përmes organizimit të sesioneve në komunitete dhe sesioneve trajnuese në shkolla, dhe po ashtu përmes financimit  të iniciativave për ngritjen e ndërgjegjes rreth çështjeve të ndryshme të popullsisë përmes fushatave, mediave d</w:t>
            </w:r>
            <w:r w:rsidR="00366D73" w:rsidRPr="00A65931">
              <w:rPr>
                <w:rFonts w:ascii="Times New Roman" w:hAnsi="Times New Roman" w:cs="Times New Roman"/>
                <w:sz w:val="24"/>
                <w:szCs w:val="24"/>
              </w:rPr>
              <w:t xml:space="preserve">he tryezave të rrumbullakëta.  </w:t>
            </w:r>
          </w:p>
          <w:p w:rsidR="00274A21" w:rsidRDefault="00274A21" w:rsidP="003D6365">
            <w:pPr>
              <w:jc w:val="both"/>
              <w:rPr>
                <w:rFonts w:ascii="Times New Roman" w:hAnsi="Times New Roman" w:cs="Times New Roman"/>
                <w:sz w:val="24"/>
                <w:szCs w:val="24"/>
              </w:rPr>
            </w:pPr>
            <w:r w:rsidRPr="00274A21">
              <w:rPr>
                <w:rFonts w:ascii="Times New Roman" w:hAnsi="Times New Roman" w:cs="Times New Roman"/>
                <w:sz w:val="24"/>
                <w:szCs w:val="24"/>
              </w:rPr>
              <w:t>Në periudhën Shtator 2022-Mars-2023 janë kryer 20 sesione informuese nga ekipet e trajnuara të maternitetit për planifikim familjar kryesisht me gara të mbeshtetura nga UNICEF, përmes OJQ AMC(Action for Mather and Children)</w:t>
            </w:r>
          </w:p>
          <w:p w:rsidR="00274A21" w:rsidRPr="00A65931" w:rsidRDefault="00274A21" w:rsidP="003D6365">
            <w:pPr>
              <w:jc w:val="both"/>
              <w:rPr>
                <w:rFonts w:ascii="Times New Roman" w:hAnsi="Times New Roman" w:cs="Times New Roman"/>
                <w:sz w:val="24"/>
                <w:szCs w:val="24"/>
              </w:rPr>
            </w:pPr>
          </w:p>
        </w:tc>
      </w:tr>
      <w:tr w:rsidR="00591769" w:rsidRPr="00A65931" w:rsidTr="00CA7B05">
        <w:trPr>
          <w:trHeight w:val="1635"/>
        </w:trPr>
        <w:tc>
          <w:tcPr>
            <w:tcW w:w="2695" w:type="dxa"/>
            <w:tcBorders>
              <w:top w:val="double" w:sz="4" w:space="0" w:color="70AD47" w:themeColor="accent6"/>
              <w:bottom w:val="double" w:sz="4" w:space="0" w:color="70AD47" w:themeColor="accent6"/>
            </w:tcBorders>
            <w:shd w:val="clear" w:color="auto" w:fill="E2EFD9" w:themeFill="accent6" w:themeFillTint="33"/>
          </w:tcPr>
          <w:p w:rsidR="00591769" w:rsidRPr="00A65931" w:rsidRDefault="00591769" w:rsidP="003D6365">
            <w:pPr>
              <w:rPr>
                <w:rFonts w:ascii="Times New Roman" w:hAnsi="Times New Roman" w:cs="Times New Roman"/>
                <w:b/>
                <w:sz w:val="24"/>
              </w:rPr>
            </w:pPr>
            <w:r w:rsidRPr="00A65931">
              <w:rPr>
                <w:rFonts w:ascii="Times New Roman" w:hAnsi="Times New Roman" w:cs="Times New Roman"/>
                <w:b/>
                <w:sz w:val="24"/>
              </w:rPr>
              <w:t>Aktiviteti 3.2.2:</w:t>
            </w:r>
          </w:p>
          <w:p w:rsidR="00591769" w:rsidRPr="00A65931" w:rsidRDefault="00591769" w:rsidP="003D6365">
            <w:pPr>
              <w:rPr>
                <w:rFonts w:ascii="Times New Roman" w:hAnsi="Times New Roman" w:cs="Times New Roman"/>
                <w:b/>
                <w:sz w:val="24"/>
              </w:rPr>
            </w:pPr>
            <w:r w:rsidRPr="00A65931">
              <w:rPr>
                <w:rFonts w:ascii="Times New Roman" w:hAnsi="Times New Roman" w:cs="Times New Roman"/>
                <w:b/>
                <w:sz w:val="24"/>
              </w:rPr>
              <w:t>Angazhimi i ekipeve mjekësore në shtëpi për nëna dhe fëm</w:t>
            </w:r>
            <w:r w:rsidR="008341F1" w:rsidRPr="00A65931">
              <w:rPr>
                <w:rFonts w:ascii="Times New Roman" w:hAnsi="Times New Roman" w:cs="Times New Roman"/>
                <w:b/>
                <w:sz w:val="24"/>
              </w:rPr>
              <w:t>ijë dhe grupe tjera të ndjeshme</w:t>
            </w:r>
          </w:p>
          <w:p w:rsidR="00591769" w:rsidRPr="00A65931" w:rsidRDefault="00591769" w:rsidP="003D6365">
            <w:pPr>
              <w:rPr>
                <w:rFonts w:ascii="Times New Roman" w:hAnsi="Times New Roman" w:cs="Times New Roman"/>
                <w:sz w:val="24"/>
              </w:rPr>
            </w:pPr>
          </w:p>
        </w:tc>
        <w:tc>
          <w:tcPr>
            <w:tcW w:w="6321" w:type="dxa"/>
            <w:tcBorders>
              <w:top w:val="double" w:sz="4" w:space="0" w:color="70AD47" w:themeColor="accent6"/>
            </w:tcBorders>
            <w:shd w:val="clear" w:color="auto" w:fill="E2EFD9" w:themeFill="accent6" w:themeFillTint="33"/>
          </w:tcPr>
          <w:p w:rsidR="00591769" w:rsidRPr="00C03482" w:rsidRDefault="00591769" w:rsidP="003D6365">
            <w:pPr>
              <w:jc w:val="both"/>
              <w:rPr>
                <w:rFonts w:ascii="Times New Roman" w:hAnsi="Times New Roman" w:cs="Times New Roman"/>
                <w:b/>
                <w:sz w:val="24"/>
              </w:rPr>
            </w:pPr>
            <w:r w:rsidRPr="00C03482">
              <w:rPr>
                <w:rFonts w:ascii="Times New Roman" w:hAnsi="Times New Roman" w:cs="Times New Roman"/>
                <w:b/>
                <w:sz w:val="24"/>
              </w:rPr>
              <w:t>Përshkrimi i aktivitetit 3.2.2:</w:t>
            </w:r>
          </w:p>
          <w:p w:rsidR="00591769" w:rsidRPr="00C03482" w:rsidRDefault="00591769" w:rsidP="003D6365">
            <w:pPr>
              <w:jc w:val="both"/>
              <w:rPr>
                <w:rFonts w:ascii="Times New Roman" w:hAnsi="Times New Roman" w:cs="Times New Roman"/>
              </w:rPr>
            </w:pPr>
            <w:r w:rsidRPr="00C03482">
              <w:rPr>
                <w:rFonts w:ascii="Times New Roman" w:hAnsi="Times New Roman" w:cs="Times New Roman"/>
                <w:sz w:val="24"/>
                <w:szCs w:val="24"/>
              </w:rPr>
              <w:t>Ekipet mjekësore do të realizojnë vizita të rregullta në familje, në shkolla dhe qendra të komunitetit me qëllimin e rritjes së qasjes në shërbimet edukative edhe konsultative që lidhen me kujdesin shëndetësorë të nënave edhe fëmijëve</w:t>
            </w:r>
            <w:r w:rsidR="00CA7B05" w:rsidRPr="00C03482">
              <w:rPr>
                <w:rFonts w:ascii="Times New Roman" w:hAnsi="Times New Roman" w:cs="Times New Roman"/>
              </w:rPr>
              <w:t>.</w:t>
            </w:r>
          </w:p>
          <w:p w:rsidR="00C03482" w:rsidRPr="00C03482" w:rsidRDefault="00C03482" w:rsidP="003D6365">
            <w:pPr>
              <w:jc w:val="both"/>
              <w:rPr>
                <w:rFonts w:ascii="Times New Roman" w:hAnsi="Times New Roman" w:cs="Times New Roman"/>
              </w:rPr>
            </w:pPr>
            <w:r w:rsidRPr="00C03482">
              <w:rPr>
                <w:rFonts w:ascii="Times New Roman" w:hAnsi="Times New Roman" w:cs="Times New Roman"/>
              </w:rPr>
              <w:t>Në kuadër të vizitave në shtëpi ekipet nga materniteti dhe infermieret e trajnuara në punkte kan kryer vizita në familjet e  komunitetit.</w:t>
            </w:r>
          </w:p>
          <w:p w:rsidR="00C03482" w:rsidRPr="00C03482" w:rsidRDefault="00C03482" w:rsidP="003D6365">
            <w:pPr>
              <w:jc w:val="both"/>
              <w:rPr>
                <w:rFonts w:ascii="Times New Roman" w:hAnsi="Times New Roman" w:cs="Times New Roman"/>
              </w:rPr>
            </w:pPr>
          </w:p>
          <w:p w:rsidR="00C03482" w:rsidRPr="00C03482" w:rsidRDefault="00C03482" w:rsidP="003D6365">
            <w:pPr>
              <w:jc w:val="both"/>
              <w:rPr>
                <w:rFonts w:ascii="Times New Roman" w:hAnsi="Times New Roman" w:cs="Times New Roman"/>
                <w:sz w:val="24"/>
              </w:rPr>
            </w:pPr>
          </w:p>
        </w:tc>
      </w:tr>
      <w:tr w:rsidR="00467948" w:rsidRPr="00A65931" w:rsidTr="003859D3">
        <w:tc>
          <w:tcPr>
            <w:tcW w:w="2695" w:type="dxa"/>
            <w:tcBorders>
              <w:top w:val="double" w:sz="4" w:space="0" w:color="70AD47" w:themeColor="accent6"/>
              <w:bottom w:val="double" w:sz="4" w:space="0" w:color="70AD47" w:themeColor="accent6"/>
            </w:tcBorders>
            <w:shd w:val="clear" w:color="auto" w:fill="E2EFD9" w:themeFill="accent6" w:themeFillTint="33"/>
          </w:tcPr>
          <w:p w:rsidR="00467948" w:rsidRDefault="00467948" w:rsidP="003859D3">
            <w:pPr>
              <w:rPr>
                <w:rFonts w:ascii="Times New Roman" w:hAnsi="Times New Roman" w:cs="Times New Roman"/>
                <w:b/>
                <w:sz w:val="24"/>
              </w:rPr>
            </w:pPr>
            <w:r w:rsidRPr="00A65931">
              <w:rPr>
                <w:rFonts w:ascii="Times New Roman" w:hAnsi="Times New Roman" w:cs="Times New Roman"/>
                <w:b/>
                <w:sz w:val="24"/>
              </w:rPr>
              <w:t>Aktiviteti 3.2.1:</w:t>
            </w:r>
          </w:p>
          <w:p w:rsidR="00C03482" w:rsidRDefault="00C03482" w:rsidP="003859D3">
            <w:pPr>
              <w:rPr>
                <w:rFonts w:ascii="Times New Roman" w:hAnsi="Times New Roman" w:cs="Times New Roman"/>
                <w:b/>
                <w:sz w:val="24"/>
              </w:rPr>
            </w:pPr>
          </w:p>
          <w:p w:rsidR="00C03482" w:rsidRPr="00A65931" w:rsidRDefault="00C03482" w:rsidP="003859D3">
            <w:pPr>
              <w:rPr>
                <w:rFonts w:ascii="Times New Roman" w:hAnsi="Times New Roman" w:cs="Times New Roman"/>
                <w:b/>
                <w:sz w:val="24"/>
              </w:rPr>
            </w:pPr>
          </w:p>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t>Organizimi i fushatave informuese për planifikim familjar dhe shëndet riprodhues</w:t>
            </w:r>
          </w:p>
          <w:p w:rsidR="00467948" w:rsidRPr="00A65931" w:rsidRDefault="00467948" w:rsidP="003859D3">
            <w:pPr>
              <w:spacing w:line="276" w:lineRule="auto"/>
              <w:rPr>
                <w:rFonts w:ascii="Times New Roman" w:hAnsi="Times New Roman" w:cs="Times New Roman"/>
                <w:sz w:val="24"/>
              </w:rPr>
            </w:pPr>
          </w:p>
          <w:p w:rsidR="00467948" w:rsidRPr="00A65931" w:rsidRDefault="00467948" w:rsidP="003859D3">
            <w:pPr>
              <w:tabs>
                <w:tab w:val="left" w:pos="360"/>
                <w:tab w:val="left" w:pos="450"/>
              </w:tabs>
              <w:ind w:left="540" w:hanging="540"/>
              <w:jc w:val="both"/>
              <w:rPr>
                <w:rFonts w:ascii="Times New Roman" w:hAnsi="Times New Roman" w:cs="Times New Roman"/>
                <w:sz w:val="24"/>
              </w:rPr>
            </w:pPr>
          </w:p>
        </w:tc>
        <w:tc>
          <w:tcPr>
            <w:tcW w:w="6321" w:type="dxa"/>
            <w:tcBorders>
              <w:bottom w:val="double" w:sz="4" w:space="0" w:color="70AD47" w:themeColor="accent6"/>
            </w:tcBorders>
            <w:shd w:val="clear" w:color="auto" w:fill="E2EFD9" w:themeFill="accent6" w:themeFillTint="33"/>
          </w:tcPr>
          <w:p w:rsidR="00467948" w:rsidRDefault="00467948" w:rsidP="003859D3">
            <w:pPr>
              <w:jc w:val="both"/>
              <w:rPr>
                <w:rFonts w:ascii="Times New Roman" w:hAnsi="Times New Roman" w:cs="Times New Roman"/>
                <w:b/>
                <w:sz w:val="24"/>
              </w:rPr>
            </w:pPr>
            <w:r w:rsidRPr="00A65931">
              <w:rPr>
                <w:rFonts w:ascii="Times New Roman" w:hAnsi="Times New Roman" w:cs="Times New Roman"/>
                <w:b/>
                <w:sz w:val="24"/>
              </w:rPr>
              <w:t>Përshkrimi i aktivitetit 3.2.1:</w:t>
            </w:r>
          </w:p>
          <w:p w:rsidR="00C03482" w:rsidRDefault="00C03482" w:rsidP="003859D3">
            <w:pPr>
              <w:jc w:val="both"/>
              <w:rPr>
                <w:rFonts w:ascii="Times New Roman" w:hAnsi="Times New Roman" w:cs="Times New Roman"/>
                <w:b/>
                <w:sz w:val="24"/>
              </w:rPr>
            </w:pPr>
          </w:p>
          <w:p w:rsidR="00C03482" w:rsidRDefault="00C03482" w:rsidP="003859D3">
            <w:pPr>
              <w:jc w:val="both"/>
              <w:rPr>
                <w:rFonts w:ascii="Times New Roman" w:hAnsi="Times New Roman" w:cs="Times New Roman"/>
                <w:b/>
                <w:sz w:val="24"/>
              </w:rPr>
            </w:pPr>
          </w:p>
          <w:p w:rsidR="00C03482" w:rsidRDefault="00C03482" w:rsidP="003859D3">
            <w:pPr>
              <w:jc w:val="both"/>
              <w:rPr>
                <w:rFonts w:ascii="Times New Roman" w:hAnsi="Times New Roman" w:cs="Times New Roman"/>
                <w:b/>
                <w:sz w:val="24"/>
              </w:rPr>
            </w:pPr>
          </w:p>
          <w:p w:rsidR="00C03482" w:rsidRDefault="00C03482" w:rsidP="003859D3">
            <w:pPr>
              <w:jc w:val="both"/>
              <w:rPr>
                <w:rFonts w:ascii="Times New Roman" w:hAnsi="Times New Roman" w:cs="Times New Roman"/>
                <w:b/>
                <w:sz w:val="24"/>
              </w:rPr>
            </w:pPr>
          </w:p>
          <w:p w:rsidR="00C03482" w:rsidRDefault="00C03482" w:rsidP="003859D3">
            <w:pPr>
              <w:jc w:val="both"/>
              <w:rPr>
                <w:rFonts w:ascii="Times New Roman" w:hAnsi="Times New Roman" w:cs="Times New Roman"/>
                <w:b/>
                <w:sz w:val="24"/>
              </w:rPr>
            </w:pPr>
          </w:p>
          <w:p w:rsidR="00C03482" w:rsidRPr="00A65931" w:rsidRDefault="00C03482" w:rsidP="003859D3">
            <w:pPr>
              <w:jc w:val="both"/>
              <w:rPr>
                <w:rFonts w:ascii="Times New Roman" w:hAnsi="Times New Roman" w:cs="Times New Roman"/>
                <w:b/>
                <w:sz w:val="24"/>
              </w:rPr>
            </w:pPr>
          </w:p>
          <w:p w:rsidR="00467948" w:rsidRPr="00A65931" w:rsidRDefault="00467948" w:rsidP="003859D3">
            <w:pPr>
              <w:jc w:val="both"/>
              <w:rPr>
                <w:rFonts w:ascii="Times New Roman" w:hAnsi="Times New Roman" w:cs="Times New Roman"/>
                <w:sz w:val="24"/>
                <w:szCs w:val="24"/>
              </w:rPr>
            </w:pPr>
            <w:r w:rsidRPr="00A65931">
              <w:rPr>
                <w:rFonts w:ascii="Times New Roman" w:hAnsi="Times New Roman" w:cs="Times New Roman"/>
                <w:sz w:val="24"/>
                <w:szCs w:val="24"/>
              </w:rPr>
              <w:t xml:space="preserve">Ekipet shëndetësore do të kryejnë vizita, shpërndajnë fletushka, organizojnë takime me komunitetin me qëllim të vetëdijesimit për rëndësinë e shëndetit. Caku i programeve të tilla është </w:t>
            </w:r>
            <w:r w:rsidRPr="00A65931">
              <w:rPr>
                <w:rFonts w:ascii="Times New Roman" w:hAnsi="Times New Roman" w:cs="Times New Roman"/>
                <w:sz w:val="24"/>
                <w:szCs w:val="24"/>
              </w:rPr>
              <w:lastRenderedPageBreak/>
              <w:t>edukimi i grave, burrave dhe të rinjve duke u ofruar atyre shkathtësi dhe njohuri për jetën mbi shëndetin riprodhues, përfshirë planifikimin familjar përmes organizimit të sesioneve në komunitete dhe sesioneve trajnuese në shkolla, dhe po ashtu përmes financimit  të iniciativave për ngritjen e ndërgjegjes rreth çështjeve të ndryshme të popullsisë përmes fushatave, mediave dhe tryezave të rrumbullakëta</w:t>
            </w:r>
            <w:r w:rsidRPr="00A80682">
              <w:rPr>
                <w:rFonts w:ascii="Times New Roman" w:hAnsi="Times New Roman" w:cs="Times New Roman"/>
                <w:color w:val="FF0000"/>
                <w:sz w:val="24"/>
                <w:szCs w:val="24"/>
              </w:rPr>
              <w:t xml:space="preserve">.  </w:t>
            </w:r>
            <w:r w:rsidRPr="00C03482">
              <w:rPr>
                <w:rFonts w:ascii="Times New Roman" w:hAnsi="Times New Roman" w:cs="Times New Roman"/>
                <w:sz w:val="24"/>
                <w:szCs w:val="24"/>
              </w:rPr>
              <w:t>Në periudhën Shtator 2022-Mars-2023 janë kryer 20 sesione informuese nga ekipet e trajnuara të maternitetit për planifikim familjar kryesisht me gara të mbeshtetura nga UNICEF, përmes OJQ AMC(Action for Mather and Children)</w:t>
            </w:r>
          </w:p>
        </w:tc>
      </w:tr>
      <w:tr w:rsidR="00C03482" w:rsidRPr="00A65931" w:rsidTr="003859D3">
        <w:tc>
          <w:tcPr>
            <w:tcW w:w="2695" w:type="dxa"/>
            <w:tcBorders>
              <w:top w:val="double" w:sz="4" w:space="0" w:color="70AD47" w:themeColor="accent6"/>
              <w:bottom w:val="double" w:sz="4" w:space="0" w:color="70AD47" w:themeColor="accent6"/>
            </w:tcBorders>
            <w:shd w:val="clear" w:color="auto" w:fill="E2EFD9" w:themeFill="accent6" w:themeFillTint="33"/>
          </w:tcPr>
          <w:p w:rsidR="00C03482" w:rsidRDefault="00C03482" w:rsidP="003859D3">
            <w:pPr>
              <w:rPr>
                <w:rFonts w:ascii="Times New Roman" w:hAnsi="Times New Roman" w:cs="Times New Roman"/>
                <w:b/>
                <w:sz w:val="24"/>
              </w:rPr>
            </w:pPr>
          </w:p>
          <w:p w:rsidR="00C03482" w:rsidRPr="00A65931" w:rsidRDefault="00C03482" w:rsidP="003859D3">
            <w:pPr>
              <w:rPr>
                <w:rFonts w:ascii="Times New Roman" w:hAnsi="Times New Roman" w:cs="Times New Roman"/>
                <w:b/>
                <w:sz w:val="24"/>
              </w:rPr>
            </w:pPr>
          </w:p>
        </w:tc>
        <w:tc>
          <w:tcPr>
            <w:tcW w:w="6321" w:type="dxa"/>
            <w:tcBorders>
              <w:bottom w:val="double" w:sz="4" w:space="0" w:color="70AD47" w:themeColor="accent6"/>
            </w:tcBorders>
            <w:shd w:val="clear" w:color="auto" w:fill="E2EFD9" w:themeFill="accent6" w:themeFillTint="33"/>
          </w:tcPr>
          <w:p w:rsidR="00C03482" w:rsidRPr="00A65931" w:rsidRDefault="00C03482" w:rsidP="003859D3">
            <w:pPr>
              <w:jc w:val="both"/>
              <w:rPr>
                <w:rFonts w:ascii="Times New Roman" w:hAnsi="Times New Roman" w:cs="Times New Roman"/>
                <w:b/>
                <w:sz w:val="24"/>
              </w:rPr>
            </w:pPr>
          </w:p>
        </w:tc>
      </w:tr>
      <w:tr w:rsidR="00C03482" w:rsidRPr="00A65931" w:rsidTr="003859D3">
        <w:tc>
          <w:tcPr>
            <w:tcW w:w="2695" w:type="dxa"/>
            <w:tcBorders>
              <w:top w:val="double" w:sz="4" w:space="0" w:color="70AD47" w:themeColor="accent6"/>
              <w:bottom w:val="double" w:sz="4" w:space="0" w:color="70AD47" w:themeColor="accent6"/>
            </w:tcBorders>
            <w:shd w:val="clear" w:color="auto" w:fill="E2EFD9" w:themeFill="accent6" w:themeFillTint="33"/>
          </w:tcPr>
          <w:p w:rsidR="00C03482" w:rsidRDefault="00C03482" w:rsidP="003859D3">
            <w:pPr>
              <w:rPr>
                <w:rFonts w:ascii="Times New Roman" w:hAnsi="Times New Roman" w:cs="Times New Roman"/>
                <w:b/>
                <w:sz w:val="24"/>
              </w:rPr>
            </w:pPr>
          </w:p>
          <w:p w:rsidR="00C03482" w:rsidRDefault="00C03482" w:rsidP="003859D3">
            <w:pPr>
              <w:rPr>
                <w:rFonts w:ascii="Times New Roman" w:hAnsi="Times New Roman" w:cs="Times New Roman"/>
                <w:b/>
                <w:sz w:val="24"/>
              </w:rPr>
            </w:pPr>
          </w:p>
          <w:p w:rsidR="00C03482" w:rsidRPr="00A65931" w:rsidRDefault="00C03482" w:rsidP="003859D3">
            <w:pPr>
              <w:rPr>
                <w:rFonts w:ascii="Times New Roman" w:hAnsi="Times New Roman" w:cs="Times New Roman"/>
                <w:b/>
                <w:sz w:val="24"/>
              </w:rPr>
            </w:pPr>
          </w:p>
        </w:tc>
        <w:tc>
          <w:tcPr>
            <w:tcW w:w="6321" w:type="dxa"/>
            <w:tcBorders>
              <w:bottom w:val="double" w:sz="4" w:space="0" w:color="70AD47" w:themeColor="accent6"/>
            </w:tcBorders>
            <w:shd w:val="clear" w:color="auto" w:fill="E2EFD9" w:themeFill="accent6" w:themeFillTint="33"/>
          </w:tcPr>
          <w:p w:rsidR="00C03482" w:rsidRPr="00A65931" w:rsidRDefault="00C03482" w:rsidP="003859D3">
            <w:pPr>
              <w:jc w:val="both"/>
              <w:rPr>
                <w:rFonts w:ascii="Times New Roman" w:hAnsi="Times New Roman" w:cs="Times New Roman"/>
                <w:b/>
                <w:sz w:val="24"/>
              </w:rPr>
            </w:pPr>
          </w:p>
        </w:tc>
      </w:tr>
      <w:tr w:rsidR="00C03482" w:rsidRPr="00A65931" w:rsidTr="003859D3">
        <w:tc>
          <w:tcPr>
            <w:tcW w:w="2695" w:type="dxa"/>
            <w:tcBorders>
              <w:top w:val="double" w:sz="4" w:space="0" w:color="70AD47" w:themeColor="accent6"/>
              <w:bottom w:val="double" w:sz="4" w:space="0" w:color="70AD47" w:themeColor="accent6"/>
            </w:tcBorders>
            <w:shd w:val="clear" w:color="auto" w:fill="E2EFD9" w:themeFill="accent6" w:themeFillTint="33"/>
          </w:tcPr>
          <w:p w:rsidR="00C03482" w:rsidRDefault="00C03482" w:rsidP="003859D3">
            <w:pPr>
              <w:rPr>
                <w:rFonts w:ascii="Times New Roman" w:hAnsi="Times New Roman" w:cs="Times New Roman"/>
                <w:b/>
                <w:sz w:val="24"/>
              </w:rPr>
            </w:pPr>
          </w:p>
          <w:p w:rsidR="00C03482" w:rsidRDefault="00C03482" w:rsidP="003859D3">
            <w:pPr>
              <w:rPr>
                <w:rFonts w:ascii="Times New Roman" w:hAnsi="Times New Roman" w:cs="Times New Roman"/>
                <w:b/>
                <w:sz w:val="24"/>
              </w:rPr>
            </w:pPr>
          </w:p>
          <w:p w:rsidR="00C03482" w:rsidRPr="00A65931" w:rsidRDefault="00C03482" w:rsidP="003859D3">
            <w:pPr>
              <w:rPr>
                <w:rFonts w:ascii="Times New Roman" w:hAnsi="Times New Roman" w:cs="Times New Roman"/>
                <w:b/>
                <w:sz w:val="24"/>
              </w:rPr>
            </w:pPr>
          </w:p>
        </w:tc>
        <w:tc>
          <w:tcPr>
            <w:tcW w:w="6321" w:type="dxa"/>
            <w:tcBorders>
              <w:bottom w:val="double" w:sz="4" w:space="0" w:color="70AD47" w:themeColor="accent6"/>
            </w:tcBorders>
            <w:shd w:val="clear" w:color="auto" w:fill="E2EFD9" w:themeFill="accent6" w:themeFillTint="33"/>
          </w:tcPr>
          <w:p w:rsidR="00C03482" w:rsidRPr="00A65931" w:rsidRDefault="00C03482" w:rsidP="003859D3">
            <w:pPr>
              <w:jc w:val="both"/>
              <w:rPr>
                <w:rFonts w:ascii="Times New Roman" w:hAnsi="Times New Roman" w:cs="Times New Roman"/>
                <w:b/>
                <w:sz w:val="24"/>
              </w:rPr>
            </w:pPr>
          </w:p>
        </w:tc>
      </w:tr>
      <w:tr w:rsidR="00467948" w:rsidRPr="00A65931" w:rsidTr="003859D3">
        <w:trPr>
          <w:trHeight w:val="1635"/>
        </w:trPr>
        <w:tc>
          <w:tcPr>
            <w:tcW w:w="2695" w:type="dxa"/>
            <w:tcBorders>
              <w:top w:val="double" w:sz="4" w:space="0" w:color="70AD47" w:themeColor="accent6"/>
              <w:bottom w:val="double" w:sz="4" w:space="0" w:color="70AD47" w:themeColor="accent6"/>
            </w:tcBorders>
            <w:shd w:val="clear" w:color="auto" w:fill="E2EFD9" w:themeFill="accent6" w:themeFillTint="33"/>
          </w:tcPr>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t>Aktiviteti 3.2.2:</w:t>
            </w:r>
          </w:p>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t>Angazhimi i ekipeve mjekësore në shtëpi për nëna dhe fëmijë dhe grupe tjera të ndjeshme</w:t>
            </w:r>
          </w:p>
          <w:p w:rsidR="00467948" w:rsidRPr="00A65931" w:rsidRDefault="00467948" w:rsidP="003859D3">
            <w:pPr>
              <w:rPr>
                <w:rFonts w:ascii="Times New Roman" w:hAnsi="Times New Roman" w:cs="Times New Roman"/>
                <w:sz w:val="24"/>
              </w:rPr>
            </w:pPr>
          </w:p>
        </w:tc>
        <w:tc>
          <w:tcPr>
            <w:tcW w:w="6321" w:type="dxa"/>
            <w:tcBorders>
              <w:top w:val="double" w:sz="4" w:space="0" w:color="70AD47" w:themeColor="accent6"/>
            </w:tcBorders>
            <w:shd w:val="clear" w:color="auto" w:fill="E2EFD9" w:themeFill="accent6" w:themeFillTint="33"/>
          </w:tcPr>
          <w:p w:rsidR="00467948" w:rsidRPr="00A65931" w:rsidRDefault="00467948" w:rsidP="003859D3">
            <w:pPr>
              <w:jc w:val="both"/>
              <w:rPr>
                <w:rFonts w:ascii="Times New Roman" w:hAnsi="Times New Roman" w:cs="Times New Roman"/>
                <w:b/>
                <w:sz w:val="24"/>
              </w:rPr>
            </w:pPr>
            <w:r w:rsidRPr="00A65931">
              <w:rPr>
                <w:rFonts w:ascii="Times New Roman" w:hAnsi="Times New Roman" w:cs="Times New Roman"/>
                <w:b/>
                <w:sz w:val="24"/>
              </w:rPr>
              <w:t>Përshkrimi i aktivitetit 3.2.2:</w:t>
            </w:r>
          </w:p>
          <w:p w:rsidR="00467948" w:rsidRPr="00A65931" w:rsidRDefault="00467948" w:rsidP="003859D3">
            <w:pPr>
              <w:jc w:val="both"/>
              <w:rPr>
                <w:rFonts w:ascii="Times New Roman" w:hAnsi="Times New Roman" w:cs="Times New Roman"/>
                <w:sz w:val="24"/>
              </w:rPr>
            </w:pPr>
            <w:r w:rsidRPr="00A65931">
              <w:rPr>
                <w:rFonts w:ascii="Times New Roman" w:hAnsi="Times New Roman" w:cs="Times New Roman"/>
                <w:sz w:val="24"/>
                <w:szCs w:val="24"/>
              </w:rPr>
              <w:t xml:space="preserve">Ekipet mjekësore do të realizojnë vizita të rregullta në familje, në shkolla dhe qendra të komunitetit me qëllimin e rritjes së qasjes në shërbimet edukative edhe konsultative që lidhen me kujdesin shëndetësorë të nënave edhe </w:t>
            </w:r>
            <w:r w:rsidRPr="002D40DB">
              <w:rPr>
                <w:rFonts w:ascii="Times New Roman" w:hAnsi="Times New Roman" w:cs="Times New Roman"/>
                <w:sz w:val="24"/>
                <w:szCs w:val="24"/>
              </w:rPr>
              <w:t>fëmijëve</w:t>
            </w:r>
            <w:r w:rsidRPr="002D40DB">
              <w:rPr>
                <w:rFonts w:ascii="Times New Roman" w:hAnsi="Times New Roman" w:cs="Times New Roman"/>
              </w:rPr>
              <w:t>. Në kuadër të vizitave në shtëpi ekipet nga materniteti dhe infermieret e trajnuara në punkte kan</w:t>
            </w:r>
            <w:r w:rsidR="002D40DB">
              <w:rPr>
                <w:rFonts w:ascii="Times New Roman" w:hAnsi="Times New Roman" w:cs="Times New Roman"/>
              </w:rPr>
              <w:t>ë</w:t>
            </w:r>
            <w:r w:rsidRPr="002D40DB">
              <w:rPr>
                <w:rFonts w:ascii="Times New Roman" w:hAnsi="Times New Roman" w:cs="Times New Roman"/>
              </w:rPr>
              <w:t xml:space="preserve"> kryer vizita në familjet e  komunitetit.</w:t>
            </w:r>
          </w:p>
        </w:tc>
      </w:tr>
      <w:tr w:rsidR="00467948" w:rsidRPr="00A65931" w:rsidTr="003859D3">
        <w:tc>
          <w:tcPr>
            <w:tcW w:w="9016" w:type="dxa"/>
            <w:gridSpan w:val="2"/>
            <w:tcBorders>
              <w:top w:val="double" w:sz="4" w:space="0" w:color="70AD47" w:themeColor="accent6"/>
            </w:tcBorders>
            <w:shd w:val="clear" w:color="auto" w:fill="C5E0B3" w:themeFill="accent6" w:themeFillTint="66"/>
          </w:tcPr>
          <w:p w:rsidR="00467948" w:rsidRPr="003D6365" w:rsidRDefault="00467948" w:rsidP="00B908E5">
            <w:pPr>
              <w:jc w:val="both"/>
              <w:rPr>
                <w:rFonts w:ascii="Times New Roman" w:hAnsi="Times New Roman" w:cs="Times New Roman"/>
                <w:b/>
                <w:sz w:val="24"/>
              </w:rPr>
            </w:pPr>
            <w:r w:rsidRPr="003D6365">
              <w:rPr>
                <w:rFonts w:ascii="Times New Roman" w:hAnsi="Times New Roman" w:cs="Times New Roman"/>
                <w:b/>
                <w:sz w:val="24"/>
              </w:rPr>
              <w:t xml:space="preserve">Rezultati 3.3: Përmirësohet cilësia e jetës së komuniteteve rom, ashkali në aspektin shëndetësor në Komunën e Lipjanit.  </w:t>
            </w:r>
          </w:p>
        </w:tc>
      </w:tr>
      <w:tr w:rsidR="00467948" w:rsidRPr="00A65931" w:rsidTr="003859D3">
        <w:tc>
          <w:tcPr>
            <w:tcW w:w="9016" w:type="dxa"/>
            <w:gridSpan w:val="2"/>
            <w:tcBorders>
              <w:top w:val="double" w:sz="4" w:space="0" w:color="70AD47" w:themeColor="accent6"/>
              <w:bottom w:val="double" w:sz="4" w:space="0" w:color="70AD47" w:themeColor="accent6"/>
            </w:tcBorders>
            <w:shd w:val="clear" w:color="auto" w:fill="A8D08D" w:themeFill="accent6" w:themeFillTint="99"/>
          </w:tcPr>
          <w:p w:rsidR="00467948" w:rsidRPr="00A65931" w:rsidRDefault="00467948" w:rsidP="003859D3">
            <w:pPr>
              <w:spacing w:line="276" w:lineRule="auto"/>
              <w:rPr>
                <w:rFonts w:ascii="Times New Roman" w:hAnsi="Times New Roman" w:cs="Times New Roman"/>
                <w:b/>
                <w:bCs/>
                <w:sz w:val="24"/>
                <w:szCs w:val="24"/>
              </w:rPr>
            </w:pPr>
            <w:r w:rsidRPr="00A65931">
              <w:rPr>
                <w:rFonts w:ascii="Times New Roman" w:hAnsi="Times New Roman" w:cs="Times New Roman"/>
                <w:b/>
                <w:sz w:val="24"/>
                <w:szCs w:val="24"/>
              </w:rPr>
              <w:t>Aktiviteti                            Përshkrimi i aktivitetit</w:t>
            </w:r>
          </w:p>
        </w:tc>
      </w:tr>
      <w:tr w:rsidR="00467948" w:rsidRPr="00A65931" w:rsidTr="003859D3">
        <w:trPr>
          <w:trHeight w:val="2004"/>
        </w:trPr>
        <w:tc>
          <w:tcPr>
            <w:tcW w:w="2695" w:type="dxa"/>
            <w:tcBorders>
              <w:top w:val="double" w:sz="4" w:space="0" w:color="70AD47" w:themeColor="accent6"/>
              <w:bottom w:val="double" w:sz="4" w:space="0" w:color="70AD47" w:themeColor="accent6"/>
            </w:tcBorders>
            <w:shd w:val="clear" w:color="auto" w:fill="E2EFD9" w:themeFill="accent6" w:themeFillTint="33"/>
          </w:tcPr>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t>Aktiviteti 3.3.1:</w:t>
            </w:r>
          </w:p>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t>Shpërndarja e pakove higjienike për familjet me gjendje të rëndë ekonomike të komuniteteve rom, ashkali dhe egjiptia</w:t>
            </w:r>
            <w:r>
              <w:rPr>
                <w:rFonts w:ascii="Times New Roman" w:hAnsi="Times New Roman" w:cs="Times New Roman"/>
                <w:b/>
                <w:sz w:val="24"/>
              </w:rPr>
              <w:t>n</w:t>
            </w:r>
          </w:p>
        </w:tc>
        <w:tc>
          <w:tcPr>
            <w:tcW w:w="6321" w:type="dxa"/>
            <w:tcBorders>
              <w:top w:val="double" w:sz="4" w:space="0" w:color="70AD47" w:themeColor="accent6"/>
              <w:bottom w:val="double" w:sz="4" w:space="0" w:color="70AD47" w:themeColor="accent6"/>
            </w:tcBorders>
            <w:shd w:val="clear" w:color="auto" w:fill="E2EFD9" w:themeFill="accent6" w:themeFillTint="33"/>
          </w:tcPr>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t>Përshkrimi i aktivitetit 3.3.1:</w:t>
            </w:r>
          </w:p>
          <w:p w:rsidR="00467948" w:rsidRPr="00E75567" w:rsidRDefault="00467948" w:rsidP="003859D3">
            <w:pPr>
              <w:jc w:val="both"/>
              <w:rPr>
                <w:rFonts w:ascii="Times New Roman" w:hAnsi="Times New Roman" w:cs="Times New Roman"/>
                <w:color w:val="000000" w:themeColor="text1"/>
                <w:sz w:val="24"/>
                <w:szCs w:val="24"/>
              </w:rPr>
            </w:pPr>
            <w:r w:rsidRPr="00A65931">
              <w:rPr>
                <w:rFonts w:ascii="Times New Roman" w:hAnsi="Times New Roman" w:cs="Times New Roman"/>
                <w:sz w:val="24"/>
                <w:szCs w:val="24"/>
              </w:rPr>
              <w:t>Komuna do të identifikojë familjet në nevojë dhe do të shpërndajë pako higjienike për të lehtësuar dhe parandaluar sëmundjet si dhe do ti ofrojë këshillim për rëndësi</w:t>
            </w:r>
            <w:r>
              <w:rPr>
                <w:rFonts w:ascii="Times New Roman" w:hAnsi="Times New Roman" w:cs="Times New Roman"/>
                <w:sz w:val="24"/>
                <w:szCs w:val="24"/>
              </w:rPr>
              <w:t>në e kushteve higjien</w:t>
            </w:r>
            <w:r w:rsidR="00B40C56">
              <w:rPr>
                <w:rFonts w:ascii="Times New Roman" w:hAnsi="Times New Roman" w:cs="Times New Roman"/>
                <w:sz w:val="24"/>
                <w:szCs w:val="24"/>
              </w:rPr>
              <w:t>ike</w:t>
            </w:r>
            <w:r>
              <w:rPr>
                <w:rFonts w:ascii="Times New Roman" w:hAnsi="Times New Roman" w:cs="Times New Roman"/>
                <w:sz w:val="24"/>
                <w:szCs w:val="24"/>
              </w:rPr>
              <w:t>-sanitare</w:t>
            </w:r>
            <w:r w:rsidRPr="00A80682">
              <w:rPr>
                <w:rFonts w:ascii="Times New Roman" w:hAnsi="Times New Roman" w:cs="Times New Roman"/>
                <w:color w:val="FF0000"/>
                <w:sz w:val="24"/>
                <w:szCs w:val="24"/>
              </w:rPr>
              <w:t xml:space="preserve">. </w:t>
            </w:r>
            <w:r w:rsidRPr="00E75567">
              <w:rPr>
                <w:rFonts w:ascii="Times New Roman" w:hAnsi="Times New Roman" w:cs="Times New Roman"/>
                <w:color w:val="000000" w:themeColor="text1"/>
                <w:sz w:val="24"/>
                <w:szCs w:val="24"/>
              </w:rPr>
              <w:t>Janë shperndarë 200 pako higjienike për famil</w:t>
            </w:r>
            <w:r w:rsidR="00B40C56">
              <w:rPr>
                <w:rFonts w:ascii="Times New Roman" w:hAnsi="Times New Roman" w:cs="Times New Roman"/>
                <w:color w:val="000000" w:themeColor="text1"/>
                <w:sz w:val="24"/>
                <w:szCs w:val="24"/>
              </w:rPr>
              <w:t>jet e komunitetit në periudhen shtator 2022- m</w:t>
            </w:r>
            <w:r w:rsidRPr="00E75567">
              <w:rPr>
                <w:rFonts w:ascii="Times New Roman" w:hAnsi="Times New Roman" w:cs="Times New Roman"/>
                <w:color w:val="000000" w:themeColor="text1"/>
                <w:sz w:val="24"/>
                <w:szCs w:val="24"/>
              </w:rPr>
              <w:t>ars 2023 në Lipjan dhe Gadime.</w:t>
            </w:r>
          </w:p>
          <w:p w:rsidR="00C03482" w:rsidRPr="00E75567" w:rsidRDefault="00C03482" w:rsidP="003859D3">
            <w:pPr>
              <w:jc w:val="both"/>
              <w:rPr>
                <w:rFonts w:ascii="Times New Roman" w:hAnsi="Times New Roman" w:cs="Times New Roman"/>
                <w:color w:val="000000" w:themeColor="text1"/>
                <w:sz w:val="24"/>
                <w:szCs w:val="24"/>
              </w:rPr>
            </w:pPr>
          </w:p>
          <w:p w:rsidR="00C03482" w:rsidRDefault="00C03482" w:rsidP="003859D3">
            <w:pPr>
              <w:jc w:val="both"/>
              <w:rPr>
                <w:rFonts w:ascii="Times New Roman" w:hAnsi="Times New Roman" w:cs="Times New Roman"/>
                <w:color w:val="FF0000"/>
                <w:sz w:val="24"/>
                <w:szCs w:val="24"/>
              </w:rPr>
            </w:pPr>
          </w:p>
          <w:p w:rsidR="00C03482" w:rsidRDefault="00C03482" w:rsidP="003859D3">
            <w:pPr>
              <w:jc w:val="both"/>
              <w:rPr>
                <w:rFonts w:ascii="Times New Roman" w:hAnsi="Times New Roman" w:cs="Times New Roman"/>
                <w:color w:val="FF0000"/>
                <w:sz w:val="24"/>
                <w:szCs w:val="24"/>
              </w:rPr>
            </w:pPr>
          </w:p>
          <w:p w:rsidR="00C03482" w:rsidRDefault="00C03482" w:rsidP="003859D3">
            <w:pPr>
              <w:jc w:val="both"/>
              <w:rPr>
                <w:rFonts w:ascii="Times New Roman" w:hAnsi="Times New Roman" w:cs="Times New Roman"/>
                <w:color w:val="FF0000"/>
                <w:sz w:val="24"/>
                <w:szCs w:val="24"/>
              </w:rPr>
            </w:pPr>
          </w:p>
          <w:p w:rsidR="00C03482" w:rsidRDefault="00C03482" w:rsidP="003859D3">
            <w:pPr>
              <w:jc w:val="both"/>
              <w:rPr>
                <w:rFonts w:ascii="Times New Roman" w:hAnsi="Times New Roman" w:cs="Times New Roman"/>
                <w:color w:val="FF0000"/>
                <w:sz w:val="24"/>
                <w:szCs w:val="24"/>
              </w:rPr>
            </w:pPr>
          </w:p>
          <w:p w:rsidR="00C03482" w:rsidRDefault="00C03482" w:rsidP="003859D3">
            <w:pPr>
              <w:jc w:val="both"/>
              <w:rPr>
                <w:rFonts w:ascii="Times New Roman" w:hAnsi="Times New Roman" w:cs="Times New Roman"/>
                <w:color w:val="FF0000"/>
                <w:sz w:val="24"/>
                <w:szCs w:val="24"/>
              </w:rPr>
            </w:pPr>
          </w:p>
          <w:p w:rsidR="00C03482" w:rsidRDefault="00C03482" w:rsidP="003859D3">
            <w:pPr>
              <w:jc w:val="both"/>
              <w:rPr>
                <w:rFonts w:ascii="Times New Roman" w:hAnsi="Times New Roman" w:cs="Times New Roman"/>
                <w:color w:val="FF0000"/>
                <w:sz w:val="24"/>
                <w:szCs w:val="24"/>
              </w:rPr>
            </w:pPr>
          </w:p>
          <w:p w:rsidR="00C03482" w:rsidRDefault="00C03482" w:rsidP="003859D3">
            <w:pPr>
              <w:jc w:val="both"/>
              <w:rPr>
                <w:rFonts w:ascii="Times New Roman" w:hAnsi="Times New Roman" w:cs="Times New Roman"/>
                <w:color w:val="FF0000"/>
                <w:sz w:val="24"/>
                <w:szCs w:val="24"/>
              </w:rPr>
            </w:pPr>
          </w:p>
          <w:p w:rsidR="00C03482" w:rsidRDefault="00C03482" w:rsidP="003859D3">
            <w:pPr>
              <w:jc w:val="both"/>
              <w:rPr>
                <w:rFonts w:ascii="Times New Roman" w:hAnsi="Times New Roman" w:cs="Times New Roman"/>
                <w:color w:val="FF0000"/>
                <w:sz w:val="24"/>
                <w:szCs w:val="24"/>
              </w:rPr>
            </w:pPr>
          </w:p>
          <w:p w:rsidR="00C03482" w:rsidRDefault="00C03482" w:rsidP="003859D3">
            <w:pPr>
              <w:jc w:val="both"/>
              <w:rPr>
                <w:rFonts w:ascii="Times New Roman" w:hAnsi="Times New Roman" w:cs="Times New Roman"/>
                <w:color w:val="FF0000"/>
                <w:sz w:val="24"/>
                <w:szCs w:val="24"/>
              </w:rPr>
            </w:pPr>
          </w:p>
          <w:p w:rsidR="00C03482" w:rsidRDefault="00C03482" w:rsidP="003859D3">
            <w:pPr>
              <w:jc w:val="both"/>
              <w:rPr>
                <w:rFonts w:ascii="Times New Roman" w:hAnsi="Times New Roman" w:cs="Times New Roman"/>
                <w:color w:val="FF0000"/>
                <w:sz w:val="24"/>
                <w:szCs w:val="24"/>
              </w:rPr>
            </w:pPr>
          </w:p>
          <w:p w:rsidR="00C03482" w:rsidRDefault="00C03482" w:rsidP="003859D3">
            <w:pPr>
              <w:jc w:val="both"/>
              <w:rPr>
                <w:rFonts w:ascii="Times New Roman" w:hAnsi="Times New Roman" w:cs="Times New Roman"/>
                <w:color w:val="FF0000"/>
                <w:sz w:val="24"/>
                <w:szCs w:val="24"/>
              </w:rPr>
            </w:pPr>
          </w:p>
          <w:p w:rsidR="00C03482" w:rsidRDefault="00C03482" w:rsidP="003859D3">
            <w:pPr>
              <w:jc w:val="both"/>
              <w:rPr>
                <w:rFonts w:ascii="Times New Roman" w:hAnsi="Times New Roman" w:cs="Times New Roman"/>
                <w:color w:val="FF0000"/>
                <w:sz w:val="24"/>
                <w:szCs w:val="24"/>
              </w:rPr>
            </w:pPr>
          </w:p>
          <w:p w:rsidR="00C03482" w:rsidRPr="00A65931" w:rsidRDefault="00C03482" w:rsidP="003859D3">
            <w:pPr>
              <w:jc w:val="both"/>
              <w:rPr>
                <w:rFonts w:ascii="Times New Roman" w:hAnsi="Times New Roman" w:cs="Times New Roman"/>
                <w:sz w:val="24"/>
                <w:szCs w:val="24"/>
              </w:rPr>
            </w:pPr>
          </w:p>
        </w:tc>
      </w:tr>
      <w:tr w:rsidR="00467948" w:rsidRPr="00A65931" w:rsidTr="003859D3">
        <w:trPr>
          <w:trHeight w:val="1959"/>
        </w:trPr>
        <w:tc>
          <w:tcPr>
            <w:tcW w:w="2695" w:type="dxa"/>
            <w:tcBorders>
              <w:top w:val="double" w:sz="4" w:space="0" w:color="70AD47" w:themeColor="accent6"/>
              <w:bottom w:val="double" w:sz="4" w:space="0" w:color="70AD47" w:themeColor="accent6"/>
            </w:tcBorders>
            <w:shd w:val="clear" w:color="auto" w:fill="E2EFD9" w:themeFill="accent6" w:themeFillTint="33"/>
          </w:tcPr>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lastRenderedPageBreak/>
              <w:t>Aktiviteti 3.3.2:</w:t>
            </w:r>
          </w:p>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t>Subvencionimi i familjeve me gjendje të rëndë ekonomike për sigurim</w:t>
            </w:r>
            <w:r>
              <w:rPr>
                <w:rFonts w:ascii="Times New Roman" w:hAnsi="Times New Roman" w:cs="Times New Roman"/>
                <w:b/>
                <w:sz w:val="24"/>
              </w:rPr>
              <w:t>in e medikamenteve të nevojshme</w:t>
            </w:r>
          </w:p>
        </w:tc>
        <w:tc>
          <w:tcPr>
            <w:tcW w:w="6321" w:type="dxa"/>
            <w:tcBorders>
              <w:top w:val="double" w:sz="4" w:space="0" w:color="70AD47" w:themeColor="accent6"/>
              <w:bottom w:val="double" w:sz="4" w:space="0" w:color="70AD47" w:themeColor="accent6"/>
            </w:tcBorders>
            <w:shd w:val="clear" w:color="auto" w:fill="E2EFD9" w:themeFill="accent6" w:themeFillTint="33"/>
          </w:tcPr>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t>Përshkrimi i aktivitetit 3.3.2:</w:t>
            </w:r>
          </w:p>
          <w:p w:rsidR="00467948" w:rsidRPr="00A65931" w:rsidRDefault="00467948" w:rsidP="003859D3">
            <w:pPr>
              <w:jc w:val="both"/>
              <w:rPr>
                <w:rFonts w:ascii="Times New Roman" w:hAnsi="Times New Roman" w:cs="Times New Roman"/>
                <w:sz w:val="24"/>
              </w:rPr>
            </w:pPr>
            <w:r w:rsidRPr="00A65931">
              <w:rPr>
                <w:rFonts w:ascii="Times New Roman" w:hAnsi="Times New Roman" w:cs="Times New Roman"/>
                <w:sz w:val="24"/>
              </w:rPr>
              <w:t>Komuna do të ofron subvencione për familjet të cilat jetojnë në kushte të rënda ekonomike duke përfshirë edhe rastet me sëmundje të rënda. Komuna do të sigurohet se për këto raste do të ofrojë medikamentet e nevojshme dhe do të luaj rrolin ndërmjetësues me nivelin qendror për trajtim të rasteve kronike e që nuk është në gjendje të mbulojë shpenzimet.</w:t>
            </w:r>
          </w:p>
        </w:tc>
      </w:tr>
      <w:tr w:rsidR="00467948" w:rsidRPr="00A65931" w:rsidTr="003859D3">
        <w:tc>
          <w:tcPr>
            <w:tcW w:w="2695" w:type="dxa"/>
            <w:tcBorders>
              <w:top w:val="double" w:sz="4" w:space="0" w:color="70AD47" w:themeColor="accent6"/>
              <w:bottom w:val="double" w:sz="4" w:space="0" w:color="70AD47" w:themeColor="accent6"/>
            </w:tcBorders>
            <w:shd w:val="clear" w:color="auto" w:fill="E2EFD9" w:themeFill="accent6" w:themeFillTint="33"/>
          </w:tcPr>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t>Aktiviteti 3.3.3</w:t>
            </w:r>
            <w:r>
              <w:rPr>
                <w:rFonts w:ascii="Times New Roman" w:hAnsi="Times New Roman" w:cs="Times New Roman"/>
                <w:b/>
                <w:sz w:val="24"/>
              </w:rPr>
              <w:t>:</w:t>
            </w:r>
          </w:p>
          <w:p w:rsidR="00467948" w:rsidRPr="003D6365" w:rsidRDefault="00467948" w:rsidP="003859D3">
            <w:pPr>
              <w:rPr>
                <w:rFonts w:ascii="Times New Roman" w:eastAsia="Calibri" w:hAnsi="Times New Roman" w:cs="Times New Roman"/>
                <w:b/>
                <w:sz w:val="24"/>
                <w:szCs w:val="24"/>
              </w:rPr>
            </w:pPr>
            <w:r w:rsidRPr="003D6365">
              <w:rPr>
                <w:rFonts w:ascii="Times New Roman" w:eastAsia="Calibri" w:hAnsi="Times New Roman" w:cs="Times New Roman"/>
                <w:b/>
                <w:sz w:val="24"/>
                <w:szCs w:val="24"/>
              </w:rPr>
              <w:t>Shfaqja e epidemisë akute te Hepatit A ne fshatin Gadime e Ulet</w:t>
            </w:r>
          </w:p>
          <w:p w:rsidR="00467948" w:rsidRPr="00A65931" w:rsidRDefault="00467948" w:rsidP="003859D3">
            <w:pPr>
              <w:rPr>
                <w:rFonts w:ascii="Times New Roman" w:hAnsi="Times New Roman" w:cs="Times New Roman"/>
                <w:b/>
                <w:sz w:val="24"/>
              </w:rPr>
            </w:pPr>
          </w:p>
        </w:tc>
        <w:tc>
          <w:tcPr>
            <w:tcW w:w="6321" w:type="dxa"/>
            <w:tcBorders>
              <w:top w:val="double" w:sz="4" w:space="0" w:color="70AD47" w:themeColor="accent6"/>
              <w:bottom w:val="double" w:sz="4" w:space="0" w:color="70AD47" w:themeColor="accent6"/>
            </w:tcBorders>
            <w:shd w:val="clear" w:color="auto" w:fill="E2EFD9" w:themeFill="accent6" w:themeFillTint="33"/>
          </w:tcPr>
          <w:p w:rsidR="00467948" w:rsidRPr="00A65931" w:rsidRDefault="00467948" w:rsidP="003859D3">
            <w:pPr>
              <w:jc w:val="both"/>
              <w:rPr>
                <w:rFonts w:ascii="Times New Roman" w:hAnsi="Times New Roman" w:cs="Times New Roman"/>
                <w:b/>
                <w:sz w:val="24"/>
              </w:rPr>
            </w:pPr>
            <w:r w:rsidRPr="00A65931">
              <w:rPr>
                <w:rFonts w:ascii="Times New Roman" w:hAnsi="Times New Roman" w:cs="Times New Roman"/>
                <w:b/>
                <w:sz w:val="24"/>
              </w:rPr>
              <w:t>Përshkrimi i aktivitetit 3.3.3:</w:t>
            </w:r>
          </w:p>
          <w:p w:rsidR="00467948" w:rsidRPr="00A65931" w:rsidRDefault="00467948" w:rsidP="003859D3">
            <w:pPr>
              <w:jc w:val="both"/>
              <w:rPr>
                <w:rFonts w:ascii="Times New Roman" w:hAnsi="Times New Roman" w:cs="Times New Roman"/>
                <w:sz w:val="24"/>
              </w:rPr>
            </w:pPr>
            <w:r w:rsidRPr="00A65931">
              <w:rPr>
                <w:rFonts w:ascii="Times New Roman" w:hAnsi="Times New Roman" w:cs="Times New Roman"/>
                <w:sz w:val="24"/>
              </w:rPr>
              <w:t xml:space="preserve">Komuna edhe në të kaluarën ka ndërmarrë një sërë veprimesh dhe gjatë kësaj periudhe planifikon të intensifikojë aktivitetet në dezinfektimin burimeve të ujit të pijes përmes klorizimit në fshatin Gadime ose në ndonjë lokacion tjetër potencial. </w:t>
            </w:r>
          </w:p>
        </w:tc>
      </w:tr>
      <w:tr w:rsidR="00467948" w:rsidRPr="00A65931" w:rsidTr="003859D3">
        <w:tc>
          <w:tcPr>
            <w:tcW w:w="2695" w:type="dxa"/>
            <w:tcBorders>
              <w:top w:val="double" w:sz="4" w:space="0" w:color="70AD47" w:themeColor="accent6"/>
            </w:tcBorders>
            <w:shd w:val="clear" w:color="auto" w:fill="E2EFD9" w:themeFill="accent6" w:themeFillTint="33"/>
          </w:tcPr>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t>Aktiviteti 3.3.4:</w:t>
            </w:r>
          </w:p>
          <w:p w:rsidR="00467948" w:rsidRPr="00A65931" w:rsidRDefault="00467948" w:rsidP="003859D3">
            <w:pPr>
              <w:rPr>
                <w:rFonts w:ascii="Times New Roman" w:hAnsi="Times New Roman" w:cs="Times New Roman"/>
                <w:b/>
                <w:sz w:val="24"/>
              </w:rPr>
            </w:pPr>
            <w:r w:rsidRPr="00A65931">
              <w:rPr>
                <w:rFonts w:ascii="Times New Roman" w:hAnsi="Times New Roman" w:cs="Times New Roman"/>
                <w:b/>
                <w:sz w:val="24"/>
              </w:rPr>
              <w:t xml:space="preserve">Furnizimi me barna esenciale dhe lirimi nga pagesa për participim </w:t>
            </w:r>
          </w:p>
        </w:tc>
        <w:tc>
          <w:tcPr>
            <w:tcW w:w="6321" w:type="dxa"/>
            <w:tcBorders>
              <w:top w:val="double" w:sz="4" w:space="0" w:color="70AD47" w:themeColor="accent6"/>
            </w:tcBorders>
            <w:shd w:val="clear" w:color="auto" w:fill="E2EFD9" w:themeFill="accent6" w:themeFillTint="33"/>
          </w:tcPr>
          <w:p w:rsidR="00467948" w:rsidRPr="00A65931" w:rsidRDefault="00467948" w:rsidP="003859D3">
            <w:pPr>
              <w:jc w:val="both"/>
              <w:rPr>
                <w:rFonts w:ascii="Times New Roman" w:hAnsi="Times New Roman" w:cs="Times New Roman"/>
                <w:b/>
                <w:sz w:val="24"/>
              </w:rPr>
            </w:pPr>
            <w:r w:rsidRPr="00A65931">
              <w:rPr>
                <w:rFonts w:ascii="Times New Roman" w:hAnsi="Times New Roman" w:cs="Times New Roman"/>
                <w:b/>
                <w:sz w:val="24"/>
              </w:rPr>
              <w:t>Përshkrimi i aktivitetit 3.3.4:</w:t>
            </w:r>
          </w:p>
          <w:p w:rsidR="00467948" w:rsidRPr="00A65931" w:rsidRDefault="00467948" w:rsidP="009778E5">
            <w:pPr>
              <w:jc w:val="both"/>
              <w:rPr>
                <w:rFonts w:ascii="Times New Roman" w:hAnsi="Times New Roman" w:cs="Times New Roman"/>
                <w:sz w:val="24"/>
              </w:rPr>
            </w:pPr>
            <w:r w:rsidRPr="00A65931">
              <w:rPr>
                <w:rFonts w:ascii="Times New Roman" w:hAnsi="Times New Roman" w:cs="Times New Roman"/>
                <w:sz w:val="24"/>
              </w:rPr>
              <w:t>Komuna do të sigurohet të ofrojë barnat esenciale në lokalitetet ku banojnë komunitetet rom, ashkali me qëllim të lehtësimit të qasjes në këto shërbime si dhe do të vë në dispozicion një veturë të ndihmës së shpejtë që do të frekuentojë në baza të rregullta në veçanti vendbanimet rurale ku janë të shtrira këto komunitete</w:t>
            </w:r>
            <w:r w:rsidRPr="009B433F">
              <w:rPr>
                <w:rFonts w:ascii="Times New Roman" w:hAnsi="Times New Roman" w:cs="Times New Roman"/>
                <w:color w:val="FF0000"/>
                <w:sz w:val="24"/>
              </w:rPr>
              <w:t xml:space="preserve">. </w:t>
            </w:r>
            <w:r w:rsidRPr="00E75567">
              <w:rPr>
                <w:rFonts w:ascii="Times New Roman" w:hAnsi="Times New Roman" w:cs="Times New Roman"/>
                <w:sz w:val="24"/>
              </w:rPr>
              <w:t>Furnizimi me barna kryet në QKMF-Lipjan, QMF-Magure, QMF-Gadime, QMF-Janjevë, AMF-Sllovi, si dhe në të gjitha punktet tjera shëndetësore, ku ju është mundesuar qasja e lehtë në këto barna. Vetëm furnizimi me Insulinë për të gjithë qytetarët kryhet vetëm në QKMF-Lipjan</w:t>
            </w:r>
          </w:p>
        </w:tc>
      </w:tr>
    </w:tbl>
    <w:p w:rsidR="00467948" w:rsidRPr="003D6365" w:rsidRDefault="00467948" w:rsidP="00467948">
      <w:pPr>
        <w:spacing w:before="120" w:after="120" w:line="240" w:lineRule="auto"/>
        <w:rPr>
          <w:rFonts w:ascii="Times New Roman" w:hAnsi="Times New Roman" w:cs="Times New Roman"/>
          <w:b/>
          <w:color w:val="002060"/>
          <w:sz w:val="24"/>
          <w:szCs w:val="24"/>
        </w:rPr>
      </w:pPr>
      <w:r w:rsidRPr="003D6365">
        <w:rPr>
          <w:rFonts w:ascii="Times New Roman" w:hAnsi="Times New Roman" w:cs="Times New Roman"/>
          <w:b/>
          <w:color w:val="002060"/>
          <w:sz w:val="24"/>
          <w:szCs w:val="26"/>
        </w:rPr>
        <w:t>Supozimet dhe rreziqet</w:t>
      </w:r>
    </w:p>
    <w:p w:rsidR="00467948" w:rsidRPr="00A65931" w:rsidRDefault="00467948" w:rsidP="00467948">
      <w:pPr>
        <w:spacing w:line="240" w:lineRule="auto"/>
        <w:jc w:val="both"/>
        <w:rPr>
          <w:rFonts w:ascii="Times New Roman" w:hAnsi="Times New Roman" w:cs="Times New Roman"/>
          <w:sz w:val="24"/>
          <w:szCs w:val="24"/>
        </w:rPr>
      </w:pPr>
      <w:r w:rsidRPr="00A65931">
        <w:rPr>
          <w:rFonts w:ascii="Times New Roman" w:hAnsi="Times New Roman" w:cs="Times New Roman"/>
          <w:sz w:val="24"/>
          <w:szCs w:val="24"/>
        </w:rPr>
        <w:t>Supozimet kryesore për të siguruar arritjen e objektivit të lartshënuar janë:</w:t>
      </w:r>
    </w:p>
    <w:p w:rsidR="00591769" w:rsidRPr="00A65931" w:rsidRDefault="003D6365" w:rsidP="003D6365">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A65931">
        <w:rPr>
          <w:rFonts w:ascii="Times New Roman" w:hAnsi="Times New Roman" w:cs="Times New Roman"/>
          <w:sz w:val="24"/>
          <w:szCs w:val="24"/>
        </w:rPr>
        <w:t>ë</w:t>
      </w:r>
      <w:r w:rsidR="00591769" w:rsidRPr="00A65931">
        <w:rPr>
          <w:rFonts w:ascii="Times New Roman" w:hAnsi="Times New Roman" w:cs="Times New Roman"/>
          <w:sz w:val="24"/>
          <w:szCs w:val="24"/>
        </w:rPr>
        <w:t xml:space="preserve"> baze t</w:t>
      </w:r>
      <w:r w:rsidRPr="00A65931">
        <w:rPr>
          <w:rFonts w:ascii="Times New Roman" w:hAnsi="Times New Roman" w:cs="Times New Roman"/>
          <w:sz w:val="24"/>
          <w:szCs w:val="24"/>
        </w:rPr>
        <w:t>ë</w:t>
      </w:r>
      <w:r w:rsidR="00591769" w:rsidRPr="00A65931">
        <w:rPr>
          <w:rFonts w:ascii="Times New Roman" w:hAnsi="Times New Roman" w:cs="Times New Roman"/>
          <w:sz w:val="24"/>
          <w:szCs w:val="24"/>
        </w:rPr>
        <w:t xml:space="preserve"> statistikave n</w:t>
      </w:r>
      <w:r w:rsidRPr="00A65931">
        <w:rPr>
          <w:rFonts w:ascii="Times New Roman" w:hAnsi="Times New Roman" w:cs="Times New Roman"/>
          <w:sz w:val="24"/>
          <w:szCs w:val="24"/>
        </w:rPr>
        <w:t>ë</w:t>
      </w:r>
      <w:r w:rsidR="00591769" w:rsidRPr="00A65931">
        <w:rPr>
          <w:rFonts w:ascii="Times New Roman" w:hAnsi="Times New Roman" w:cs="Times New Roman"/>
          <w:sz w:val="24"/>
          <w:szCs w:val="24"/>
        </w:rPr>
        <w:t xml:space="preserve"> rritje t</w:t>
      </w:r>
      <w:r w:rsidRPr="00A65931">
        <w:rPr>
          <w:rFonts w:ascii="Times New Roman" w:hAnsi="Times New Roman" w:cs="Times New Roman"/>
          <w:sz w:val="24"/>
          <w:szCs w:val="24"/>
        </w:rPr>
        <w:t>ë</w:t>
      </w:r>
      <w:r w:rsidR="00591769" w:rsidRPr="00A65931">
        <w:rPr>
          <w:rFonts w:ascii="Times New Roman" w:hAnsi="Times New Roman" w:cs="Times New Roman"/>
          <w:sz w:val="24"/>
          <w:szCs w:val="24"/>
        </w:rPr>
        <w:t xml:space="preserve"> sëmundjeve kronike dhe përkeqësimit t</w:t>
      </w:r>
      <w:r w:rsidRPr="00A65931">
        <w:rPr>
          <w:rFonts w:ascii="Times New Roman" w:hAnsi="Times New Roman" w:cs="Times New Roman"/>
          <w:sz w:val="24"/>
          <w:szCs w:val="24"/>
        </w:rPr>
        <w:t>ë</w:t>
      </w:r>
      <w:r w:rsidR="00591769" w:rsidRPr="00A65931">
        <w:rPr>
          <w:rFonts w:ascii="Times New Roman" w:hAnsi="Times New Roman" w:cs="Times New Roman"/>
          <w:sz w:val="24"/>
          <w:szCs w:val="24"/>
        </w:rPr>
        <w:t xml:space="preserve"> gjendjes ekonomike supozojmë se do t</w:t>
      </w:r>
      <w:r w:rsidRPr="00A65931">
        <w:rPr>
          <w:rFonts w:ascii="Times New Roman" w:hAnsi="Times New Roman" w:cs="Times New Roman"/>
          <w:sz w:val="24"/>
          <w:szCs w:val="24"/>
        </w:rPr>
        <w:t>ë</w:t>
      </w:r>
      <w:r w:rsidR="00591769" w:rsidRPr="00A65931">
        <w:rPr>
          <w:rFonts w:ascii="Times New Roman" w:hAnsi="Times New Roman" w:cs="Times New Roman"/>
          <w:sz w:val="24"/>
          <w:szCs w:val="24"/>
        </w:rPr>
        <w:t xml:space="preserve"> ketë nevoj</w:t>
      </w:r>
      <w:r w:rsidRPr="00A65931">
        <w:rPr>
          <w:rFonts w:ascii="Times New Roman" w:hAnsi="Times New Roman" w:cs="Times New Roman"/>
          <w:sz w:val="24"/>
          <w:szCs w:val="24"/>
        </w:rPr>
        <w:t>ë</w:t>
      </w:r>
      <w:r w:rsidR="00591769" w:rsidRPr="00A65931">
        <w:rPr>
          <w:rFonts w:ascii="Times New Roman" w:hAnsi="Times New Roman" w:cs="Times New Roman"/>
          <w:sz w:val="24"/>
          <w:szCs w:val="24"/>
        </w:rPr>
        <w:t xml:space="preserve"> për rritjen e numrit t</w:t>
      </w:r>
      <w:r w:rsidRPr="00A65931">
        <w:rPr>
          <w:rFonts w:ascii="Times New Roman" w:hAnsi="Times New Roman" w:cs="Times New Roman"/>
          <w:sz w:val="24"/>
          <w:szCs w:val="24"/>
        </w:rPr>
        <w:t>ë</w:t>
      </w:r>
      <w:r w:rsidR="00591769" w:rsidRPr="00A65931">
        <w:rPr>
          <w:rFonts w:ascii="Times New Roman" w:hAnsi="Times New Roman" w:cs="Times New Roman"/>
          <w:sz w:val="24"/>
          <w:szCs w:val="24"/>
        </w:rPr>
        <w:t xml:space="preserve"> familjeve </w:t>
      </w:r>
      <w:r>
        <w:rPr>
          <w:rFonts w:ascii="Times New Roman" w:hAnsi="Times New Roman" w:cs="Times New Roman"/>
          <w:sz w:val="24"/>
          <w:szCs w:val="24"/>
        </w:rPr>
        <w:t>që do të kenë nevojë për ndihmë;</w:t>
      </w:r>
      <w:r w:rsidR="00591769" w:rsidRPr="00A65931">
        <w:rPr>
          <w:rFonts w:ascii="Times New Roman" w:hAnsi="Times New Roman" w:cs="Times New Roman"/>
          <w:sz w:val="24"/>
          <w:szCs w:val="24"/>
        </w:rPr>
        <w:t xml:space="preserve"> </w:t>
      </w:r>
    </w:p>
    <w:p w:rsidR="00591769" w:rsidRPr="00A65931" w:rsidRDefault="00591769" w:rsidP="003D6365">
      <w:pPr>
        <w:pStyle w:val="ListParagraph"/>
        <w:numPr>
          <w:ilvl w:val="0"/>
          <w:numId w:val="28"/>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Përkeqësimi i gjendjes ekonomiko- sociale determinon pashmangshëm edhe rritjen e numrit te familjeve q</w:t>
      </w:r>
      <w:r w:rsidR="003D6365" w:rsidRPr="00A65931">
        <w:rPr>
          <w:rFonts w:ascii="Times New Roman" w:hAnsi="Times New Roman" w:cs="Times New Roman"/>
          <w:sz w:val="24"/>
          <w:szCs w:val="24"/>
        </w:rPr>
        <w:t>ë</w:t>
      </w:r>
      <w:r w:rsidRPr="00A65931">
        <w:rPr>
          <w:rFonts w:ascii="Times New Roman" w:hAnsi="Times New Roman" w:cs="Times New Roman"/>
          <w:sz w:val="24"/>
          <w:szCs w:val="24"/>
        </w:rPr>
        <w:t xml:space="preserve"> do t</w:t>
      </w:r>
      <w:r w:rsidR="003D6365" w:rsidRPr="00A65931">
        <w:rPr>
          <w:rFonts w:ascii="Times New Roman" w:hAnsi="Times New Roman" w:cs="Times New Roman"/>
          <w:sz w:val="24"/>
          <w:szCs w:val="24"/>
        </w:rPr>
        <w:t>ë</w:t>
      </w:r>
      <w:r w:rsidRPr="00A65931">
        <w:rPr>
          <w:rFonts w:ascii="Times New Roman" w:hAnsi="Times New Roman" w:cs="Times New Roman"/>
          <w:sz w:val="24"/>
          <w:szCs w:val="24"/>
        </w:rPr>
        <w:t xml:space="preserve"> ndihmohen m</w:t>
      </w:r>
      <w:r w:rsidR="003D6365">
        <w:rPr>
          <w:rFonts w:ascii="Times New Roman" w:hAnsi="Times New Roman" w:cs="Times New Roman"/>
          <w:sz w:val="24"/>
          <w:szCs w:val="24"/>
        </w:rPr>
        <w:t>e pako higjienike dhe ushqimore;</w:t>
      </w:r>
    </w:p>
    <w:p w:rsidR="00591769" w:rsidRPr="00A65931" w:rsidRDefault="00591769" w:rsidP="003D6365">
      <w:pPr>
        <w:pStyle w:val="ListParagraph"/>
        <w:numPr>
          <w:ilvl w:val="0"/>
          <w:numId w:val="28"/>
        </w:num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Shfaqja e </w:t>
      </w:r>
      <w:r w:rsidR="009F556C" w:rsidRPr="00A65931">
        <w:rPr>
          <w:rFonts w:ascii="Times New Roman" w:hAnsi="Times New Roman" w:cs="Times New Roman"/>
          <w:sz w:val="24"/>
          <w:szCs w:val="24"/>
        </w:rPr>
        <w:t>epidemisë akute t</w:t>
      </w:r>
      <w:r w:rsidR="003D6365" w:rsidRPr="00A65931">
        <w:rPr>
          <w:rFonts w:ascii="Times New Roman" w:hAnsi="Times New Roman" w:cs="Times New Roman"/>
          <w:sz w:val="24"/>
          <w:szCs w:val="24"/>
        </w:rPr>
        <w:t>ë</w:t>
      </w:r>
      <w:r w:rsidR="009F556C" w:rsidRPr="00A65931">
        <w:rPr>
          <w:rFonts w:ascii="Times New Roman" w:hAnsi="Times New Roman" w:cs="Times New Roman"/>
          <w:sz w:val="24"/>
          <w:szCs w:val="24"/>
        </w:rPr>
        <w:t xml:space="preserve"> Hepatit A n</w:t>
      </w:r>
      <w:r w:rsidR="003D6365" w:rsidRPr="00A65931">
        <w:rPr>
          <w:rFonts w:ascii="Times New Roman" w:hAnsi="Times New Roman" w:cs="Times New Roman"/>
          <w:sz w:val="24"/>
          <w:szCs w:val="24"/>
        </w:rPr>
        <w:t>ë</w:t>
      </w:r>
      <w:r w:rsidR="009F556C" w:rsidRPr="00A65931">
        <w:rPr>
          <w:rFonts w:ascii="Times New Roman" w:hAnsi="Times New Roman" w:cs="Times New Roman"/>
          <w:sz w:val="24"/>
          <w:szCs w:val="24"/>
        </w:rPr>
        <w:t xml:space="preserve"> fshatin</w:t>
      </w:r>
      <w:r w:rsidR="00CE7AAB" w:rsidRPr="00A65931">
        <w:rPr>
          <w:rFonts w:ascii="Times New Roman" w:hAnsi="Times New Roman" w:cs="Times New Roman"/>
          <w:sz w:val="24"/>
          <w:szCs w:val="24"/>
        </w:rPr>
        <w:t xml:space="preserve"> </w:t>
      </w:r>
      <w:r w:rsidR="00290D33" w:rsidRPr="00A65931">
        <w:rPr>
          <w:rFonts w:ascii="Times New Roman" w:hAnsi="Times New Roman" w:cs="Times New Roman"/>
          <w:sz w:val="24"/>
          <w:szCs w:val="24"/>
        </w:rPr>
        <w:t>Gadime e Ulë</w:t>
      </w:r>
      <w:r w:rsidRPr="00A65931">
        <w:rPr>
          <w:rFonts w:ascii="Times New Roman" w:hAnsi="Times New Roman" w:cs="Times New Roman"/>
          <w:sz w:val="24"/>
          <w:szCs w:val="24"/>
        </w:rPr>
        <w:t>t</w:t>
      </w:r>
      <w:r w:rsidR="00290D33" w:rsidRPr="00A65931">
        <w:rPr>
          <w:rFonts w:ascii="Times New Roman" w:hAnsi="Times New Roman" w:cs="Times New Roman"/>
          <w:sz w:val="24"/>
          <w:szCs w:val="24"/>
        </w:rPr>
        <w:t>.</w:t>
      </w:r>
    </w:p>
    <w:p w:rsidR="00591769" w:rsidRPr="00A65931" w:rsidRDefault="00591769" w:rsidP="00CE7AAB">
      <w:pPr>
        <w:spacing w:line="276" w:lineRule="auto"/>
        <w:jc w:val="both"/>
      </w:pPr>
    </w:p>
    <w:p w:rsidR="00AD5536" w:rsidRPr="00A65931" w:rsidRDefault="00AD5536">
      <w:pPr>
        <w:rPr>
          <w:rFonts w:ascii="Times New Roman" w:eastAsiaTheme="majorEastAsia" w:hAnsi="Times New Roman" w:cs="Times New Roman"/>
          <w:b/>
          <w:sz w:val="32"/>
          <w:szCs w:val="32"/>
        </w:rPr>
      </w:pPr>
      <w:bookmarkStart w:id="26" w:name="_Toc465423233"/>
      <w:r w:rsidRPr="00A65931">
        <w:rPr>
          <w:rFonts w:ascii="Times New Roman" w:hAnsi="Times New Roman" w:cs="Times New Roman"/>
          <w:b/>
          <w:sz w:val="32"/>
          <w:szCs w:val="32"/>
        </w:rPr>
        <w:br w:type="page"/>
      </w:r>
    </w:p>
    <w:p w:rsidR="007826E5" w:rsidRPr="003D6365" w:rsidRDefault="007826E5" w:rsidP="003D6365">
      <w:pPr>
        <w:pStyle w:val="Heading2"/>
        <w:spacing w:before="0" w:after="120" w:line="240" w:lineRule="auto"/>
        <w:rPr>
          <w:rFonts w:ascii="Times New Roman" w:hAnsi="Times New Roman" w:cs="Times New Roman"/>
          <w:b/>
          <w:color w:val="002060"/>
          <w:sz w:val="24"/>
          <w:szCs w:val="24"/>
        </w:rPr>
      </w:pPr>
      <w:bookmarkStart w:id="27" w:name="_Toc488604363"/>
      <w:bookmarkStart w:id="28" w:name="_Toc489217531"/>
      <w:bookmarkEnd w:id="26"/>
      <w:r w:rsidRPr="003D6365">
        <w:rPr>
          <w:rFonts w:ascii="Times New Roman" w:hAnsi="Times New Roman" w:cs="Times New Roman"/>
          <w:b/>
          <w:color w:val="002060"/>
          <w:sz w:val="28"/>
          <w:szCs w:val="24"/>
        </w:rPr>
        <w:lastRenderedPageBreak/>
        <w:t>5.4. Banimi</w:t>
      </w:r>
      <w:bookmarkEnd w:id="27"/>
      <w:bookmarkEnd w:id="28"/>
    </w:p>
    <w:p w:rsidR="00A42902" w:rsidRPr="003D6365" w:rsidRDefault="00591769" w:rsidP="003D6365">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Çështja e banimit në Kosovën e pasluftës ka qenë dhe mbetet sfidë e shoqërisë sonë. Në veçanti, këtë sfidë e hasim tek komunitetet rom</w:t>
      </w:r>
      <w:r w:rsidR="00AD5536" w:rsidRPr="00A65931">
        <w:rPr>
          <w:rFonts w:ascii="Times New Roman" w:hAnsi="Times New Roman" w:cs="Times New Roman"/>
          <w:sz w:val="24"/>
          <w:szCs w:val="24"/>
        </w:rPr>
        <w:t>,</w:t>
      </w:r>
      <w:r w:rsidRPr="00A65931">
        <w:rPr>
          <w:rFonts w:ascii="Times New Roman" w:hAnsi="Times New Roman" w:cs="Times New Roman"/>
          <w:sz w:val="24"/>
          <w:szCs w:val="24"/>
        </w:rPr>
        <w:t xml:space="preserve"> ashkali, të cilët janë ballafaquar me probleme të kësaj natyre edhe para vitit 1999. Mungesa e numrit të mjaftueshëm e shtëpive/banesave është evidente dhe duhen të ndërmerren masa përmirësuese në drejtim të reduktimit të numrit të atyre pjesëtareve të komuniteteve rom dhe ashkali që nuk kanë banim adekuat</w:t>
      </w:r>
      <w:r w:rsidR="003D6365">
        <w:rPr>
          <w:rFonts w:ascii="Times New Roman" w:hAnsi="Times New Roman" w:cs="Times New Roman"/>
          <w:sz w:val="24"/>
          <w:szCs w:val="24"/>
        </w:rPr>
        <w:t xml:space="preserve">. </w:t>
      </w:r>
      <w:r w:rsidR="00A42902" w:rsidRPr="00A65931">
        <w:rPr>
          <w:rFonts w:ascii="Times New Roman" w:hAnsi="Times New Roman" w:cs="Times New Roman"/>
          <w:sz w:val="24"/>
          <w:szCs w:val="24"/>
        </w:rPr>
        <w:t>Në vijim janë paraqitur sfidat kryesore të identifikuara në Komunën e Lipjanit:</w:t>
      </w:r>
    </w:p>
    <w:p w:rsidR="0074785B" w:rsidRPr="003D6365" w:rsidRDefault="00591769" w:rsidP="008D5F2A">
      <w:pPr>
        <w:spacing w:after="0" w:line="240" w:lineRule="auto"/>
        <w:jc w:val="both"/>
        <w:rPr>
          <w:rFonts w:ascii="Times New Roman" w:hAnsi="Times New Roman" w:cs="Times New Roman"/>
          <w:color w:val="002060"/>
          <w:sz w:val="24"/>
        </w:rPr>
      </w:pPr>
      <w:r w:rsidRPr="003D6365">
        <w:rPr>
          <w:rFonts w:ascii="Times New Roman" w:hAnsi="Times New Roman" w:cs="Times New Roman"/>
          <w:b/>
          <w:color w:val="002060"/>
          <w:sz w:val="24"/>
        </w:rPr>
        <w:t>Ekzistenca e vendbanimeve joformale ku jetojnë pjesëtarët e komuniteteve rom, ashkali në Komunën e Lipjanit.</w:t>
      </w:r>
      <w:r w:rsidRPr="003D6365">
        <w:rPr>
          <w:rFonts w:ascii="Times New Roman" w:hAnsi="Times New Roman" w:cs="Times New Roman"/>
          <w:color w:val="002060"/>
          <w:sz w:val="24"/>
        </w:rPr>
        <w:t xml:space="preserve"> </w:t>
      </w:r>
    </w:p>
    <w:p w:rsidR="0074785B" w:rsidRPr="003D6365" w:rsidRDefault="00591769" w:rsidP="003D6365">
      <w:pPr>
        <w:spacing w:after="120" w:line="240" w:lineRule="auto"/>
        <w:jc w:val="both"/>
        <w:rPr>
          <w:rFonts w:ascii="Times New Roman" w:hAnsi="Times New Roman" w:cs="Times New Roman"/>
          <w:sz w:val="24"/>
        </w:rPr>
      </w:pPr>
      <w:r w:rsidRPr="00A65931">
        <w:rPr>
          <w:rFonts w:ascii="Times New Roman" w:hAnsi="Times New Roman" w:cs="Times New Roman"/>
          <w:sz w:val="24"/>
        </w:rPr>
        <w:t xml:space="preserve">Edhe në komunën e Lipjanit </w:t>
      </w:r>
      <w:r w:rsidR="00EC5374">
        <w:rPr>
          <w:rFonts w:ascii="Times New Roman" w:hAnsi="Times New Roman" w:cs="Times New Roman"/>
          <w:sz w:val="24"/>
        </w:rPr>
        <w:t xml:space="preserve">egzistenca e fvendabnimeve jo formale </w:t>
      </w:r>
      <w:r w:rsidRPr="00A65931">
        <w:rPr>
          <w:rFonts w:ascii="Times New Roman" w:hAnsi="Times New Roman" w:cs="Times New Roman"/>
          <w:sz w:val="24"/>
        </w:rPr>
        <w:t>është vlerësuar si një ndër problemet kyçe për pjesëtarët e komuniteteve rom, ashkali.</w:t>
      </w:r>
    </w:p>
    <w:p w:rsidR="0074785B" w:rsidRPr="003D6365" w:rsidRDefault="00591769" w:rsidP="008D5F2A">
      <w:pPr>
        <w:spacing w:after="0" w:line="240" w:lineRule="auto"/>
        <w:jc w:val="both"/>
        <w:rPr>
          <w:rFonts w:ascii="Times New Roman" w:hAnsi="Times New Roman" w:cs="Times New Roman"/>
          <w:color w:val="002060"/>
          <w:sz w:val="24"/>
        </w:rPr>
      </w:pPr>
      <w:r w:rsidRPr="003D6365">
        <w:rPr>
          <w:rFonts w:ascii="Times New Roman" w:hAnsi="Times New Roman" w:cs="Times New Roman"/>
          <w:b/>
          <w:color w:val="002060"/>
          <w:sz w:val="24"/>
        </w:rPr>
        <w:t>Rritja e numrit të familjeve të pastrehë të familjeve të komuniteteve rom, ashkali në Komunën e Lipjanit.</w:t>
      </w:r>
      <w:r w:rsidRPr="003D6365">
        <w:rPr>
          <w:rFonts w:ascii="Times New Roman" w:hAnsi="Times New Roman" w:cs="Times New Roman"/>
          <w:color w:val="002060"/>
          <w:sz w:val="24"/>
        </w:rPr>
        <w:t xml:space="preserve"> </w:t>
      </w:r>
    </w:p>
    <w:p w:rsidR="0074785B" w:rsidRPr="003D6365" w:rsidRDefault="00591769" w:rsidP="003D6365">
      <w:pPr>
        <w:spacing w:after="120" w:line="240" w:lineRule="auto"/>
        <w:jc w:val="both"/>
        <w:rPr>
          <w:rFonts w:ascii="Times New Roman" w:hAnsi="Times New Roman" w:cs="Times New Roman"/>
          <w:sz w:val="24"/>
        </w:rPr>
      </w:pPr>
      <w:r w:rsidRPr="00A65931">
        <w:rPr>
          <w:rFonts w:ascii="Times New Roman" w:hAnsi="Times New Roman" w:cs="Times New Roman"/>
          <w:sz w:val="24"/>
        </w:rPr>
        <w:t xml:space="preserve">Kërkesat e familjeve të pastreha janë në rritje në këtë komunë kjo për arsye se janë krijuar familje të reja dhe vendbanimet kanë hapësirë të kufizuar për numrin e anëtarëve që aktualisht jetojnë në vendbanimet ekzistuese. </w:t>
      </w:r>
    </w:p>
    <w:p w:rsidR="0074785B" w:rsidRPr="003D6365" w:rsidRDefault="00591769" w:rsidP="008D5F2A">
      <w:pPr>
        <w:spacing w:after="0" w:line="240" w:lineRule="auto"/>
        <w:jc w:val="both"/>
        <w:rPr>
          <w:rFonts w:ascii="Times New Roman" w:hAnsi="Times New Roman" w:cs="Times New Roman"/>
          <w:color w:val="002060"/>
          <w:sz w:val="24"/>
        </w:rPr>
      </w:pPr>
      <w:r w:rsidRPr="003D6365">
        <w:rPr>
          <w:rFonts w:ascii="Times New Roman" w:hAnsi="Times New Roman" w:cs="Times New Roman"/>
          <w:b/>
          <w:color w:val="002060"/>
          <w:sz w:val="24"/>
        </w:rPr>
        <w:t>Kushte jo të përshtatshme dhe të vështira për jetesë në shumë lokalitete ku jetojnë pjesëtarët e komuniteteve rom, ashkali.</w:t>
      </w:r>
      <w:r w:rsidRPr="003D6365">
        <w:rPr>
          <w:rFonts w:ascii="Times New Roman" w:hAnsi="Times New Roman" w:cs="Times New Roman"/>
          <w:color w:val="002060"/>
          <w:sz w:val="24"/>
        </w:rPr>
        <w:t xml:space="preserve"> </w:t>
      </w:r>
    </w:p>
    <w:p w:rsidR="0074785B" w:rsidRPr="00A65931" w:rsidRDefault="00591769" w:rsidP="003D6365">
      <w:pPr>
        <w:spacing w:after="120" w:line="240" w:lineRule="auto"/>
        <w:jc w:val="both"/>
        <w:rPr>
          <w:rFonts w:ascii="Times New Roman" w:hAnsi="Times New Roman" w:cs="Times New Roman"/>
          <w:b/>
          <w:sz w:val="24"/>
        </w:rPr>
      </w:pPr>
      <w:r w:rsidRPr="00A65931">
        <w:rPr>
          <w:rFonts w:ascii="Times New Roman" w:hAnsi="Times New Roman" w:cs="Times New Roman"/>
          <w:sz w:val="24"/>
        </w:rPr>
        <w:t xml:space="preserve">Në të gjitha banimet kolektive dhe ato joformale ku jetojnë komunitetet rom, ashkali, kushtet vlerësohen të jenë jo adekuate mungon edhe mirëmbajtja e rregullt dhe varfëria e këtyre komuniteteve i kufizon të ndërmarrin veprime të përbashkëta banorët në rregullimin e kushteve të jetesës. </w:t>
      </w:r>
    </w:p>
    <w:p w:rsidR="0074785B" w:rsidRPr="003D6365" w:rsidRDefault="00591769" w:rsidP="008D5F2A">
      <w:pPr>
        <w:spacing w:after="0" w:line="240" w:lineRule="auto"/>
        <w:jc w:val="both"/>
        <w:rPr>
          <w:rFonts w:ascii="Times New Roman" w:hAnsi="Times New Roman" w:cs="Times New Roman"/>
          <w:color w:val="002060"/>
          <w:sz w:val="24"/>
        </w:rPr>
      </w:pPr>
      <w:r w:rsidRPr="003D6365">
        <w:rPr>
          <w:rFonts w:ascii="Times New Roman" w:hAnsi="Times New Roman" w:cs="Times New Roman"/>
          <w:b/>
          <w:color w:val="002060"/>
          <w:sz w:val="24"/>
        </w:rPr>
        <w:t>Mungesa e mjeteve financiare dhe e pronave publike për mbështetjen e banimit të komuniteteve rom, ashkali në Komunën e Lipjanit.</w:t>
      </w:r>
      <w:r w:rsidRPr="003D6365">
        <w:rPr>
          <w:rFonts w:ascii="Times New Roman" w:hAnsi="Times New Roman" w:cs="Times New Roman"/>
          <w:color w:val="002060"/>
          <w:sz w:val="24"/>
        </w:rPr>
        <w:t xml:space="preserve"> </w:t>
      </w:r>
    </w:p>
    <w:p w:rsidR="003C0C53" w:rsidRDefault="002945A6" w:rsidP="003C0C53">
      <w:pPr>
        <w:spacing w:before="120" w:after="120" w:line="240" w:lineRule="auto"/>
        <w:jc w:val="both"/>
        <w:rPr>
          <w:rFonts w:ascii="Times New Roman" w:hAnsi="Times New Roman" w:cs="Times New Roman"/>
          <w:sz w:val="24"/>
        </w:rPr>
      </w:pPr>
      <w:r w:rsidRPr="002945A6">
        <w:rPr>
          <w:rFonts w:ascii="Times New Roman" w:hAnsi="Times New Roman" w:cs="Times New Roman"/>
          <w:sz w:val="24"/>
        </w:rPr>
        <w:t xml:space="preserve">Komuna edhe pse ka hartuar programin 3 vjeçar për banim </w:t>
      </w:r>
      <w:r w:rsidR="003C0C53">
        <w:rPr>
          <w:rFonts w:ascii="Times New Roman" w:hAnsi="Times New Roman" w:cs="Times New Roman"/>
          <w:sz w:val="24"/>
        </w:rPr>
        <w:t xml:space="preserve">ku parashihet se brenda kesaj periudhe te parapare ne program te subvnecionhen familjet per </w:t>
      </w:r>
      <w:r w:rsidR="008B4C74">
        <w:rPr>
          <w:rFonts w:ascii="Times New Roman" w:hAnsi="Times New Roman" w:cs="Times New Roman"/>
          <w:sz w:val="24"/>
        </w:rPr>
        <w:t>reno</w:t>
      </w:r>
      <w:r w:rsidR="003C0C53">
        <w:rPr>
          <w:rFonts w:ascii="Times New Roman" w:hAnsi="Times New Roman" w:cs="Times New Roman"/>
          <w:sz w:val="24"/>
        </w:rPr>
        <w:t>vim te shtëpive,per përfundimin e shtëpive te cilat kane filluar si dhe nderimi i nje objkti banesor ku do te përfshihen edhe komunitetet rom dhe ashkalali.</w:t>
      </w:r>
    </w:p>
    <w:p w:rsidR="002945A6" w:rsidRDefault="003C0C53" w:rsidP="003C0C53">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Per realzimin e këtij programi 3 vjeqar te banimit komuna do te </w:t>
      </w:r>
      <w:r w:rsidR="009957DB">
        <w:rPr>
          <w:rFonts w:ascii="Times New Roman" w:hAnsi="Times New Roman" w:cs="Times New Roman"/>
          <w:sz w:val="24"/>
        </w:rPr>
        <w:t>ndajë</w:t>
      </w:r>
      <w:r>
        <w:rPr>
          <w:rFonts w:ascii="Times New Roman" w:hAnsi="Times New Roman" w:cs="Times New Roman"/>
          <w:sz w:val="24"/>
        </w:rPr>
        <w:t xml:space="preserve"> nje pjese te buxhetit, kurse nje pjese tjetër do ta kërkoj nga minstrite përkatëse dhe donatoret </w:t>
      </w:r>
      <w:r w:rsidR="002945A6" w:rsidRPr="002945A6">
        <w:rPr>
          <w:rFonts w:ascii="Times New Roman" w:hAnsi="Times New Roman" w:cs="Times New Roman"/>
          <w:sz w:val="24"/>
        </w:rPr>
        <w:t xml:space="preserve">shumicën e aktiviteteve i mbështet në ndihmë nga Ministritë përkatëse dhe donatorët. Janë 148 familje që kanë parashtruar kërkesat për strehim ndërtim dhe renovim të shtëpive ku prej tyre janë 32 familje të komuniteteve rom, ashkali </w:t>
      </w:r>
    </w:p>
    <w:p w:rsidR="0074785B" w:rsidRPr="003D6365" w:rsidRDefault="00591769" w:rsidP="003D6365">
      <w:pPr>
        <w:spacing w:before="120" w:after="120" w:line="240" w:lineRule="auto"/>
        <w:rPr>
          <w:rFonts w:ascii="Times New Roman" w:hAnsi="Times New Roman" w:cs="Times New Roman"/>
          <w:b/>
          <w:color w:val="002060"/>
          <w:sz w:val="24"/>
          <w:szCs w:val="24"/>
        </w:rPr>
      </w:pPr>
      <w:r w:rsidRPr="003D6365">
        <w:rPr>
          <w:rFonts w:ascii="Times New Roman" w:hAnsi="Times New Roman" w:cs="Times New Roman"/>
          <w:b/>
          <w:color w:val="002060"/>
          <w:sz w:val="24"/>
          <w:szCs w:val="24"/>
        </w:rPr>
        <w:t>O</w:t>
      </w:r>
      <w:r w:rsidR="00C67BE7" w:rsidRPr="003D6365">
        <w:rPr>
          <w:rFonts w:ascii="Times New Roman" w:hAnsi="Times New Roman" w:cs="Times New Roman"/>
          <w:b/>
          <w:color w:val="002060"/>
          <w:sz w:val="24"/>
          <w:szCs w:val="24"/>
        </w:rPr>
        <w:t>bjektivi</w:t>
      </w:r>
    </w:p>
    <w:p w:rsidR="00A42902" w:rsidRPr="00A65931" w:rsidRDefault="00A42902" w:rsidP="008D5F2A">
      <w:pPr>
        <w:spacing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Bazuar në  sfidat e identifikuara më lartë në Komunën e Lipjanit është e vendosur objektivi strategjik në vijim: </w:t>
      </w:r>
    </w:p>
    <w:p w:rsidR="008D5F2A" w:rsidRPr="008A7890" w:rsidRDefault="008D5F2A" w:rsidP="008A7890">
      <w:pPr>
        <w:spacing w:after="120" w:line="240" w:lineRule="auto"/>
        <w:jc w:val="both"/>
        <w:rPr>
          <w:rFonts w:ascii="Times New Roman" w:hAnsi="Times New Roman" w:cs="Times New Roman"/>
          <w:b/>
          <w:color w:val="002060"/>
          <w:sz w:val="24"/>
        </w:rPr>
      </w:pPr>
      <w:r w:rsidRPr="008A7890">
        <w:rPr>
          <w:rFonts w:ascii="Times New Roman" w:hAnsi="Times New Roman" w:cs="Times New Roman"/>
          <w:b/>
          <w:color w:val="002060"/>
          <w:sz w:val="24"/>
        </w:rPr>
        <w:t xml:space="preserve">Objektivi 4: </w:t>
      </w:r>
      <w:r w:rsidR="00591769" w:rsidRPr="008A7890">
        <w:rPr>
          <w:rFonts w:ascii="Times New Roman" w:hAnsi="Times New Roman" w:cs="Times New Roman"/>
          <w:b/>
          <w:color w:val="002060"/>
          <w:sz w:val="24"/>
        </w:rPr>
        <w:t>Sigurimi i strehimit, banimit formal dhe përmirësimi i kushteve të banimit për të gjitha familjet e komuniteteve rom, ashkali në Komunën e Lipjanit</w:t>
      </w:r>
      <w:r w:rsidRPr="008A7890">
        <w:rPr>
          <w:rFonts w:ascii="Times New Roman" w:hAnsi="Times New Roman" w:cs="Times New Roman"/>
          <w:b/>
          <w:color w:val="002060"/>
          <w:sz w:val="24"/>
        </w:rPr>
        <w:t>.</w:t>
      </w:r>
    </w:p>
    <w:p w:rsidR="008A7890" w:rsidRPr="008A7890" w:rsidRDefault="00A42902" w:rsidP="008A7890">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Për tu arritur ky objektiv Komuna e Lipjanit parasheh arritjen e rezultateve në vijim: </w:t>
      </w:r>
    </w:p>
    <w:p w:rsidR="00591769" w:rsidRPr="00A65931" w:rsidRDefault="00B52CFC" w:rsidP="00FE417D">
      <w:pPr>
        <w:spacing w:after="120" w:line="240" w:lineRule="auto"/>
        <w:rPr>
          <w:rFonts w:ascii="Times New Roman" w:hAnsi="Times New Roman" w:cs="Times New Roman"/>
          <w:b/>
          <w:color w:val="2F5496" w:themeColor="accent5" w:themeShade="BF"/>
          <w:sz w:val="24"/>
          <w:szCs w:val="24"/>
        </w:rPr>
      </w:pPr>
      <w:r w:rsidRPr="008A7890">
        <w:rPr>
          <w:rFonts w:ascii="Times New Roman" w:hAnsi="Times New Roman" w:cs="Times New Roman"/>
          <w:b/>
          <w:color w:val="002060"/>
          <w:sz w:val="24"/>
          <w:szCs w:val="24"/>
        </w:rPr>
        <w:t>Rezultatet e pritshme</w:t>
      </w:r>
    </w:p>
    <w:p w:rsidR="008A7890" w:rsidRDefault="00591769" w:rsidP="00B52CFC">
      <w:pPr>
        <w:pStyle w:val="ListParagraph"/>
        <w:numPr>
          <w:ilvl w:val="0"/>
          <w:numId w:val="29"/>
        </w:numPr>
        <w:spacing w:line="240" w:lineRule="auto"/>
        <w:jc w:val="both"/>
        <w:rPr>
          <w:rFonts w:ascii="Times New Roman" w:hAnsi="Times New Roman" w:cs="Times New Roman"/>
          <w:sz w:val="24"/>
        </w:rPr>
      </w:pPr>
      <w:r w:rsidRPr="008A7890">
        <w:rPr>
          <w:rFonts w:ascii="Times New Roman" w:hAnsi="Times New Roman" w:cs="Times New Roman"/>
          <w:b/>
          <w:sz w:val="24"/>
        </w:rPr>
        <w:t xml:space="preserve">Rezultati 4.1: </w:t>
      </w:r>
      <w:r w:rsidRPr="008A7890">
        <w:rPr>
          <w:rFonts w:ascii="Times New Roman" w:hAnsi="Times New Roman" w:cs="Times New Roman"/>
          <w:sz w:val="24"/>
        </w:rPr>
        <w:t>Zvogëlohet numri i vendbanimeve joformale ku jetojnë pjesëtarët e komuniteteve rom, ashkali në Komunën e Lipjanit.</w:t>
      </w:r>
    </w:p>
    <w:p w:rsidR="008A7890" w:rsidRDefault="00591769" w:rsidP="00B52CFC">
      <w:pPr>
        <w:pStyle w:val="ListParagraph"/>
        <w:numPr>
          <w:ilvl w:val="0"/>
          <w:numId w:val="29"/>
        </w:numPr>
        <w:spacing w:line="240" w:lineRule="auto"/>
        <w:jc w:val="both"/>
        <w:rPr>
          <w:rFonts w:ascii="Times New Roman" w:hAnsi="Times New Roman" w:cs="Times New Roman"/>
          <w:sz w:val="24"/>
        </w:rPr>
      </w:pPr>
      <w:r w:rsidRPr="008A7890">
        <w:rPr>
          <w:rFonts w:ascii="Times New Roman" w:hAnsi="Times New Roman" w:cs="Times New Roman"/>
          <w:b/>
          <w:sz w:val="24"/>
        </w:rPr>
        <w:t xml:space="preserve">Rezultati 4.2: </w:t>
      </w:r>
      <w:r w:rsidRPr="008A7890">
        <w:rPr>
          <w:rFonts w:ascii="Times New Roman" w:hAnsi="Times New Roman" w:cs="Times New Roman"/>
          <w:sz w:val="24"/>
        </w:rPr>
        <w:t>Sigurohet banim për familjet e pastrehë të komuniteteve rom, ashkali dhe egjiptian në Komunën e Lipjanit.</w:t>
      </w:r>
    </w:p>
    <w:p w:rsidR="00591769" w:rsidRPr="008A7890" w:rsidRDefault="00591769" w:rsidP="00B52CFC">
      <w:pPr>
        <w:pStyle w:val="ListParagraph"/>
        <w:numPr>
          <w:ilvl w:val="0"/>
          <w:numId w:val="29"/>
        </w:numPr>
        <w:spacing w:line="240" w:lineRule="auto"/>
        <w:jc w:val="both"/>
        <w:rPr>
          <w:rFonts w:ascii="Times New Roman" w:hAnsi="Times New Roman" w:cs="Times New Roman"/>
          <w:sz w:val="24"/>
        </w:rPr>
      </w:pPr>
      <w:r w:rsidRPr="008A7890">
        <w:rPr>
          <w:rFonts w:ascii="Times New Roman" w:hAnsi="Times New Roman" w:cs="Times New Roman"/>
          <w:b/>
          <w:sz w:val="24"/>
        </w:rPr>
        <w:t xml:space="preserve">Rezultati 4.3: </w:t>
      </w:r>
      <w:r w:rsidRPr="008A7890">
        <w:rPr>
          <w:rFonts w:ascii="Times New Roman" w:hAnsi="Times New Roman" w:cs="Times New Roman"/>
          <w:sz w:val="24"/>
        </w:rPr>
        <w:t xml:space="preserve">Përmirësohen kushtet ekzistuese të banimit për pjesëtarët e komuniteteve rom, ashkali në Komunën e Lipjanit. </w:t>
      </w:r>
    </w:p>
    <w:p w:rsidR="00A42902" w:rsidRPr="00A65931" w:rsidRDefault="00A42902" w:rsidP="00B52CFC">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lastRenderedPageBreak/>
        <w:t xml:space="preserve">Për të arritur rezultatet e përmendura më lartë parashihen të ndërmerren aktivitetet në vijim: </w:t>
      </w:r>
    </w:p>
    <w:p w:rsidR="00B36BA9" w:rsidRPr="008A7890" w:rsidRDefault="00B52CFC" w:rsidP="008A7890">
      <w:pPr>
        <w:spacing w:after="120" w:line="240" w:lineRule="auto"/>
        <w:jc w:val="both"/>
        <w:rPr>
          <w:rFonts w:ascii="Times New Roman" w:hAnsi="Times New Roman" w:cs="Times New Roman"/>
          <w:b/>
          <w:color w:val="002060"/>
          <w:sz w:val="24"/>
          <w:szCs w:val="24"/>
        </w:rPr>
      </w:pPr>
      <w:r w:rsidRPr="008A7890">
        <w:rPr>
          <w:rFonts w:ascii="Times New Roman" w:hAnsi="Times New Roman" w:cs="Times New Roman"/>
          <w:b/>
          <w:color w:val="002060"/>
          <w:sz w:val="24"/>
          <w:szCs w:val="24"/>
        </w:rPr>
        <w:t>Aktivitetet</w:t>
      </w:r>
    </w:p>
    <w:tbl>
      <w:tblPr>
        <w:tblStyle w:val="TableGrid"/>
        <w:tblW w:w="0" w:type="auto"/>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695"/>
        <w:gridCol w:w="6321"/>
      </w:tblGrid>
      <w:tr w:rsidR="00591769" w:rsidRPr="00A65931" w:rsidTr="008A7890">
        <w:trPr>
          <w:jc w:val="center"/>
        </w:trPr>
        <w:tc>
          <w:tcPr>
            <w:tcW w:w="9016" w:type="dxa"/>
            <w:gridSpan w:val="2"/>
            <w:tcBorders>
              <w:bottom w:val="double" w:sz="4" w:space="0" w:color="70AD47" w:themeColor="accent6"/>
            </w:tcBorders>
            <w:shd w:val="clear" w:color="auto" w:fill="C5E0B3" w:themeFill="accent6" w:themeFillTint="66"/>
          </w:tcPr>
          <w:p w:rsidR="00BF74E6" w:rsidRPr="00A65931" w:rsidRDefault="00591769" w:rsidP="00E72FA4">
            <w:pPr>
              <w:jc w:val="both"/>
              <w:rPr>
                <w:rFonts w:ascii="Times New Roman" w:hAnsi="Times New Roman" w:cs="Times New Roman"/>
                <w:b/>
                <w:sz w:val="24"/>
              </w:rPr>
            </w:pPr>
            <w:r w:rsidRPr="00A65931">
              <w:rPr>
                <w:rFonts w:ascii="Times New Roman" w:hAnsi="Times New Roman" w:cs="Times New Roman"/>
                <w:b/>
                <w:bCs/>
                <w:sz w:val="24"/>
                <w:szCs w:val="24"/>
              </w:rPr>
              <w:t>Rezultati 4.1:  Zvogëlohet numri i vendbanimeve joformale ku jetojnë pjesëtarët e komuniteteve rom, ashkali në Komunën e Lipjanit.</w:t>
            </w:r>
          </w:p>
        </w:tc>
      </w:tr>
      <w:tr w:rsidR="00B52CFC" w:rsidRPr="00A65931" w:rsidTr="008A7890">
        <w:trPr>
          <w:jc w:val="center"/>
        </w:trPr>
        <w:tc>
          <w:tcPr>
            <w:tcW w:w="9016" w:type="dxa"/>
            <w:gridSpan w:val="2"/>
            <w:tcBorders>
              <w:top w:val="double" w:sz="4" w:space="0" w:color="70AD47" w:themeColor="accent6"/>
              <w:bottom w:val="double" w:sz="4" w:space="0" w:color="70AD47" w:themeColor="accent6"/>
            </w:tcBorders>
            <w:shd w:val="clear" w:color="auto" w:fill="A8D08D" w:themeFill="accent6" w:themeFillTint="99"/>
          </w:tcPr>
          <w:p w:rsidR="00B52CFC" w:rsidRPr="00A65931" w:rsidRDefault="00B52CFC" w:rsidP="00B52CFC">
            <w:pPr>
              <w:jc w:val="both"/>
              <w:rPr>
                <w:rFonts w:ascii="Times New Roman" w:hAnsi="Times New Roman" w:cs="Times New Roman"/>
                <w:b/>
                <w:bCs/>
                <w:sz w:val="24"/>
                <w:szCs w:val="24"/>
              </w:rPr>
            </w:pPr>
            <w:r w:rsidRPr="00A65931">
              <w:rPr>
                <w:rFonts w:ascii="Times New Roman" w:hAnsi="Times New Roman" w:cs="Times New Roman"/>
                <w:b/>
                <w:sz w:val="24"/>
                <w:szCs w:val="24"/>
              </w:rPr>
              <w:t>Aktiviteti                            Përshkrimi i aktivitetit</w:t>
            </w:r>
          </w:p>
        </w:tc>
      </w:tr>
      <w:tr w:rsidR="00591769" w:rsidRPr="00A65931" w:rsidTr="008A7890">
        <w:trPr>
          <w:jc w:val="center"/>
        </w:trPr>
        <w:tc>
          <w:tcPr>
            <w:tcW w:w="2695" w:type="dxa"/>
            <w:tcBorders>
              <w:top w:val="double" w:sz="4" w:space="0" w:color="70AD47" w:themeColor="accent6"/>
              <w:bottom w:val="double" w:sz="4" w:space="0" w:color="70AD47" w:themeColor="accent6"/>
            </w:tcBorders>
            <w:shd w:val="clear" w:color="auto" w:fill="E2EFD9" w:themeFill="accent6" w:themeFillTint="33"/>
          </w:tcPr>
          <w:p w:rsidR="00591769" w:rsidRPr="00A65931" w:rsidRDefault="00591769" w:rsidP="008A7890">
            <w:pPr>
              <w:rPr>
                <w:rFonts w:ascii="Times New Roman" w:hAnsi="Times New Roman" w:cs="Times New Roman"/>
                <w:b/>
                <w:sz w:val="24"/>
              </w:rPr>
            </w:pPr>
            <w:r w:rsidRPr="00A65931">
              <w:rPr>
                <w:rFonts w:ascii="Times New Roman" w:hAnsi="Times New Roman" w:cs="Times New Roman"/>
                <w:b/>
                <w:sz w:val="24"/>
              </w:rPr>
              <w:t>Aktiviteti 4.1.1:</w:t>
            </w:r>
          </w:p>
          <w:p w:rsidR="00591769" w:rsidRPr="00A65931" w:rsidRDefault="00591769" w:rsidP="008A7890">
            <w:pPr>
              <w:rPr>
                <w:rFonts w:ascii="Times New Roman" w:hAnsi="Times New Roman" w:cs="Times New Roman"/>
                <w:b/>
                <w:bCs/>
                <w:sz w:val="24"/>
                <w:szCs w:val="24"/>
              </w:rPr>
            </w:pPr>
            <w:r w:rsidRPr="00A65931">
              <w:rPr>
                <w:rFonts w:ascii="Times New Roman" w:hAnsi="Times New Roman" w:cs="Times New Roman"/>
                <w:b/>
                <w:bCs/>
                <w:sz w:val="24"/>
                <w:szCs w:val="24"/>
              </w:rPr>
              <w:t>Legalizimi i vendbanime joformale ose ndarja e parcelave të reja për ndërtim të shtëpive</w:t>
            </w:r>
          </w:p>
          <w:p w:rsidR="00591769" w:rsidRPr="00A65931" w:rsidRDefault="00591769" w:rsidP="008A7890">
            <w:pPr>
              <w:rPr>
                <w:rFonts w:ascii="Times New Roman" w:hAnsi="Times New Roman" w:cs="Times New Roman"/>
                <w:sz w:val="24"/>
              </w:rPr>
            </w:pPr>
          </w:p>
          <w:p w:rsidR="00591769" w:rsidRPr="00A65931" w:rsidRDefault="00591769" w:rsidP="008A7890">
            <w:pPr>
              <w:rPr>
                <w:rFonts w:ascii="Times New Roman" w:hAnsi="Times New Roman" w:cs="Times New Roman"/>
                <w:sz w:val="24"/>
              </w:rPr>
            </w:pPr>
          </w:p>
        </w:tc>
        <w:tc>
          <w:tcPr>
            <w:tcW w:w="6321" w:type="dxa"/>
            <w:tcBorders>
              <w:top w:val="double" w:sz="4" w:space="0" w:color="70AD47" w:themeColor="accent6"/>
              <w:bottom w:val="double" w:sz="4" w:space="0" w:color="70AD47" w:themeColor="accent6"/>
            </w:tcBorders>
            <w:shd w:val="clear" w:color="auto" w:fill="E2EFD9" w:themeFill="accent6" w:themeFillTint="33"/>
          </w:tcPr>
          <w:p w:rsidR="00591769" w:rsidRPr="00A65931" w:rsidRDefault="00591769" w:rsidP="008A7890">
            <w:pPr>
              <w:rPr>
                <w:rFonts w:ascii="Times New Roman" w:hAnsi="Times New Roman" w:cs="Times New Roman"/>
                <w:b/>
                <w:sz w:val="24"/>
              </w:rPr>
            </w:pPr>
            <w:r w:rsidRPr="00A65931">
              <w:rPr>
                <w:rFonts w:ascii="Times New Roman" w:hAnsi="Times New Roman" w:cs="Times New Roman"/>
                <w:b/>
                <w:sz w:val="24"/>
              </w:rPr>
              <w:t>Përshkrimi i aktivitetit 4.1.1:</w:t>
            </w:r>
          </w:p>
          <w:p w:rsidR="00591769" w:rsidRPr="00A65931" w:rsidRDefault="00591769" w:rsidP="00447413">
            <w:pPr>
              <w:jc w:val="both"/>
              <w:rPr>
                <w:rFonts w:ascii="Times New Roman" w:hAnsi="Times New Roman" w:cs="Times New Roman"/>
                <w:sz w:val="24"/>
              </w:rPr>
            </w:pPr>
            <w:r w:rsidRPr="00A65931">
              <w:rPr>
                <w:rFonts w:ascii="Times New Roman" w:hAnsi="Times New Roman" w:cs="Times New Roman"/>
                <w:sz w:val="24"/>
              </w:rPr>
              <w:t>Sektori për Shërbime Pronësore Juridike që funksionon në kuadër të Komunës së Lipjanit do të analizojë secilin rast dhe në pajtim  me Programin trevjeçar të banimit 20</w:t>
            </w:r>
            <w:r w:rsidR="00447413">
              <w:rPr>
                <w:rFonts w:ascii="Times New Roman" w:hAnsi="Times New Roman" w:cs="Times New Roman"/>
                <w:sz w:val="24"/>
              </w:rPr>
              <w:t>22</w:t>
            </w:r>
            <w:r w:rsidRPr="00A65931">
              <w:rPr>
                <w:rFonts w:ascii="Times New Roman" w:hAnsi="Times New Roman" w:cs="Times New Roman"/>
                <w:sz w:val="24"/>
              </w:rPr>
              <w:t>-20</w:t>
            </w:r>
            <w:r w:rsidR="00447413">
              <w:rPr>
                <w:rFonts w:ascii="Times New Roman" w:hAnsi="Times New Roman" w:cs="Times New Roman"/>
                <w:sz w:val="24"/>
              </w:rPr>
              <w:t>25</w:t>
            </w:r>
            <w:r w:rsidRPr="00A65931">
              <w:rPr>
                <w:rFonts w:ascii="Times New Roman" w:hAnsi="Times New Roman" w:cs="Times New Roman"/>
                <w:sz w:val="24"/>
              </w:rPr>
              <w:t xml:space="preserve"> hartuar nga Komuna e Lipjanit</w:t>
            </w:r>
            <w:r w:rsidRPr="00A65931">
              <w:rPr>
                <w:rStyle w:val="FootnoteReference"/>
                <w:rFonts w:ascii="Times New Roman" w:hAnsi="Times New Roman" w:cs="Times New Roman"/>
                <w:sz w:val="24"/>
              </w:rPr>
              <w:footnoteReference w:id="8"/>
            </w:r>
            <w:r w:rsidRPr="00A65931">
              <w:rPr>
                <w:rFonts w:ascii="Times New Roman" w:hAnsi="Times New Roman" w:cs="Times New Roman"/>
                <w:sz w:val="24"/>
              </w:rPr>
              <w:t xml:space="preserve"> do të ndërmerr të gjitha masat ligjore për trajtimin e të gjitha vendbanimeve joformale me theks të veçantë në trajtimin e rasteve të komuniteteve rom, ashkali dhe egjiptian.  </w:t>
            </w:r>
          </w:p>
        </w:tc>
      </w:tr>
      <w:tr w:rsidR="00591769" w:rsidRPr="00A65931" w:rsidTr="008A7890">
        <w:trPr>
          <w:jc w:val="center"/>
        </w:trPr>
        <w:tc>
          <w:tcPr>
            <w:tcW w:w="9016" w:type="dxa"/>
            <w:gridSpan w:val="2"/>
            <w:tcBorders>
              <w:top w:val="double" w:sz="4" w:space="0" w:color="70AD47" w:themeColor="accent6"/>
              <w:bottom w:val="double" w:sz="4" w:space="0" w:color="70AD47" w:themeColor="accent6"/>
            </w:tcBorders>
            <w:shd w:val="clear" w:color="auto" w:fill="C5E0B3" w:themeFill="accent6" w:themeFillTint="66"/>
          </w:tcPr>
          <w:p w:rsidR="00BF74E6" w:rsidRPr="00A65931" w:rsidRDefault="00591769" w:rsidP="004B4188">
            <w:pPr>
              <w:jc w:val="both"/>
              <w:rPr>
                <w:rFonts w:ascii="Times New Roman" w:hAnsi="Times New Roman" w:cs="Times New Roman"/>
                <w:b/>
                <w:sz w:val="24"/>
                <w:shd w:val="clear" w:color="auto" w:fill="D9D9D9" w:themeFill="background1" w:themeFillShade="D9"/>
              </w:rPr>
            </w:pPr>
            <w:r w:rsidRPr="00A65931">
              <w:rPr>
                <w:rFonts w:ascii="Times New Roman" w:hAnsi="Times New Roman" w:cs="Times New Roman"/>
                <w:sz w:val="24"/>
              </w:rPr>
              <w:br w:type="page"/>
            </w:r>
            <w:r w:rsidRPr="00A65931">
              <w:rPr>
                <w:rFonts w:ascii="Times New Roman" w:hAnsi="Times New Roman" w:cs="Times New Roman"/>
                <w:b/>
                <w:bCs/>
                <w:sz w:val="24"/>
                <w:szCs w:val="24"/>
                <w:shd w:val="clear" w:color="auto" w:fill="C5E0B3" w:themeFill="accent6" w:themeFillTint="66"/>
              </w:rPr>
              <w:t>Rezultati 4.2: Sigurohet banim për familjet e pastrehë të komuniteteve rom, ashkali në K</w:t>
            </w:r>
            <w:r w:rsidR="00366D73" w:rsidRPr="00A65931">
              <w:rPr>
                <w:rFonts w:ascii="Times New Roman" w:hAnsi="Times New Roman" w:cs="Times New Roman"/>
                <w:b/>
                <w:bCs/>
                <w:sz w:val="24"/>
                <w:szCs w:val="24"/>
                <w:shd w:val="clear" w:color="auto" w:fill="C5E0B3" w:themeFill="accent6" w:themeFillTint="66"/>
              </w:rPr>
              <w:t>omunën e Lipjanit.</w:t>
            </w:r>
          </w:p>
        </w:tc>
      </w:tr>
      <w:tr w:rsidR="00591769" w:rsidRPr="00A65931" w:rsidTr="008A7890">
        <w:trPr>
          <w:jc w:val="center"/>
        </w:trPr>
        <w:tc>
          <w:tcPr>
            <w:tcW w:w="2695" w:type="dxa"/>
            <w:tcBorders>
              <w:top w:val="double" w:sz="4" w:space="0" w:color="70AD47" w:themeColor="accent6"/>
              <w:bottom w:val="double" w:sz="4" w:space="0" w:color="70AD47" w:themeColor="accent6"/>
            </w:tcBorders>
            <w:shd w:val="clear" w:color="auto" w:fill="E2EFD9" w:themeFill="accent6" w:themeFillTint="33"/>
          </w:tcPr>
          <w:p w:rsidR="00591769" w:rsidRPr="00A65931" w:rsidRDefault="00591769" w:rsidP="008A7890">
            <w:pPr>
              <w:rPr>
                <w:rFonts w:ascii="Times New Roman" w:hAnsi="Times New Roman" w:cs="Times New Roman"/>
                <w:b/>
                <w:sz w:val="24"/>
              </w:rPr>
            </w:pPr>
            <w:r w:rsidRPr="00A65931">
              <w:rPr>
                <w:rFonts w:ascii="Times New Roman" w:hAnsi="Times New Roman" w:cs="Times New Roman"/>
                <w:b/>
                <w:sz w:val="24"/>
              </w:rPr>
              <w:t>Aktiviteti 4.2.1:</w:t>
            </w:r>
          </w:p>
          <w:p w:rsidR="00591769" w:rsidRPr="00A65931" w:rsidRDefault="00591769" w:rsidP="008A7890">
            <w:pPr>
              <w:rPr>
                <w:rFonts w:ascii="Times New Roman" w:hAnsi="Times New Roman" w:cs="Times New Roman"/>
                <w:b/>
                <w:sz w:val="24"/>
              </w:rPr>
            </w:pPr>
            <w:r w:rsidRPr="00A65931">
              <w:rPr>
                <w:rFonts w:ascii="Times New Roman" w:hAnsi="Times New Roman" w:cs="Times New Roman"/>
                <w:b/>
                <w:sz w:val="24"/>
              </w:rPr>
              <w:t>Sigurimi i njësive të banimit në kuadër të</w:t>
            </w:r>
            <w:r w:rsidR="008A7890">
              <w:rPr>
                <w:rFonts w:ascii="Times New Roman" w:hAnsi="Times New Roman" w:cs="Times New Roman"/>
                <w:b/>
                <w:sz w:val="24"/>
              </w:rPr>
              <w:t xml:space="preserve"> objekteve kolektive të banimit</w:t>
            </w:r>
          </w:p>
          <w:p w:rsidR="00591769" w:rsidRPr="00A65931" w:rsidRDefault="00591769" w:rsidP="008A7890">
            <w:pPr>
              <w:rPr>
                <w:rFonts w:ascii="Times New Roman" w:hAnsi="Times New Roman" w:cs="Times New Roman"/>
                <w:sz w:val="24"/>
              </w:rPr>
            </w:pPr>
          </w:p>
          <w:p w:rsidR="00591769" w:rsidRPr="00A65931" w:rsidRDefault="00591769" w:rsidP="008A7890">
            <w:pPr>
              <w:rPr>
                <w:rFonts w:ascii="Times New Roman" w:hAnsi="Times New Roman" w:cs="Times New Roman"/>
                <w:sz w:val="24"/>
              </w:rPr>
            </w:pPr>
          </w:p>
        </w:tc>
        <w:tc>
          <w:tcPr>
            <w:tcW w:w="6321" w:type="dxa"/>
            <w:tcBorders>
              <w:top w:val="double" w:sz="4" w:space="0" w:color="70AD47" w:themeColor="accent6"/>
              <w:bottom w:val="double" w:sz="4" w:space="0" w:color="70AD47" w:themeColor="accent6"/>
            </w:tcBorders>
            <w:shd w:val="clear" w:color="auto" w:fill="E2EFD9" w:themeFill="accent6" w:themeFillTint="33"/>
          </w:tcPr>
          <w:p w:rsidR="00591769" w:rsidRPr="00A65931" w:rsidRDefault="00591769" w:rsidP="008A7890">
            <w:pPr>
              <w:rPr>
                <w:rFonts w:ascii="Times New Roman" w:hAnsi="Times New Roman" w:cs="Times New Roman"/>
                <w:b/>
                <w:sz w:val="24"/>
              </w:rPr>
            </w:pPr>
            <w:r w:rsidRPr="00A65931">
              <w:rPr>
                <w:rFonts w:ascii="Times New Roman" w:hAnsi="Times New Roman" w:cs="Times New Roman"/>
                <w:b/>
                <w:sz w:val="24"/>
              </w:rPr>
              <w:t>Përshkrimi i aktivitetit 4.2.1:</w:t>
            </w:r>
          </w:p>
          <w:p w:rsidR="00591769" w:rsidRPr="00A65931" w:rsidRDefault="00350A56" w:rsidP="008A7890">
            <w:pPr>
              <w:jc w:val="both"/>
              <w:rPr>
                <w:rFonts w:ascii="Times New Roman" w:hAnsi="Times New Roman" w:cs="Times New Roman"/>
                <w:sz w:val="24"/>
              </w:rPr>
            </w:pPr>
            <w:r>
              <w:rPr>
                <w:rFonts w:ascii="Times New Roman" w:hAnsi="Times New Roman" w:cs="Times New Roman"/>
                <w:sz w:val="24"/>
              </w:rPr>
              <w:t>Komuna ne kuadër te programit 3 vjeqar te banimit 2023-2025, ka parapar ndërtimin e nje objekti banesor si dhe subnevncionmin e e disa familjeve per frednovimin e shtëpive ku do te përfshihen edhe këto komunitete.</w:t>
            </w:r>
          </w:p>
        </w:tc>
      </w:tr>
      <w:tr w:rsidR="00591769" w:rsidRPr="00A65931" w:rsidTr="008A7890">
        <w:trPr>
          <w:jc w:val="center"/>
        </w:trPr>
        <w:tc>
          <w:tcPr>
            <w:tcW w:w="2695" w:type="dxa"/>
            <w:tcBorders>
              <w:top w:val="double" w:sz="4" w:space="0" w:color="70AD47" w:themeColor="accent6"/>
            </w:tcBorders>
            <w:shd w:val="clear" w:color="auto" w:fill="E2EFD9" w:themeFill="accent6" w:themeFillTint="33"/>
          </w:tcPr>
          <w:p w:rsidR="00591769" w:rsidRPr="00A65931" w:rsidRDefault="00591769" w:rsidP="008A7890">
            <w:pPr>
              <w:rPr>
                <w:rFonts w:ascii="Times New Roman" w:hAnsi="Times New Roman" w:cs="Times New Roman"/>
                <w:b/>
                <w:sz w:val="24"/>
              </w:rPr>
            </w:pPr>
            <w:r w:rsidRPr="00A65931">
              <w:rPr>
                <w:rFonts w:ascii="Times New Roman" w:hAnsi="Times New Roman" w:cs="Times New Roman"/>
                <w:b/>
                <w:sz w:val="24"/>
              </w:rPr>
              <w:t>Aktiviteti 4.2.2:</w:t>
            </w:r>
          </w:p>
          <w:p w:rsidR="00591769" w:rsidRPr="008A7890" w:rsidRDefault="00591769" w:rsidP="008A7890">
            <w:pPr>
              <w:rPr>
                <w:rFonts w:ascii="Times New Roman" w:hAnsi="Times New Roman" w:cs="Times New Roman"/>
                <w:b/>
                <w:sz w:val="24"/>
              </w:rPr>
            </w:pPr>
            <w:r w:rsidRPr="00A65931">
              <w:rPr>
                <w:rFonts w:ascii="Times New Roman" w:hAnsi="Times New Roman" w:cs="Times New Roman"/>
                <w:b/>
                <w:sz w:val="24"/>
              </w:rPr>
              <w:t>Ndërtimi i shtëpive nga themeli për familjet e pastrehë dh</w:t>
            </w:r>
            <w:r w:rsidR="008A7890">
              <w:rPr>
                <w:rFonts w:ascii="Times New Roman" w:hAnsi="Times New Roman" w:cs="Times New Roman"/>
                <w:b/>
                <w:sz w:val="24"/>
              </w:rPr>
              <w:t xml:space="preserve">e familjet e reja të krijuara. </w:t>
            </w:r>
          </w:p>
        </w:tc>
        <w:tc>
          <w:tcPr>
            <w:tcW w:w="6321" w:type="dxa"/>
            <w:tcBorders>
              <w:top w:val="double" w:sz="4" w:space="0" w:color="70AD47" w:themeColor="accent6"/>
            </w:tcBorders>
            <w:shd w:val="clear" w:color="auto" w:fill="E2EFD9" w:themeFill="accent6" w:themeFillTint="33"/>
          </w:tcPr>
          <w:p w:rsidR="00591769" w:rsidRPr="00A65931" w:rsidRDefault="00591769" w:rsidP="008A7890">
            <w:pPr>
              <w:rPr>
                <w:rFonts w:ascii="Times New Roman" w:hAnsi="Times New Roman" w:cs="Times New Roman"/>
                <w:b/>
                <w:sz w:val="24"/>
              </w:rPr>
            </w:pPr>
            <w:r w:rsidRPr="00A65931">
              <w:rPr>
                <w:rFonts w:ascii="Times New Roman" w:hAnsi="Times New Roman" w:cs="Times New Roman"/>
                <w:b/>
                <w:sz w:val="24"/>
              </w:rPr>
              <w:t>Përshkrimi i aktivitetit 4.2.5:</w:t>
            </w:r>
          </w:p>
          <w:p w:rsidR="00B52CFC" w:rsidRPr="00A65931" w:rsidRDefault="00591769" w:rsidP="00005FA1">
            <w:pPr>
              <w:jc w:val="both"/>
              <w:rPr>
                <w:rFonts w:ascii="Times New Roman" w:hAnsi="Times New Roman" w:cs="Times New Roman"/>
                <w:sz w:val="24"/>
              </w:rPr>
            </w:pPr>
            <w:r w:rsidRPr="00A65931">
              <w:rPr>
                <w:rFonts w:ascii="Times New Roman" w:hAnsi="Times New Roman" w:cs="Times New Roman"/>
                <w:sz w:val="24"/>
              </w:rPr>
              <w:t>Komuna do të ofrojë parcelat</w:t>
            </w:r>
            <w:r w:rsidR="006D3B65">
              <w:rPr>
                <w:rFonts w:ascii="Times New Roman" w:hAnsi="Times New Roman" w:cs="Times New Roman"/>
                <w:sz w:val="24"/>
              </w:rPr>
              <w:t xml:space="preserve"> per banime kolektive</w:t>
            </w:r>
            <w:r w:rsidRPr="00A65931">
              <w:rPr>
                <w:rFonts w:ascii="Times New Roman" w:hAnsi="Times New Roman" w:cs="Times New Roman"/>
                <w:sz w:val="24"/>
              </w:rPr>
              <w:t xml:space="preserve"> </w:t>
            </w:r>
            <w:r w:rsidR="006D3B65">
              <w:rPr>
                <w:rFonts w:ascii="Times New Roman" w:hAnsi="Times New Roman" w:cs="Times New Roman"/>
                <w:sz w:val="24"/>
              </w:rPr>
              <w:t xml:space="preserve">ku do te përfshihen pjestaret </w:t>
            </w:r>
            <w:r w:rsidRPr="00A65931">
              <w:rPr>
                <w:rFonts w:ascii="Times New Roman" w:hAnsi="Times New Roman" w:cs="Times New Roman"/>
                <w:sz w:val="24"/>
              </w:rPr>
              <w:t xml:space="preserve">e komuniteteve rom, ashkali Ky është projekt i përbashkët me bashkëfinancim me donatorët. </w:t>
            </w:r>
          </w:p>
        </w:tc>
      </w:tr>
      <w:tr w:rsidR="00591769" w:rsidRPr="00A65931" w:rsidTr="008A7890">
        <w:trPr>
          <w:jc w:val="center"/>
        </w:trPr>
        <w:tc>
          <w:tcPr>
            <w:tcW w:w="9016" w:type="dxa"/>
            <w:gridSpan w:val="2"/>
            <w:shd w:val="clear" w:color="auto" w:fill="C5E0B3" w:themeFill="accent6" w:themeFillTint="66"/>
          </w:tcPr>
          <w:p w:rsidR="00BF74E6" w:rsidRPr="00A65931" w:rsidRDefault="00591769" w:rsidP="00B53790">
            <w:pPr>
              <w:jc w:val="both"/>
              <w:rPr>
                <w:rFonts w:ascii="Times New Roman" w:hAnsi="Times New Roman" w:cs="Times New Roman"/>
                <w:b/>
                <w:sz w:val="24"/>
              </w:rPr>
            </w:pPr>
            <w:r w:rsidRPr="00A65931">
              <w:rPr>
                <w:rFonts w:ascii="Times New Roman" w:hAnsi="Times New Roman" w:cs="Times New Roman"/>
                <w:sz w:val="24"/>
              </w:rPr>
              <w:br w:type="page"/>
            </w:r>
            <w:r w:rsidRPr="00A65931">
              <w:rPr>
                <w:rFonts w:ascii="Times New Roman" w:hAnsi="Times New Roman" w:cs="Times New Roman"/>
                <w:b/>
                <w:sz w:val="24"/>
              </w:rPr>
              <w:t xml:space="preserve">Rezultati 4.3: Përmirësohen kushtet ekzistuese të banimit për pjesëtarët e komuniteteve rom, ashkali në Komunën e Lipjanit. </w:t>
            </w:r>
          </w:p>
        </w:tc>
      </w:tr>
      <w:tr w:rsidR="00591769" w:rsidRPr="00A65931" w:rsidTr="008A7890">
        <w:trPr>
          <w:jc w:val="center"/>
        </w:trPr>
        <w:tc>
          <w:tcPr>
            <w:tcW w:w="2695" w:type="dxa"/>
            <w:tcBorders>
              <w:top w:val="double" w:sz="4" w:space="0" w:color="70AD47" w:themeColor="accent6"/>
              <w:bottom w:val="double" w:sz="4" w:space="0" w:color="70AD47" w:themeColor="accent6"/>
            </w:tcBorders>
            <w:shd w:val="clear" w:color="auto" w:fill="E2EFD9" w:themeFill="accent6" w:themeFillTint="33"/>
          </w:tcPr>
          <w:p w:rsidR="00591769" w:rsidRPr="00A65931" w:rsidRDefault="00591769" w:rsidP="008A7890">
            <w:pPr>
              <w:rPr>
                <w:rFonts w:ascii="Times New Roman" w:hAnsi="Times New Roman" w:cs="Times New Roman"/>
                <w:b/>
                <w:sz w:val="24"/>
              </w:rPr>
            </w:pPr>
            <w:r w:rsidRPr="00A65931">
              <w:rPr>
                <w:rFonts w:ascii="Times New Roman" w:hAnsi="Times New Roman" w:cs="Times New Roman"/>
                <w:b/>
                <w:sz w:val="24"/>
              </w:rPr>
              <w:t>Aktiviteti 4.3.1:</w:t>
            </w:r>
          </w:p>
          <w:p w:rsidR="00591769" w:rsidRPr="00A65931" w:rsidRDefault="00591769" w:rsidP="008E6958">
            <w:pPr>
              <w:rPr>
                <w:rFonts w:ascii="Times New Roman" w:hAnsi="Times New Roman" w:cs="Times New Roman"/>
                <w:b/>
                <w:sz w:val="24"/>
              </w:rPr>
            </w:pPr>
            <w:r w:rsidRPr="00A65931">
              <w:rPr>
                <w:rFonts w:ascii="Times New Roman" w:hAnsi="Times New Roman" w:cs="Times New Roman"/>
                <w:b/>
                <w:sz w:val="24"/>
              </w:rPr>
              <w:t>Realizimi i projekteve për përmirësimin e kushteve të banimit në vend</w:t>
            </w:r>
            <w:r w:rsidR="008A7890">
              <w:rPr>
                <w:rFonts w:ascii="Times New Roman" w:hAnsi="Times New Roman" w:cs="Times New Roman"/>
                <w:b/>
                <w:sz w:val="24"/>
              </w:rPr>
              <w:t xml:space="preserve">banimet ku jetojnë pjesëtarët e </w:t>
            </w:r>
            <w:r w:rsidRPr="00A65931">
              <w:rPr>
                <w:rFonts w:ascii="Times New Roman" w:hAnsi="Times New Roman" w:cs="Times New Roman"/>
                <w:b/>
                <w:sz w:val="24"/>
              </w:rPr>
              <w:t>komuniteteve rom, ashkali në Komunën e Lipjanit.</w:t>
            </w:r>
          </w:p>
        </w:tc>
        <w:tc>
          <w:tcPr>
            <w:tcW w:w="6321" w:type="dxa"/>
            <w:tcBorders>
              <w:bottom w:val="double" w:sz="4" w:space="0" w:color="70AD47" w:themeColor="accent6"/>
            </w:tcBorders>
            <w:shd w:val="clear" w:color="auto" w:fill="E2EFD9" w:themeFill="accent6" w:themeFillTint="33"/>
          </w:tcPr>
          <w:p w:rsidR="00591769" w:rsidRPr="00A65931" w:rsidRDefault="00591769" w:rsidP="008A7890">
            <w:pPr>
              <w:jc w:val="both"/>
              <w:rPr>
                <w:rFonts w:ascii="Times New Roman" w:hAnsi="Times New Roman" w:cs="Times New Roman"/>
                <w:b/>
                <w:sz w:val="24"/>
              </w:rPr>
            </w:pPr>
            <w:r w:rsidRPr="00A65931">
              <w:rPr>
                <w:rFonts w:ascii="Times New Roman" w:hAnsi="Times New Roman" w:cs="Times New Roman"/>
                <w:b/>
                <w:sz w:val="24"/>
              </w:rPr>
              <w:t>Përshkrimi i aktivitetit 4.3.1:</w:t>
            </w:r>
          </w:p>
          <w:p w:rsidR="00591769" w:rsidRPr="00A65931" w:rsidRDefault="00591769" w:rsidP="008A7890">
            <w:pPr>
              <w:jc w:val="both"/>
              <w:rPr>
                <w:rFonts w:ascii="Times New Roman" w:hAnsi="Times New Roman" w:cs="Times New Roman"/>
                <w:sz w:val="24"/>
                <w:szCs w:val="24"/>
              </w:rPr>
            </w:pPr>
            <w:r w:rsidRPr="00A65931">
              <w:rPr>
                <w:rFonts w:ascii="Times New Roman" w:hAnsi="Times New Roman" w:cs="Times New Roman"/>
                <w:sz w:val="24"/>
                <w:szCs w:val="24"/>
              </w:rPr>
              <w:t>Realizimi i projekteve për përmirësimin e kushteve të banimit në objektet ekzistuese të banimit kolektiv dhe individual në bashkëpunim me pronaret sipas bazës ligjore - bashkëfinancim, përmes sektorit të banimit apo subjekt i kontraktuar i licencuar për ketë veprimtari. Shih Programin Trevjeçar të Banimit të Komunës së Lipjanit</w:t>
            </w:r>
            <w:r w:rsidRPr="00A65931">
              <w:rPr>
                <w:rStyle w:val="FootnoteReference"/>
                <w:rFonts w:ascii="Times New Roman" w:hAnsi="Times New Roman" w:cs="Times New Roman"/>
                <w:sz w:val="24"/>
                <w:szCs w:val="24"/>
              </w:rPr>
              <w:footnoteReference w:id="9"/>
            </w:r>
            <w:r w:rsidRPr="00A65931">
              <w:rPr>
                <w:rFonts w:ascii="Times New Roman" w:hAnsi="Times New Roman" w:cs="Times New Roman"/>
                <w:sz w:val="24"/>
                <w:szCs w:val="24"/>
              </w:rPr>
              <w:t>.</w:t>
            </w:r>
          </w:p>
          <w:p w:rsidR="00591769" w:rsidRPr="00A65931" w:rsidRDefault="00591769" w:rsidP="008A7890">
            <w:pPr>
              <w:rPr>
                <w:rFonts w:ascii="Times New Roman" w:hAnsi="Times New Roman" w:cs="Times New Roman"/>
                <w:sz w:val="24"/>
              </w:rPr>
            </w:pPr>
          </w:p>
          <w:p w:rsidR="00591769" w:rsidRPr="00A65931" w:rsidRDefault="00591769" w:rsidP="008A7890">
            <w:pPr>
              <w:rPr>
                <w:rFonts w:ascii="Times New Roman" w:hAnsi="Times New Roman" w:cs="Times New Roman"/>
                <w:sz w:val="24"/>
              </w:rPr>
            </w:pPr>
          </w:p>
        </w:tc>
      </w:tr>
      <w:tr w:rsidR="00591769" w:rsidRPr="00A65931" w:rsidTr="008A7890">
        <w:trPr>
          <w:jc w:val="center"/>
        </w:trPr>
        <w:tc>
          <w:tcPr>
            <w:tcW w:w="2695" w:type="dxa"/>
            <w:tcBorders>
              <w:top w:val="double" w:sz="4" w:space="0" w:color="70AD47" w:themeColor="accent6"/>
            </w:tcBorders>
            <w:shd w:val="clear" w:color="auto" w:fill="E2EFD9" w:themeFill="accent6" w:themeFillTint="33"/>
          </w:tcPr>
          <w:p w:rsidR="00591769" w:rsidRPr="00A65931" w:rsidRDefault="00591769" w:rsidP="008A7890">
            <w:pPr>
              <w:rPr>
                <w:rFonts w:ascii="Times New Roman" w:hAnsi="Times New Roman" w:cs="Times New Roman"/>
                <w:b/>
                <w:sz w:val="24"/>
              </w:rPr>
            </w:pPr>
            <w:r w:rsidRPr="00A65931">
              <w:rPr>
                <w:rFonts w:ascii="Times New Roman" w:hAnsi="Times New Roman" w:cs="Times New Roman"/>
                <w:b/>
                <w:sz w:val="24"/>
              </w:rPr>
              <w:t>Aktiviteti 4.3.2:</w:t>
            </w:r>
          </w:p>
          <w:p w:rsidR="00591769" w:rsidRPr="008A7890" w:rsidRDefault="00591769" w:rsidP="006D5686">
            <w:pPr>
              <w:rPr>
                <w:rFonts w:ascii="Times New Roman" w:hAnsi="Times New Roman" w:cs="Times New Roman"/>
                <w:b/>
                <w:sz w:val="24"/>
              </w:rPr>
            </w:pPr>
            <w:r w:rsidRPr="00A65931">
              <w:rPr>
                <w:rFonts w:ascii="Times New Roman" w:hAnsi="Times New Roman" w:cs="Times New Roman"/>
                <w:b/>
                <w:sz w:val="24"/>
              </w:rPr>
              <w:t xml:space="preserve">Renovimi dhe zgjerimi i vendbanimeve ekzistuese të komuniteteve rom, </w:t>
            </w:r>
            <w:r w:rsidR="006D5686">
              <w:rPr>
                <w:rFonts w:ascii="Times New Roman" w:hAnsi="Times New Roman" w:cs="Times New Roman"/>
                <w:b/>
                <w:sz w:val="24"/>
              </w:rPr>
              <w:t xml:space="preserve">ashkali </w:t>
            </w:r>
            <w:r w:rsidR="008A7890">
              <w:rPr>
                <w:rFonts w:ascii="Times New Roman" w:hAnsi="Times New Roman" w:cs="Times New Roman"/>
                <w:b/>
                <w:sz w:val="24"/>
              </w:rPr>
              <w:t>në Komunën e Lipjanit.</w:t>
            </w:r>
          </w:p>
        </w:tc>
        <w:tc>
          <w:tcPr>
            <w:tcW w:w="6321" w:type="dxa"/>
            <w:tcBorders>
              <w:top w:val="double" w:sz="4" w:space="0" w:color="70AD47" w:themeColor="accent6"/>
            </w:tcBorders>
            <w:shd w:val="clear" w:color="auto" w:fill="E2EFD9" w:themeFill="accent6" w:themeFillTint="33"/>
          </w:tcPr>
          <w:p w:rsidR="00591769" w:rsidRPr="00A65931" w:rsidRDefault="00591769" w:rsidP="008A7890">
            <w:pPr>
              <w:rPr>
                <w:rFonts w:ascii="Times New Roman" w:hAnsi="Times New Roman" w:cs="Times New Roman"/>
                <w:b/>
                <w:sz w:val="24"/>
              </w:rPr>
            </w:pPr>
            <w:r w:rsidRPr="00A65931">
              <w:rPr>
                <w:rFonts w:ascii="Times New Roman" w:hAnsi="Times New Roman" w:cs="Times New Roman"/>
                <w:b/>
                <w:sz w:val="24"/>
              </w:rPr>
              <w:t>Përshkrimi i aktivitetit 4.3.2:</w:t>
            </w:r>
          </w:p>
          <w:p w:rsidR="00591769" w:rsidRPr="00A65931" w:rsidRDefault="00591769" w:rsidP="008A7890">
            <w:pPr>
              <w:jc w:val="both"/>
              <w:rPr>
                <w:rFonts w:ascii="Times New Roman" w:hAnsi="Times New Roman" w:cs="Times New Roman"/>
                <w:sz w:val="24"/>
              </w:rPr>
            </w:pPr>
            <w:r w:rsidRPr="00A65931">
              <w:rPr>
                <w:rFonts w:ascii="Times New Roman" w:hAnsi="Times New Roman" w:cs="Times New Roman"/>
                <w:sz w:val="24"/>
              </w:rPr>
              <w:t xml:space="preserve">Komuna në bashkëfinancim me donatorët dhe </w:t>
            </w:r>
            <w:r w:rsidR="008A7890">
              <w:rPr>
                <w:rFonts w:ascii="Times New Roman" w:hAnsi="Times New Roman" w:cs="Times New Roman"/>
                <w:sz w:val="24"/>
              </w:rPr>
              <w:t>zbatuar</w:t>
            </w:r>
            <w:r w:rsidRPr="00A65931">
              <w:rPr>
                <w:rFonts w:ascii="Times New Roman" w:hAnsi="Times New Roman" w:cs="Times New Roman"/>
                <w:sz w:val="24"/>
              </w:rPr>
              <w:t xml:space="preserve"> nga OJQ-të do të identifikojë rastet e familjeve që kanë kushtet e vështira të banimit në rastet që nuk janë të kyçura në rrjetin e kanalizimit dhe ujësjellësit si dhe hapësirat e pamjaftueshme </w:t>
            </w:r>
            <w:r w:rsidR="00B52CFC" w:rsidRPr="00A65931">
              <w:rPr>
                <w:rFonts w:ascii="Times New Roman" w:hAnsi="Times New Roman" w:cs="Times New Roman"/>
                <w:sz w:val="24"/>
              </w:rPr>
              <w:t>komfor</w:t>
            </w:r>
            <w:r w:rsidRPr="00A65931">
              <w:rPr>
                <w:rFonts w:ascii="Times New Roman" w:hAnsi="Times New Roman" w:cs="Times New Roman"/>
                <w:sz w:val="24"/>
              </w:rPr>
              <w:t xml:space="preserve"> numrit të anëtarëve të familjes. Ky projekt do të realizohet n</w:t>
            </w:r>
            <w:r w:rsidR="008A7890">
              <w:rPr>
                <w:rFonts w:ascii="Times New Roman" w:hAnsi="Times New Roman" w:cs="Times New Roman"/>
                <w:sz w:val="24"/>
              </w:rPr>
              <w:t xml:space="preserve">ë bashkëfinancim me donatorët. </w:t>
            </w:r>
          </w:p>
        </w:tc>
      </w:tr>
    </w:tbl>
    <w:p w:rsidR="00BF74E6" w:rsidRPr="00A65931" w:rsidRDefault="00BF74E6">
      <w:pPr>
        <w:rPr>
          <w:rFonts w:ascii="Times New Roman" w:hAnsi="Times New Roman" w:cs="Times New Roman"/>
          <w:b/>
          <w:sz w:val="24"/>
          <w:szCs w:val="24"/>
        </w:rPr>
      </w:pPr>
      <w:r w:rsidRPr="00A65931">
        <w:rPr>
          <w:rFonts w:ascii="Times New Roman" w:hAnsi="Times New Roman" w:cs="Times New Roman"/>
          <w:b/>
          <w:sz w:val="24"/>
          <w:szCs w:val="24"/>
        </w:rPr>
        <w:br w:type="page"/>
      </w:r>
    </w:p>
    <w:p w:rsidR="00591769" w:rsidRPr="008A7890" w:rsidRDefault="00C67BE7" w:rsidP="008A7890">
      <w:pPr>
        <w:spacing w:after="120" w:line="240" w:lineRule="auto"/>
        <w:rPr>
          <w:rFonts w:ascii="Times New Roman" w:hAnsi="Times New Roman" w:cs="Times New Roman"/>
          <w:b/>
          <w:color w:val="002060"/>
          <w:sz w:val="24"/>
          <w:szCs w:val="26"/>
        </w:rPr>
      </w:pPr>
      <w:r w:rsidRPr="008A7890">
        <w:rPr>
          <w:rFonts w:ascii="Times New Roman" w:hAnsi="Times New Roman" w:cs="Times New Roman"/>
          <w:b/>
          <w:color w:val="002060"/>
          <w:sz w:val="24"/>
          <w:szCs w:val="26"/>
        </w:rPr>
        <w:lastRenderedPageBreak/>
        <w:t>Supozimet dhe rreziqet</w:t>
      </w:r>
    </w:p>
    <w:p w:rsidR="00591769" w:rsidRPr="00A65931" w:rsidRDefault="00591769" w:rsidP="008A7890">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Supozimet kryesore për të siguruar arritjen e Objektivit 4 të paraparë me këtë dokument janë:</w:t>
      </w:r>
    </w:p>
    <w:p w:rsidR="00591769" w:rsidRPr="00A65931" w:rsidRDefault="00591769" w:rsidP="00B36BA9">
      <w:pPr>
        <w:pStyle w:val="ListParagraph"/>
        <w:numPr>
          <w:ilvl w:val="0"/>
          <w:numId w:val="17"/>
        </w:numPr>
        <w:spacing w:line="276" w:lineRule="auto"/>
        <w:jc w:val="both"/>
        <w:rPr>
          <w:rFonts w:ascii="Times New Roman" w:hAnsi="Times New Roman" w:cs="Times New Roman"/>
          <w:color w:val="000000"/>
          <w:sz w:val="24"/>
          <w:szCs w:val="24"/>
        </w:rPr>
      </w:pPr>
      <w:r w:rsidRPr="00A65931">
        <w:rPr>
          <w:rFonts w:ascii="Times New Roman" w:hAnsi="Times New Roman" w:cs="Times New Roman"/>
          <w:color w:val="000000"/>
          <w:sz w:val="24"/>
          <w:szCs w:val="24"/>
        </w:rPr>
        <w:t>Krijim i partneritetit me autoritetet qendrore si MMPH, MPMS, MSH, MPB, institucionet tjera d</w:t>
      </w:r>
      <w:r w:rsidR="008A7890">
        <w:rPr>
          <w:rFonts w:ascii="Times New Roman" w:hAnsi="Times New Roman" w:cs="Times New Roman"/>
          <w:color w:val="000000"/>
          <w:sz w:val="24"/>
          <w:szCs w:val="24"/>
        </w:rPr>
        <w:t>h</w:t>
      </w:r>
      <w:r w:rsidRPr="00A65931">
        <w:rPr>
          <w:rFonts w:ascii="Times New Roman" w:hAnsi="Times New Roman" w:cs="Times New Roman"/>
          <w:color w:val="000000"/>
          <w:sz w:val="24"/>
          <w:szCs w:val="24"/>
        </w:rPr>
        <w:t>e bankat.</w:t>
      </w:r>
    </w:p>
    <w:p w:rsidR="00591769" w:rsidRPr="00A65931" w:rsidRDefault="00591769" w:rsidP="00B36BA9">
      <w:pPr>
        <w:pStyle w:val="ListParagraph"/>
        <w:numPr>
          <w:ilvl w:val="0"/>
          <w:numId w:val="17"/>
        </w:numPr>
        <w:spacing w:line="276" w:lineRule="auto"/>
        <w:jc w:val="both"/>
        <w:rPr>
          <w:rFonts w:ascii="Times New Roman" w:hAnsi="Times New Roman" w:cs="Times New Roman"/>
          <w:color w:val="000000"/>
          <w:sz w:val="24"/>
          <w:szCs w:val="24"/>
        </w:rPr>
      </w:pPr>
      <w:r w:rsidRPr="00A65931">
        <w:rPr>
          <w:rFonts w:ascii="Times New Roman" w:hAnsi="Times New Roman" w:cs="Times New Roman"/>
          <w:color w:val="000000"/>
          <w:sz w:val="24"/>
          <w:szCs w:val="24"/>
        </w:rPr>
        <w:t>Komuna e Lipjanit zbato</w:t>
      </w:r>
      <w:r w:rsidR="008A7890">
        <w:rPr>
          <w:rFonts w:ascii="Times New Roman" w:hAnsi="Times New Roman" w:cs="Times New Roman"/>
          <w:color w:val="000000"/>
          <w:sz w:val="24"/>
          <w:szCs w:val="24"/>
        </w:rPr>
        <w:t>n Programin Trevjeçar 20</w:t>
      </w:r>
      <w:r w:rsidR="008621F7">
        <w:rPr>
          <w:rFonts w:ascii="Times New Roman" w:hAnsi="Times New Roman" w:cs="Times New Roman"/>
          <w:color w:val="000000"/>
          <w:sz w:val="24"/>
          <w:szCs w:val="24"/>
        </w:rPr>
        <w:t>22</w:t>
      </w:r>
      <w:r w:rsidR="008A7890">
        <w:rPr>
          <w:rFonts w:ascii="Times New Roman" w:hAnsi="Times New Roman" w:cs="Times New Roman"/>
          <w:color w:val="000000"/>
          <w:sz w:val="24"/>
          <w:szCs w:val="24"/>
        </w:rPr>
        <w:t>-20</w:t>
      </w:r>
      <w:r w:rsidR="008621F7">
        <w:rPr>
          <w:rFonts w:ascii="Times New Roman" w:hAnsi="Times New Roman" w:cs="Times New Roman"/>
          <w:color w:val="000000"/>
          <w:sz w:val="24"/>
          <w:szCs w:val="24"/>
        </w:rPr>
        <w:t>25</w:t>
      </w:r>
      <w:r w:rsidRPr="00A65931">
        <w:rPr>
          <w:rFonts w:ascii="Times New Roman" w:hAnsi="Times New Roman" w:cs="Times New Roman"/>
          <w:color w:val="000000"/>
          <w:sz w:val="24"/>
          <w:szCs w:val="24"/>
        </w:rPr>
        <w:t xml:space="preserve"> në fushat ku përfshihen pjesëtarët e komunite</w:t>
      </w:r>
      <w:r w:rsidR="008A7890">
        <w:rPr>
          <w:rFonts w:ascii="Times New Roman" w:hAnsi="Times New Roman" w:cs="Times New Roman"/>
          <w:color w:val="000000"/>
          <w:sz w:val="24"/>
          <w:szCs w:val="24"/>
        </w:rPr>
        <w:t>teve rom, ashkali.</w:t>
      </w:r>
      <w:r w:rsidRPr="00A65931">
        <w:rPr>
          <w:rFonts w:ascii="Times New Roman" w:hAnsi="Times New Roman" w:cs="Times New Roman"/>
          <w:color w:val="000000"/>
          <w:sz w:val="24"/>
          <w:szCs w:val="24"/>
        </w:rPr>
        <w:t xml:space="preserve"> </w:t>
      </w:r>
    </w:p>
    <w:p w:rsidR="00591769" w:rsidRPr="00380179" w:rsidRDefault="00591769" w:rsidP="00462BBE">
      <w:pPr>
        <w:pStyle w:val="ListParagraph"/>
        <w:numPr>
          <w:ilvl w:val="0"/>
          <w:numId w:val="17"/>
        </w:numPr>
        <w:spacing w:line="276" w:lineRule="auto"/>
        <w:jc w:val="both"/>
        <w:rPr>
          <w:rFonts w:ascii="Times New Roman" w:hAnsi="Times New Roman" w:cs="Times New Roman"/>
          <w:color w:val="000000"/>
          <w:sz w:val="24"/>
          <w:szCs w:val="24"/>
        </w:rPr>
      </w:pPr>
      <w:r w:rsidRPr="00380179">
        <w:rPr>
          <w:rFonts w:ascii="Times New Roman" w:hAnsi="Times New Roman" w:cs="Times New Roman"/>
          <w:sz w:val="24"/>
          <w:szCs w:val="24"/>
        </w:rPr>
        <w:t xml:space="preserve">Komuna e Lipjanit ka pronë komunale dhe është e gatshme të ndajë parcela nga kjo pronë për ndërtimin e banesave sociale për familjet e komuniteteve rom, ashkali </w:t>
      </w:r>
      <w:r w:rsidR="008A7890" w:rsidRPr="00380179">
        <w:rPr>
          <w:rFonts w:ascii="Times New Roman" w:hAnsi="Times New Roman" w:cs="Times New Roman"/>
          <w:sz w:val="24"/>
          <w:szCs w:val="24"/>
        </w:rPr>
        <w:t>Komuna e Lipjanit themelon</w:t>
      </w:r>
      <w:r w:rsidRPr="00380179">
        <w:rPr>
          <w:rFonts w:ascii="Times New Roman" w:hAnsi="Times New Roman" w:cs="Times New Roman"/>
          <w:sz w:val="24"/>
          <w:szCs w:val="24"/>
        </w:rPr>
        <w:t xml:space="preserve"> sektori</w:t>
      </w:r>
      <w:r w:rsidR="008A7890" w:rsidRPr="00380179">
        <w:rPr>
          <w:rFonts w:ascii="Times New Roman" w:hAnsi="Times New Roman" w:cs="Times New Roman"/>
          <w:sz w:val="24"/>
          <w:szCs w:val="24"/>
        </w:rPr>
        <w:t>n e</w:t>
      </w:r>
      <w:r w:rsidRPr="00380179">
        <w:rPr>
          <w:rFonts w:ascii="Times New Roman" w:hAnsi="Times New Roman" w:cs="Times New Roman"/>
          <w:sz w:val="24"/>
          <w:szCs w:val="24"/>
        </w:rPr>
        <w:t xml:space="preserve"> banimit</w:t>
      </w:r>
      <w:r w:rsidR="008A7890" w:rsidRPr="00380179">
        <w:rPr>
          <w:rFonts w:ascii="Times New Roman" w:hAnsi="Times New Roman" w:cs="Times New Roman"/>
          <w:sz w:val="24"/>
          <w:szCs w:val="24"/>
        </w:rPr>
        <w:t xml:space="preserve">, </w:t>
      </w:r>
      <w:r w:rsidRPr="00380179">
        <w:rPr>
          <w:rFonts w:ascii="Times New Roman" w:hAnsi="Times New Roman" w:cs="Times New Roman"/>
          <w:sz w:val="24"/>
          <w:szCs w:val="24"/>
        </w:rPr>
        <w:t>apo n</w:t>
      </w:r>
      <w:r w:rsidR="008A7890" w:rsidRPr="00380179">
        <w:rPr>
          <w:rFonts w:ascii="Times New Roman" w:hAnsi="Times New Roman" w:cs="Times New Roman"/>
          <w:sz w:val="24"/>
          <w:szCs w:val="24"/>
        </w:rPr>
        <w:t>ë</w:t>
      </w:r>
      <w:r w:rsidRPr="00380179">
        <w:rPr>
          <w:rFonts w:ascii="Times New Roman" w:hAnsi="Times New Roman" w:cs="Times New Roman"/>
          <w:sz w:val="24"/>
          <w:szCs w:val="24"/>
        </w:rPr>
        <w:t xml:space="preserve"> mungese t</w:t>
      </w:r>
      <w:r w:rsidR="008A7890" w:rsidRPr="00380179">
        <w:rPr>
          <w:rFonts w:ascii="Times New Roman" w:hAnsi="Times New Roman" w:cs="Times New Roman"/>
          <w:sz w:val="24"/>
          <w:szCs w:val="24"/>
        </w:rPr>
        <w:t>ë</w:t>
      </w:r>
      <w:r w:rsidRPr="00380179">
        <w:rPr>
          <w:rFonts w:ascii="Times New Roman" w:hAnsi="Times New Roman" w:cs="Times New Roman"/>
          <w:sz w:val="24"/>
          <w:szCs w:val="24"/>
        </w:rPr>
        <w:t xml:space="preserve"> buxhetit t</w:t>
      </w:r>
      <w:r w:rsidR="008A7890" w:rsidRPr="00380179">
        <w:rPr>
          <w:rFonts w:ascii="Times New Roman" w:hAnsi="Times New Roman" w:cs="Times New Roman"/>
          <w:sz w:val="24"/>
          <w:szCs w:val="24"/>
        </w:rPr>
        <w:t>ë</w:t>
      </w:r>
      <w:r w:rsidRPr="00380179">
        <w:rPr>
          <w:rFonts w:ascii="Times New Roman" w:hAnsi="Times New Roman" w:cs="Times New Roman"/>
          <w:sz w:val="24"/>
          <w:szCs w:val="24"/>
        </w:rPr>
        <w:t xml:space="preserve"> fo</w:t>
      </w:r>
      <w:r w:rsidR="008A7890" w:rsidRPr="00380179">
        <w:rPr>
          <w:rFonts w:ascii="Times New Roman" w:hAnsi="Times New Roman" w:cs="Times New Roman"/>
          <w:sz w:val="24"/>
          <w:szCs w:val="24"/>
        </w:rPr>
        <w:t>rmohet Komisioni për hartimin e</w:t>
      </w:r>
      <w:r w:rsidRPr="00380179">
        <w:rPr>
          <w:rFonts w:ascii="Times New Roman" w:hAnsi="Times New Roman" w:cs="Times New Roman"/>
          <w:sz w:val="24"/>
          <w:szCs w:val="24"/>
        </w:rPr>
        <w:t xml:space="preserve"> dokumenteve plotësuese për procesin q</w:t>
      </w:r>
      <w:r w:rsidR="008A7890" w:rsidRPr="00380179">
        <w:rPr>
          <w:rFonts w:ascii="Times New Roman" w:hAnsi="Times New Roman" w:cs="Times New Roman"/>
          <w:sz w:val="24"/>
          <w:szCs w:val="24"/>
        </w:rPr>
        <w:t>ë</w:t>
      </w:r>
      <w:r w:rsidRPr="00380179">
        <w:rPr>
          <w:rFonts w:ascii="Times New Roman" w:hAnsi="Times New Roman" w:cs="Times New Roman"/>
          <w:sz w:val="24"/>
          <w:szCs w:val="24"/>
        </w:rPr>
        <w:t xml:space="preserve"> do t</w:t>
      </w:r>
      <w:r w:rsidR="008A7890" w:rsidRPr="00380179">
        <w:rPr>
          <w:rFonts w:ascii="Times New Roman" w:hAnsi="Times New Roman" w:cs="Times New Roman"/>
          <w:sz w:val="24"/>
          <w:szCs w:val="24"/>
        </w:rPr>
        <w:t>ë</w:t>
      </w:r>
      <w:r w:rsidRPr="00380179">
        <w:rPr>
          <w:rFonts w:ascii="Times New Roman" w:hAnsi="Times New Roman" w:cs="Times New Roman"/>
          <w:sz w:val="24"/>
          <w:szCs w:val="24"/>
        </w:rPr>
        <w:t xml:space="preserve"> zhvilloh</w:t>
      </w:r>
      <w:r w:rsidR="008A7890" w:rsidRPr="00380179">
        <w:rPr>
          <w:rFonts w:ascii="Times New Roman" w:hAnsi="Times New Roman" w:cs="Times New Roman"/>
          <w:sz w:val="24"/>
          <w:szCs w:val="24"/>
        </w:rPr>
        <w:t>et</w:t>
      </w:r>
      <w:r w:rsidRPr="00380179">
        <w:rPr>
          <w:rFonts w:ascii="Times New Roman" w:hAnsi="Times New Roman" w:cs="Times New Roman"/>
          <w:sz w:val="24"/>
          <w:szCs w:val="24"/>
        </w:rPr>
        <w:t>.</w:t>
      </w:r>
    </w:p>
    <w:p w:rsidR="00591769" w:rsidRPr="00A65931" w:rsidRDefault="00591769" w:rsidP="00B36BA9">
      <w:pPr>
        <w:pStyle w:val="ListParagraph"/>
        <w:numPr>
          <w:ilvl w:val="0"/>
          <w:numId w:val="17"/>
        </w:numPr>
        <w:spacing w:line="276" w:lineRule="auto"/>
        <w:jc w:val="both"/>
        <w:rPr>
          <w:rFonts w:ascii="Times New Roman" w:hAnsi="Times New Roman" w:cs="Times New Roman"/>
          <w:sz w:val="24"/>
          <w:szCs w:val="24"/>
        </w:rPr>
      </w:pPr>
      <w:r w:rsidRPr="00A65931">
        <w:rPr>
          <w:rFonts w:ascii="Times New Roman" w:hAnsi="Times New Roman" w:cs="Times New Roman"/>
          <w:sz w:val="24"/>
          <w:szCs w:val="24"/>
        </w:rPr>
        <w:t>Institucionet qendrore të Kosovës dhe donatorët ndërkombëtarë përkrahin Komunën e Lipjanit për ndërtimin e banimeve sociale dhe për ndërtimin e shtëpive për familjet e pastreha të komuniteteve rom, ashkali dhe egjiptian, në përputhje me masat dhe aktivitetet e parapara në “Strategjinë për Përfshirjen e Komuniteteve Rom dhe Ashkali në Shoqërinë Kosovare 2017 – 2021”.</w:t>
      </w:r>
    </w:p>
    <w:p w:rsidR="00591769" w:rsidRPr="00A65931" w:rsidRDefault="00591769" w:rsidP="008A7890">
      <w:pPr>
        <w:spacing w:after="120" w:line="240" w:lineRule="auto"/>
        <w:jc w:val="both"/>
        <w:rPr>
          <w:rFonts w:ascii="Times New Roman" w:hAnsi="Times New Roman" w:cs="Times New Roman"/>
          <w:sz w:val="24"/>
          <w:szCs w:val="24"/>
        </w:rPr>
      </w:pPr>
      <w:r w:rsidRPr="00A65931">
        <w:rPr>
          <w:rFonts w:ascii="Times New Roman" w:hAnsi="Times New Roman" w:cs="Times New Roman"/>
          <w:sz w:val="24"/>
          <w:szCs w:val="24"/>
        </w:rPr>
        <w:t>Ndërkaq, faktorët që mund ta rrezikojnë arritjen e Objektivit 4 të paraparë me këtë dokument janë:</w:t>
      </w:r>
    </w:p>
    <w:p w:rsidR="00591769" w:rsidRPr="00A65931" w:rsidRDefault="00591769" w:rsidP="00B36BA9">
      <w:pPr>
        <w:pStyle w:val="ListParagraph"/>
        <w:numPr>
          <w:ilvl w:val="0"/>
          <w:numId w:val="18"/>
        </w:numPr>
        <w:spacing w:line="276" w:lineRule="auto"/>
        <w:jc w:val="both"/>
        <w:rPr>
          <w:rFonts w:ascii="Times New Roman" w:hAnsi="Times New Roman" w:cs="Times New Roman"/>
          <w:sz w:val="24"/>
          <w:szCs w:val="24"/>
        </w:rPr>
      </w:pPr>
      <w:r w:rsidRPr="00A65931">
        <w:rPr>
          <w:rFonts w:ascii="Times New Roman" w:hAnsi="Times New Roman" w:cs="Times New Roman"/>
          <w:sz w:val="24"/>
          <w:szCs w:val="24"/>
        </w:rPr>
        <w:t>Vonesat si dhe procedurat  nga AKP</w:t>
      </w:r>
      <w:r w:rsidR="008A7890">
        <w:rPr>
          <w:rFonts w:ascii="Times New Roman" w:hAnsi="Times New Roman" w:cs="Times New Roman"/>
          <w:sz w:val="24"/>
          <w:szCs w:val="24"/>
        </w:rPr>
        <w:t>.</w:t>
      </w:r>
    </w:p>
    <w:p w:rsidR="00E84905" w:rsidRPr="00A65931" w:rsidRDefault="00591769" w:rsidP="00B36BA9">
      <w:pPr>
        <w:pStyle w:val="ListParagraph"/>
        <w:numPr>
          <w:ilvl w:val="0"/>
          <w:numId w:val="18"/>
        </w:numPr>
        <w:spacing w:line="276"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Pamundësia ose mungesa e vullnetit të Komunës së Lipjanit për të ndarë buxhetin e caktuar për t’i realizuar aktivitetet e parapara me këtë dokument dhe në planin trevjeçar. </w:t>
      </w:r>
    </w:p>
    <w:p w:rsidR="00E84905" w:rsidRPr="00A65931" w:rsidRDefault="00591769" w:rsidP="00B36BA9">
      <w:pPr>
        <w:pStyle w:val="ListParagraph"/>
        <w:numPr>
          <w:ilvl w:val="0"/>
          <w:numId w:val="18"/>
        </w:numPr>
        <w:spacing w:line="276" w:lineRule="auto"/>
        <w:jc w:val="both"/>
        <w:rPr>
          <w:rFonts w:ascii="Times New Roman" w:hAnsi="Times New Roman" w:cs="Times New Roman"/>
          <w:sz w:val="24"/>
          <w:szCs w:val="24"/>
        </w:rPr>
      </w:pPr>
      <w:r w:rsidRPr="00A65931">
        <w:rPr>
          <w:rFonts w:ascii="Times New Roman" w:hAnsi="Times New Roman" w:cs="Times New Roman"/>
          <w:sz w:val="24"/>
          <w:szCs w:val="24"/>
        </w:rPr>
        <w:t xml:space="preserve">Kontroll jo i mjaftueshëm i Komunës së Lipjanit në fushën e ndërtimeve.  </w:t>
      </w:r>
    </w:p>
    <w:p w:rsidR="00591769" w:rsidRPr="00A65931" w:rsidRDefault="00591769" w:rsidP="00B36BA9">
      <w:pPr>
        <w:pStyle w:val="ListParagraph"/>
        <w:numPr>
          <w:ilvl w:val="0"/>
          <w:numId w:val="18"/>
        </w:numPr>
        <w:spacing w:line="276" w:lineRule="auto"/>
        <w:jc w:val="both"/>
        <w:rPr>
          <w:rFonts w:ascii="Times New Roman" w:hAnsi="Times New Roman" w:cs="Times New Roman"/>
          <w:sz w:val="24"/>
          <w:szCs w:val="24"/>
        </w:rPr>
      </w:pPr>
      <w:r w:rsidRPr="00A65931">
        <w:rPr>
          <w:rFonts w:ascii="Times New Roman" w:hAnsi="Times New Roman" w:cs="Times New Roman"/>
          <w:sz w:val="24"/>
          <w:szCs w:val="24"/>
        </w:rPr>
        <w:t>Mos ndarja e buxhetit nga institucionet qendrore të Kosovës dhe nga donatorët, siç parashihet në “Strategjinë për Përfshirjen e Komuniteteve Rom dhe Ashkali në Shoqërinë Kosovare 20</w:t>
      </w:r>
      <w:r w:rsidR="00677844">
        <w:rPr>
          <w:rFonts w:ascii="Times New Roman" w:hAnsi="Times New Roman" w:cs="Times New Roman"/>
          <w:sz w:val="24"/>
          <w:szCs w:val="24"/>
        </w:rPr>
        <w:t>24</w:t>
      </w:r>
      <w:r w:rsidRPr="00A65931">
        <w:rPr>
          <w:rFonts w:ascii="Times New Roman" w:hAnsi="Times New Roman" w:cs="Times New Roman"/>
          <w:sz w:val="24"/>
          <w:szCs w:val="24"/>
        </w:rPr>
        <w:t xml:space="preserve"> – 202</w:t>
      </w:r>
      <w:r w:rsidR="00677844">
        <w:rPr>
          <w:rFonts w:ascii="Times New Roman" w:hAnsi="Times New Roman" w:cs="Times New Roman"/>
          <w:sz w:val="24"/>
          <w:szCs w:val="24"/>
        </w:rPr>
        <w:t>6</w:t>
      </w:r>
      <w:r w:rsidRPr="00A65931">
        <w:rPr>
          <w:rFonts w:ascii="Times New Roman" w:hAnsi="Times New Roman" w:cs="Times New Roman"/>
          <w:sz w:val="24"/>
          <w:szCs w:val="24"/>
        </w:rPr>
        <w:t>”.</w:t>
      </w:r>
    </w:p>
    <w:p w:rsidR="00591769" w:rsidRPr="00A65931" w:rsidRDefault="00591769" w:rsidP="00E84905">
      <w:pPr>
        <w:rPr>
          <w:rFonts w:ascii="Times New Roman" w:hAnsi="Times New Roman" w:cs="Times New Roman"/>
          <w:sz w:val="24"/>
          <w:szCs w:val="24"/>
        </w:rPr>
      </w:pPr>
    </w:p>
    <w:p w:rsidR="00BF74E6" w:rsidRPr="00A65931" w:rsidRDefault="00BF74E6">
      <w:pPr>
        <w:rPr>
          <w:rFonts w:ascii="Times New Roman" w:eastAsia="MS Gothic" w:hAnsi="Times New Roman" w:cs="Times New Roman"/>
          <w:b/>
          <w:bCs/>
          <w:sz w:val="28"/>
          <w:szCs w:val="28"/>
        </w:rPr>
      </w:pPr>
      <w:bookmarkStart w:id="29" w:name="_Toc465423237"/>
      <w:r w:rsidRPr="00A65931">
        <w:rPr>
          <w:rFonts w:ascii="Times New Roman" w:hAnsi="Times New Roman"/>
        </w:rPr>
        <w:br w:type="page"/>
      </w:r>
    </w:p>
    <w:p w:rsidR="00B52CFC" w:rsidRPr="008A7890" w:rsidRDefault="00B52CFC" w:rsidP="008A7890">
      <w:pPr>
        <w:pStyle w:val="Heading1"/>
        <w:spacing w:before="0" w:after="120" w:line="240" w:lineRule="auto"/>
        <w:rPr>
          <w:rFonts w:ascii="Times New Roman" w:hAnsi="Times New Roman"/>
          <w:b w:val="0"/>
          <w:color w:val="002060"/>
          <w:sz w:val="32"/>
          <w:szCs w:val="24"/>
        </w:rPr>
      </w:pPr>
      <w:bookmarkStart w:id="30" w:name="_Toc488604365"/>
      <w:bookmarkStart w:id="31" w:name="_Toc489217532"/>
      <w:bookmarkEnd w:id="29"/>
      <w:r w:rsidRPr="00121722">
        <w:rPr>
          <w:rFonts w:ascii="Times New Roman" w:hAnsi="Times New Roman"/>
          <w:color w:val="002060"/>
          <w:sz w:val="32"/>
          <w:szCs w:val="24"/>
        </w:rPr>
        <w:lastRenderedPageBreak/>
        <w:t>6. Buxheti</w:t>
      </w:r>
      <w:bookmarkEnd w:id="30"/>
      <w:bookmarkEnd w:id="31"/>
    </w:p>
    <w:p w:rsidR="00CE2702" w:rsidRDefault="00CE2702" w:rsidP="00B52CFC">
      <w:pPr>
        <w:spacing w:after="0" w:line="240" w:lineRule="auto"/>
        <w:jc w:val="both"/>
        <w:rPr>
          <w:rFonts w:ascii="Times New Roman" w:hAnsi="Times New Roman" w:cs="Times New Roman"/>
          <w:sz w:val="24"/>
          <w:szCs w:val="24"/>
        </w:rPr>
      </w:pPr>
      <w:r w:rsidRPr="00A65931">
        <w:rPr>
          <w:rFonts w:ascii="Times New Roman" w:hAnsi="Times New Roman" w:cs="Times New Roman"/>
          <w:sz w:val="24"/>
          <w:szCs w:val="24"/>
        </w:rPr>
        <w:t>Buxheti i nevojshëm për zbatimin e këtij plani është llogaritur si pjesë e zhvillimit të planit të veprimit, ndërsa llogaritja është bërë për tërë periudhën pesëvjeçare të zbatimit të Planit Lokal të Veprimit. Një përmbledhje e buxhetit është e prezantuar në tabelat në vijim:</w:t>
      </w:r>
    </w:p>
    <w:p w:rsidR="00960D68" w:rsidRDefault="00960D68" w:rsidP="00B52CFC">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25"/>
        <w:gridCol w:w="1530"/>
        <w:gridCol w:w="1339"/>
        <w:gridCol w:w="1451"/>
        <w:gridCol w:w="1371"/>
      </w:tblGrid>
      <w:tr w:rsidR="00A268C0" w:rsidRPr="00A268C0" w:rsidTr="00A268C0">
        <w:trPr>
          <w:trHeight w:val="476"/>
        </w:trPr>
        <w:tc>
          <w:tcPr>
            <w:tcW w:w="9016" w:type="dxa"/>
            <w:gridSpan w:val="5"/>
            <w:shd w:val="clear" w:color="auto" w:fill="E2EFD9" w:themeFill="accent6" w:themeFillTint="33"/>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Tabela 1. Përmbledhja e buxhetit të Strategjisë sipas viteve (në €)</w:t>
            </w:r>
          </w:p>
        </w:tc>
      </w:tr>
      <w:tr w:rsidR="00A268C0" w:rsidRPr="00A268C0" w:rsidTr="00A268C0">
        <w:trPr>
          <w:trHeight w:val="315"/>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Fusha</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2,024.00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2,025.00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2,026.00</w:t>
            </w:r>
          </w:p>
        </w:tc>
        <w:tc>
          <w:tcPr>
            <w:tcW w:w="1371" w:type="dxa"/>
            <w:noWrap/>
            <w:hideMark/>
          </w:tcPr>
          <w:p w:rsidR="00A268C0" w:rsidRPr="00A268C0" w:rsidRDefault="00BF72E7" w:rsidP="00A268C0">
            <w:pPr>
              <w:jc w:val="right"/>
              <w:rPr>
                <w:rFonts w:ascii="Times New Roman" w:hAnsi="Times New Roman" w:cs="Times New Roman"/>
                <w:sz w:val="24"/>
                <w:szCs w:val="24"/>
              </w:rPr>
            </w:pPr>
            <w:r>
              <w:rPr>
                <w:rFonts w:ascii="Times New Roman" w:hAnsi="Times New Roman" w:cs="Times New Roman"/>
                <w:sz w:val="24"/>
                <w:szCs w:val="24"/>
              </w:rPr>
              <w:t>Gjithësejt:</w:t>
            </w:r>
          </w:p>
        </w:tc>
      </w:tr>
      <w:tr w:rsidR="00A268C0" w:rsidRPr="00A268C0" w:rsidTr="00A268C0">
        <w:trPr>
          <w:trHeight w:val="315"/>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Arsimi</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18,000.00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15,300.00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15,500.00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48,800.00</w:t>
            </w:r>
          </w:p>
        </w:tc>
      </w:tr>
      <w:tr w:rsidR="00A268C0" w:rsidRPr="00A268C0" w:rsidTr="00A268C0">
        <w:trPr>
          <w:trHeight w:val="315"/>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Punësimi dhe mirëqenia sociale</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3,000.00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3,000.00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9,000.00</w:t>
            </w:r>
          </w:p>
        </w:tc>
      </w:tr>
      <w:tr w:rsidR="00A268C0" w:rsidRPr="00A268C0" w:rsidTr="00BF72E7">
        <w:trPr>
          <w:trHeight w:val="368"/>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Shëndetësia</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2,500.00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3,200.00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3,900.00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9,600.00</w:t>
            </w:r>
          </w:p>
        </w:tc>
      </w:tr>
      <w:tr w:rsidR="00A268C0" w:rsidRPr="00A268C0" w:rsidTr="00A268C0">
        <w:trPr>
          <w:trHeight w:val="315"/>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Banimi</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8,500.00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4,800.00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5,100.00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18,400.00</w:t>
            </w:r>
          </w:p>
        </w:tc>
      </w:tr>
      <w:tr w:rsidR="00A268C0" w:rsidRPr="00A268C0" w:rsidTr="00A268C0">
        <w:trPr>
          <w:trHeight w:val="315"/>
        </w:trPr>
        <w:tc>
          <w:tcPr>
            <w:tcW w:w="3325" w:type="dxa"/>
            <w:noWrap/>
            <w:hideMark/>
          </w:tcPr>
          <w:p w:rsidR="00A268C0" w:rsidRPr="00A268C0" w:rsidRDefault="00BF72E7" w:rsidP="00A268C0">
            <w:pPr>
              <w:jc w:val="both"/>
              <w:rPr>
                <w:rFonts w:ascii="Times New Roman" w:hAnsi="Times New Roman" w:cs="Times New Roman"/>
                <w:sz w:val="24"/>
                <w:szCs w:val="24"/>
              </w:rPr>
            </w:pPr>
            <w:r>
              <w:rPr>
                <w:rFonts w:ascii="Times New Roman" w:hAnsi="Times New Roman" w:cs="Times New Roman"/>
                <w:sz w:val="24"/>
                <w:szCs w:val="24"/>
              </w:rPr>
              <w:t>Gjithësejt:</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32,000.00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26,300.00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27,500.00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85,800.00</w:t>
            </w:r>
          </w:p>
        </w:tc>
      </w:tr>
      <w:tr w:rsidR="00A268C0" w:rsidRPr="00A268C0" w:rsidTr="00A268C0">
        <w:trPr>
          <w:trHeight w:val="503"/>
        </w:trPr>
        <w:tc>
          <w:tcPr>
            <w:tcW w:w="9016" w:type="dxa"/>
            <w:gridSpan w:val="5"/>
            <w:shd w:val="clear" w:color="auto" w:fill="E2EFD9" w:themeFill="accent6" w:themeFillTint="33"/>
            <w:hideMark/>
          </w:tcPr>
          <w:p w:rsidR="00A268C0" w:rsidRPr="00A268C0" w:rsidRDefault="00A268C0" w:rsidP="00A268C0">
            <w:pPr>
              <w:rPr>
                <w:rFonts w:ascii="Times New Roman" w:hAnsi="Times New Roman" w:cs="Times New Roman"/>
                <w:sz w:val="24"/>
                <w:szCs w:val="24"/>
              </w:rPr>
            </w:pPr>
            <w:r w:rsidRPr="00A268C0">
              <w:rPr>
                <w:rFonts w:ascii="Times New Roman" w:hAnsi="Times New Roman" w:cs="Times New Roman"/>
                <w:sz w:val="24"/>
                <w:szCs w:val="24"/>
              </w:rPr>
              <w:t>Tabela 2. Arsimi: Përmbledhja e buxhetit të Strategjisë sipas burimeve të financimit (në €)</w:t>
            </w:r>
          </w:p>
        </w:tc>
      </w:tr>
      <w:tr w:rsidR="00A268C0" w:rsidRPr="00A268C0" w:rsidTr="00A268C0">
        <w:trPr>
          <w:trHeight w:val="405"/>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Burimi i financimit</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2,024.00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2,025.00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2,026.00</w:t>
            </w:r>
          </w:p>
        </w:tc>
        <w:tc>
          <w:tcPr>
            <w:tcW w:w="1371" w:type="dxa"/>
            <w:noWrap/>
            <w:hideMark/>
          </w:tcPr>
          <w:p w:rsidR="00A268C0" w:rsidRPr="00A268C0" w:rsidRDefault="00BF72E7" w:rsidP="00A268C0">
            <w:pPr>
              <w:jc w:val="right"/>
              <w:rPr>
                <w:rFonts w:ascii="Times New Roman" w:hAnsi="Times New Roman" w:cs="Times New Roman"/>
                <w:sz w:val="24"/>
                <w:szCs w:val="24"/>
              </w:rPr>
            </w:pPr>
            <w:r>
              <w:rPr>
                <w:rFonts w:ascii="Times New Roman" w:hAnsi="Times New Roman" w:cs="Times New Roman"/>
                <w:sz w:val="24"/>
                <w:szCs w:val="24"/>
              </w:rPr>
              <w:t>Gjithësejt:</w:t>
            </w:r>
          </w:p>
        </w:tc>
      </w:tr>
      <w:tr w:rsidR="00A268C0" w:rsidRPr="00A268C0" w:rsidTr="00A268C0">
        <w:trPr>
          <w:trHeight w:val="330"/>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Buxheti Komunal</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6,000.00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6,300.00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6,500.00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18,800.00</w:t>
            </w:r>
          </w:p>
        </w:tc>
      </w:tr>
      <w:tr w:rsidR="00A268C0" w:rsidRPr="00A268C0" w:rsidTr="00A268C0">
        <w:trPr>
          <w:trHeight w:val="330"/>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Donatorët/Instit. Qendrore</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12,000.00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9,000.00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9,000.00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30,000.00</w:t>
            </w:r>
          </w:p>
        </w:tc>
      </w:tr>
      <w:tr w:rsidR="00A268C0" w:rsidRPr="00A268C0" w:rsidTr="00BF72E7">
        <w:trPr>
          <w:trHeight w:val="323"/>
        </w:trPr>
        <w:tc>
          <w:tcPr>
            <w:tcW w:w="3325" w:type="dxa"/>
            <w:noWrap/>
            <w:hideMark/>
          </w:tcPr>
          <w:p w:rsidR="00A268C0" w:rsidRPr="00A268C0" w:rsidRDefault="00BF72E7" w:rsidP="00A268C0">
            <w:pPr>
              <w:jc w:val="both"/>
              <w:rPr>
                <w:rFonts w:ascii="Times New Roman" w:hAnsi="Times New Roman" w:cs="Times New Roman"/>
                <w:sz w:val="24"/>
                <w:szCs w:val="24"/>
              </w:rPr>
            </w:pPr>
            <w:r>
              <w:rPr>
                <w:rFonts w:ascii="Times New Roman" w:hAnsi="Times New Roman" w:cs="Times New Roman"/>
                <w:sz w:val="24"/>
                <w:szCs w:val="24"/>
              </w:rPr>
              <w:t>Gjithësejt:</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18,000.00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15,300.00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15,500.00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48,800.00</w:t>
            </w:r>
          </w:p>
        </w:tc>
      </w:tr>
      <w:tr w:rsidR="00A268C0" w:rsidRPr="00A268C0" w:rsidTr="00A268C0">
        <w:trPr>
          <w:trHeight w:val="615"/>
        </w:trPr>
        <w:tc>
          <w:tcPr>
            <w:tcW w:w="9016" w:type="dxa"/>
            <w:gridSpan w:val="5"/>
            <w:shd w:val="clear" w:color="auto" w:fill="E2EFD9" w:themeFill="accent6" w:themeFillTint="33"/>
            <w:hideMark/>
          </w:tcPr>
          <w:p w:rsidR="00A268C0" w:rsidRPr="00A268C0" w:rsidRDefault="00A268C0" w:rsidP="00A268C0">
            <w:pPr>
              <w:rPr>
                <w:rFonts w:ascii="Times New Roman" w:hAnsi="Times New Roman" w:cs="Times New Roman"/>
                <w:sz w:val="24"/>
                <w:szCs w:val="24"/>
              </w:rPr>
            </w:pPr>
            <w:r w:rsidRPr="00A268C0">
              <w:rPr>
                <w:rFonts w:ascii="Times New Roman" w:hAnsi="Times New Roman" w:cs="Times New Roman"/>
                <w:sz w:val="24"/>
                <w:szCs w:val="24"/>
              </w:rPr>
              <w:t>Tabela 3. Punësimi dhe Mirëqenia Sociale: Përmbledhja e buxhetit të Strategjisë sipas burimeve të financimit (në €)</w:t>
            </w:r>
          </w:p>
        </w:tc>
      </w:tr>
      <w:tr w:rsidR="00A268C0" w:rsidRPr="00A268C0" w:rsidTr="00A268C0">
        <w:trPr>
          <w:trHeight w:val="390"/>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Burimi i financimit</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2,024.00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2,025.00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2,026.00</w:t>
            </w:r>
          </w:p>
        </w:tc>
        <w:tc>
          <w:tcPr>
            <w:tcW w:w="1371" w:type="dxa"/>
            <w:noWrap/>
            <w:hideMark/>
          </w:tcPr>
          <w:p w:rsidR="00A268C0" w:rsidRPr="00A268C0" w:rsidRDefault="00BF72E7" w:rsidP="00A268C0">
            <w:pPr>
              <w:jc w:val="right"/>
              <w:rPr>
                <w:rFonts w:ascii="Times New Roman" w:hAnsi="Times New Roman" w:cs="Times New Roman"/>
                <w:sz w:val="24"/>
                <w:szCs w:val="24"/>
              </w:rPr>
            </w:pPr>
            <w:r>
              <w:rPr>
                <w:rFonts w:ascii="Times New Roman" w:hAnsi="Times New Roman" w:cs="Times New Roman"/>
                <w:sz w:val="24"/>
                <w:szCs w:val="24"/>
              </w:rPr>
              <w:t>Gjithësejt:</w:t>
            </w:r>
          </w:p>
        </w:tc>
      </w:tr>
      <w:tr w:rsidR="00A268C0" w:rsidRPr="00A268C0" w:rsidTr="00A268C0">
        <w:trPr>
          <w:trHeight w:val="330"/>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Buxheti Komunal</w:t>
            </w:r>
          </w:p>
        </w:tc>
        <w:tc>
          <w:tcPr>
            <w:tcW w:w="1530" w:type="dxa"/>
            <w:noWrap/>
            <w:hideMark/>
          </w:tcPr>
          <w:p w:rsidR="00A268C0" w:rsidRPr="00A268C0" w:rsidRDefault="00A268C0" w:rsidP="00A268C0">
            <w:pPr>
              <w:jc w:val="right"/>
              <w:rPr>
                <w:rFonts w:ascii="Times New Roman" w:hAnsi="Times New Roman" w:cs="Times New Roman"/>
                <w:sz w:val="24"/>
                <w:szCs w:val="24"/>
              </w:rPr>
            </w:pPr>
          </w:p>
        </w:tc>
        <w:tc>
          <w:tcPr>
            <w:tcW w:w="1339" w:type="dxa"/>
            <w:noWrap/>
            <w:hideMark/>
          </w:tcPr>
          <w:p w:rsidR="00A268C0" w:rsidRPr="00A268C0" w:rsidRDefault="00A268C0" w:rsidP="00A268C0">
            <w:pPr>
              <w:jc w:val="right"/>
              <w:rPr>
                <w:rFonts w:ascii="Times New Roman" w:hAnsi="Times New Roman" w:cs="Times New Roman"/>
                <w:sz w:val="24"/>
                <w:szCs w:val="24"/>
              </w:rPr>
            </w:pPr>
          </w:p>
        </w:tc>
        <w:tc>
          <w:tcPr>
            <w:tcW w:w="1451" w:type="dxa"/>
            <w:noWrap/>
            <w:hideMark/>
          </w:tcPr>
          <w:p w:rsidR="00A268C0" w:rsidRPr="00A268C0" w:rsidRDefault="00A268C0" w:rsidP="00A268C0">
            <w:pPr>
              <w:jc w:val="right"/>
              <w:rPr>
                <w:rFonts w:ascii="Times New Roman" w:hAnsi="Times New Roman" w:cs="Times New Roman"/>
                <w:sz w:val="24"/>
                <w:szCs w:val="24"/>
              </w:rPr>
            </w:pPr>
          </w:p>
        </w:tc>
        <w:tc>
          <w:tcPr>
            <w:tcW w:w="1371" w:type="dxa"/>
            <w:noWrap/>
            <w:hideMark/>
          </w:tcPr>
          <w:p w:rsidR="00A268C0" w:rsidRPr="00A268C0" w:rsidRDefault="00A268C0" w:rsidP="00A268C0">
            <w:pPr>
              <w:jc w:val="right"/>
              <w:rPr>
                <w:rFonts w:ascii="Times New Roman" w:hAnsi="Times New Roman" w:cs="Times New Roman"/>
                <w:sz w:val="24"/>
                <w:szCs w:val="24"/>
              </w:rPr>
            </w:pPr>
          </w:p>
        </w:tc>
      </w:tr>
      <w:tr w:rsidR="00A268C0" w:rsidRPr="00A268C0" w:rsidTr="00A268C0">
        <w:trPr>
          <w:trHeight w:val="330"/>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Donatorët/Instit. Qendrore</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3,000.00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3,000.00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9,000.00</w:t>
            </w:r>
          </w:p>
        </w:tc>
      </w:tr>
      <w:tr w:rsidR="00A268C0" w:rsidRPr="00A268C0" w:rsidTr="00BF72E7">
        <w:trPr>
          <w:trHeight w:val="368"/>
        </w:trPr>
        <w:tc>
          <w:tcPr>
            <w:tcW w:w="3325" w:type="dxa"/>
            <w:noWrap/>
            <w:hideMark/>
          </w:tcPr>
          <w:p w:rsidR="00A268C0" w:rsidRPr="00A268C0" w:rsidRDefault="00BF72E7" w:rsidP="00A268C0">
            <w:pPr>
              <w:jc w:val="both"/>
              <w:rPr>
                <w:rFonts w:ascii="Times New Roman" w:hAnsi="Times New Roman" w:cs="Times New Roman"/>
                <w:sz w:val="24"/>
                <w:szCs w:val="24"/>
              </w:rPr>
            </w:pPr>
            <w:r>
              <w:rPr>
                <w:rFonts w:ascii="Times New Roman" w:hAnsi="Times New Roman" w:cs="Times New Roman"/>
                <w:sz w:val="24"/>
                <w:szCs w:val="24"/>
              </w:rPr>
              <w:t>Gjithësejt:</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3,000.00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3,000.00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9,000.00</w:t>
            </w:r>
          </w:p>
        </w:tc>
      </w:tr>
      <w:tr w:rsidR="00A268C0" w:rsidRPr="00A268C0" w:rsidTr="00A268C0">
        <w:trPr>
          <w:trHeight w:val="512"/>
        </w:trPr>
        <w:tc>
          <w:tcPr>
            <w:tcW w:w="9016" w:type="dxa"/>
            <w:gridSpan w:val="5"/>
            <w:shd w:val="clear" w:color="auto" w:fill="E2EFD9" w:themeFill="accent6" w:themeFillTint="33"/>
            <w:hideMark/>
          </w:tcPr>
          <w:p w:rsidR="00A268C0" w:rsidRPr="00A268C0" w:rsidRDefault="009C5F5B" w:rsidP="00A268C0">
            <w:pPr>
              <w:rPr>
                <w:rFonts w:ascii="Times New Roman" w:hAnsi="Times New Roman" w:cs="Times New Roman"/>
                <w:sz w:val="24"/>
                <w:szCs w:val="24"/>
              </w:rPr>
            </w:pPr>
            <w:r>
              <w:rPr>
                <w:rFonts w:ascii="Times New Roman" w:hAnsi="Times New Roman" w:cs="Times New Roman"/>
                <w:sz w:val="24"/>
                <w:szCs w:val="24"/>
              </w:rPr>
              <w:t>Tabela 4.</w:t>
            </w:r>
            <w:r w:rsidR="00A268C0" w:rsidRPr="00A268C0">
              <w:rPr>
                <w:rFonts w:ascii="Times New Roman" w:hAnsi="Times New Roman" w:cs="Times New Roman"/>
                <w:sz w:val="24"/>
                <w:szCs w:val="24"/>
              </w:rPr>
              <w:t xml:space="preserve">Shëndetësia: Përmbledhja e buxhetit të Strategjisë sipas burimeve të financimit </w:t>
            </w:r>
            <w:r>
              <w:rPr>
                <w:rFonts w:ascii="Times New Roman" w:hAnsi="Times New Roman" w:cs="Times New Roman"/>
                <w:sz w:val="24"/>
                <w:szCs w:val="24"/>
              </w:rPr>
              <w:t xml:space="preserve">(në </w:t>
            </w:r>
            <w:r w:rsidR="004014E7">
              <w:rPr>
                <w:rFonts w:ascii="Times New Roman" w:hAnsi="Times New Roman" w:cs="Times New Roman"/>
                <w:sz w:val="24"/>
                <w:szCs w:val="24"/>
              </w:rPr>
              <w:t>€)</w:t>
            </w:r>
          </w:p>
        </w:tc>
      </w:tr>
      <w:tr w:rsidR="00A268C0" w:rsidRPr="00A268C0" w:rsidTr="00A268C0">
        <w:trPr>
          <w:trHeight w:val="330"/>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Buxheti Komunal</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500.00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700.00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900.00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2,100.00</w:t>
            </w:r>
          </w:p>
        </w:tc>
      </w:tr>
      <w:tr w:rsidR="00A268C0" w:rsidRPr="00A268C0" w:rsidTr="00A268C0">
        <w:trPr>
          <w:trHeight w:val="330"/>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Donatorët/Instit. Qendrore</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2,500.00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3,000.00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7,500.00</w:t>
            </w:r>
          </w:p>
        </w:tc>
      </w:tr>
      <w:tr w:rsidR="00A268C0" w:rsidRPr="00A268C0" w:rsidTr="00BF72E7">
        <w:trPr>
          <w:trHeight w:val="341"/>
        </w:trPr>
        <w:tc>
          <w:tcPr>
            <w:tcW w:w="3325" w:type="dxa"/>
            <w:noWrap/>
            <w:hideMark/>
          </w:tcPr>
          <w:p w:rsidR="00A268C0" w:rsidRPr="00A268C0" w:rsidRDefault="00BF72E7" w:rsidP="00A268C0">
            <w:pPr>
              <w:jc w:val="both"/>
              <w:rPr>
                <w:rFonts w:ascii="Times New Roman" w:hAnsi="Times New Roman" w:cs="Times New Roman"/>
                <w:sz w:val="24"/>
                <w:szCs w:val="24"/>
              </w:rPr>
            </w:pPr>
            <w:r>
              <w:rPr>
                <w:rFonts w:ascii="Times New Roman" w:hAnsi="Times New Roman" w:cs="Times New Roman"/>
                <w:sz w:val="24"/>
                <w:szCs w:val="24"/>
              </w:rPr>
              <w:t>Gjithësejt:</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2,500.00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3,200.00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3,900.00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9,600.00</w:t>
            </w:r>
          </w:p>
        </w:tc>
      </w:tr>
      <w:tr w:rsidR="00A268C0" w:rsidRPr="00A268C0" w:rsidTr="00A268C0">
        <w:trPr>
          <w:trHeight w:val="422"/>
        </w:trPr>
        <w:tc>
          <w:tcPr>
            <w:tcW w:w="9016" w:type="dxa"/>
            <w:gridSpan w:val="5"/>
            <w:shd w:val="clear" w:color="auto" w:fill="E2EFD9" w:themeFill="accent6" w:themeFillTint="33"/>
            <w:hideMark/>
          </w:tcPr>
          <w:p w:rsidR="00A268C0" w:rsidRPr="00A268C0" w:rsidRDefault="00A268C0" w:rsidP="00A268C0">
            <w:pPr>
              <w:rPr>
                <w:rFonts w:ascii="Times New Roman" w:hAnsi="Times New Roman" w:cs="Times New Roman"/>
                <w:sz w:val="24"/>
                <w:szCs w:val="24"/>
              </w:rPr>
            </w:pPr>
            <w:r w:rsidRPr="00A268C0">
              <w:rPr>
                <w:rFonts w:ascii="Times New Roman" w:hAnsi="Times New Roman" w:cs="Times New Roman"/>
                <w:sz w:val="24"/>
                <w:szCs w:val="24"/>
              </w:rPr>
              <w:t>Tabela 5. Banimi: Përmbledhja e buxhetit të Strategjisë sipas burimeve të financimit (në €)</w:t>
            </w:r>
          </w:p>
        </w:tc>
      </w:tr>
      <w:tr w:rsidR="00A268C0" w:rsidRPr="00A268C0" w:rsidTr="00A268C0">
        <w:trPr>
          <w:trHeight w:val="315"/>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Burimi i financimit</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2,024.00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2,025.00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2,026.00</w:t>
            </w:r>
          </w:p>
        </w:tc>
        <w:tc>
          <w:tcPr>
            <w:tcW w:w="1371" w:type="dxa"/>
            <w:noWrap/>
            <w:hideMark/>
          </w:tcPr>
          <w:p w:rsidR="00A268C0" w:rsidRPr="00A268C0" w:rsidRDefault="00BF72E7" w:rsidP="00A268C0">
            <w:pPr>
              <w:jc w:val="right"/>
              <w:rPr>
                <w:rFonts w:ascii="Times New Roman" w:hAnsi="Times New Roman" w:cs="Times New Roman"/>
                <w:sz w:val="24"/>
                <w:szCs w:val="24"/>
              </w:rPr>
            </w:pPr>
            <w:r>
              <w:rPr>
                <w:rFonts w:ascii="Times New Roman" w:hAnsi="Times New Roman" w:cs="Times New Roman"/>
                <w:sz w:val="24"/>
                <w:szCs w:val="24"/>
              </w:rPr>
              <w:t>Gjithësejt:</w:t>
            </w:r>
          </w:p>
        </w:tc>
      </w:tr>
      <w:tr w:rsidR="00A268C0" w:rsidRPr="00A268C0" w:rsidTr="00BF72E7">
        <w:trPr>
          <w:trHeight w:val="413"/>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Buxheti Komunal</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3,500.00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4,800.00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5,100.00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13,400.00</w:t>
            </w:r>
          </w:p>
        </w:tc>
      </w:tr>
      <w:tr w:rsidR="00A268C0" w:rsidRPr="00A268C0" w:rsidTr="00BF72E7">
        <w:trPr>
          <w:trHeight w:val="323"/>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Donatorët/Instit. Qendrore</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5,000.00</w:t>
            </w:r>
          </w:p>
        </w:tc>
        <w:tc>
          <w:tcPr>
            <w:tcW w:w="1339" w:type="dxa"/>
            <w:noWrap/>
            <w:hideMark/>
          </w:tcPr>
          <w:p w:rsidR="00A268C0" w:rsidRPr="00A268C0" w:rsidRDefault="00A268C0" w:rsidP="00A268C0">
            <w:pPr>
              <w:jc w:val="right"/>
              <w:rPr>
                <w:rFonts w:ascii="Times New Roman" w:hAnsi="Times New Roman" w:cs="Times New Roman"/>
                <w:sz w:val="24"/>
                <w:szCs w:val="24"/>
              </w:rPr>
            </w:pPr>
          </w:p>
        </w:tc>
        <w:tc>
          <w:tcPr>
            <w:tcW w:w="1451" w:type="dxa"/>
            <w:noWrap/>
            <w:hideMark/>
          </w:tcPr>
          <w:p w:rsidR="00A268C0" w:rsidRPr="00A268C0" w:rsidRDefault="00A268C0" w:rsidP="00A268C0">
            <w:pPr>
              <w:jc w:val="right"/>
              <w:rPr>
                <w:rFonts w:ascii="Times New Roman" w:hAnsi="Times New Roman" w:cs="Times New Roman"/>
                <w:sz w:val="24"/>
                <w:szCs w:val="24"/>
              </w:rPr>
            </w:pP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5,000.00</w:t>
            </w:r>
          </w:p>
        </w:tc>
      </w:tr>
      <w:tr w:rsidR="00A268C0" w:rsidRPr="00A268C0" w:rsidTr="00A268C0">
        <w:trPr>
          <w:trHeight w:val="368"/>
        </w:trPr>
        <w:tc>
          <w:tcPr>
            <w:tcW w:w="3325" w:type="dxa"/>
            <w:noWrap/>
            <w:hideMark/>
          </w:tcPr>
          <w:p w:rsidR="00A268C0" w:rsidRPr="00A268C0" w:rsidRDefault="00BF72E7" w:rsidP="00A268C0">
            <w:pPr>
              <w:jc w:val="both"/>
              <w:rPr>
                <w:rFonts w:ascii="Times New Roman" w:hAnsi="Times New Roman" w:cs="Times New Roman"/>
                <w:sz w:val="24"/>
                <w:szCs w:val="24"/>
              </w:rPr>
            </w:pPr>
            <w:r>
              <w:rPr>
                <w:rFonts w:ascii="Times New Roman" w:hAnsi="Times New Roman" w:cs="Times New Roman"/>
                <w:sz w:val="24"/>
                <w:szCs w:val="24"/>
              </w:rPr>
              <w:t>Gjithësejt:</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8,500.00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4,800.00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5,100.00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18,400.00</w:t>
            </w:r>
          </w:p>
        </w:tc>
      </w:tr>
      <w:tr w:rsidR="00A268C0" w:rsidRPr="00A268C0" w:rsidTr="00A268C0">
        <w:trPr>
          <w:trHeight w:val="315"/>
        </w:trPr>
        <w:tc>
          <w:tcPr>
            <w:tcW w:w="9016" w:type="dxa"/>
            <w:gridSpan w:val="5"/>
            <w:shd w:val="clear" w:color="auto" w:fill="E2EFD9" w:themeFill="accent6" w:themeFillTint="33"/>
            <w:noWrap/>
            <w:hideMark/>
          </w:tcPr>
          <w:p w:rsidR="00A268C0" w:rsidRPr="00A268C0" w:rsidRDefault="00A268C0" w:rsidP="00A268C0">
            <w:pPr>
              <w:rPr>
                <w:rFonts w:ascii="Times New Roman" w:hAnsi="Times New Roman" w:cs="Times New Roman"/>
                <w:sz w:val="24"/>
                <w:szCs w:val="24"/>
              </w:rPr>
            </w:pPr>
            <w:r w:rsidRPr="00A268C0">
              <w:rPr>
                <w:rFonts w:ascii="Times New Roman" w:hAnsi="Times New Roman" w:cs="Times New Roman"/>
                <w:sz w:val="24"/>
                <w:szCs w:val="24"/>
              </w:rPr>
              <w:t>Tabela 6: Tabelë përmbledhëse për të gjitha fushat sipas burimeve të financimit (në €)</w:t>
            </w:r>
          </w:p>
        </w:tc>
      </w:tr>
      <w:tr w:rsidR="00A268C0" w:rsidRPr="00A268C0" w:rsidTr="00A268C0">
        <w:trPr>
          <w:trHeight w:val="315"/>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Burimi i financimit</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2,024.00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2,025.00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2,026.00</w:t>
            </w:r>
          </w:p>
        </w:tc>
        <w:tc>
          <w:tcPr>
            <w:tcW w:w="1371" w:type="dxa"/>
            <w:noWrap/>
            <w:hideMark/>
          </w:tcPr>
          <w:p w:rsidR="00A268C0" w:rsidRPr="00A268C0" w:rsidRDefault="00BF72E7" w:rsidP="00A268C0">
            <w:pPr>
              <w:jc w:val="right"/>
              <w:rPr>
                <w:rFonts w:ascii="Times New Roman" w:hAnsi="Times New Roman" w:cs="Times New Roman"/>
                <w:sz w:val="24"/>
                <w:szCs w:val="24"/>
              </w:rPr>
            </w:pPr>
            <w:r>
              <w:rPr>
                <w:rFonts w:ascii="Times New Roman" w:hAnsi="Times New Roman" w:cs="Times New Roman"/>
                <w:sz w:val="24"/>
                <w:szCs w:val="24"/>
              </w:rPr>
              <w:t>Gjithësejt:</w:t>
            </w:r>
          </w:p>
        </w:tc>
      </w:tr>
      <w:tr w:rsidR="00A268C0" w:rsidRPr="00A268C0" w:rsidTr="00A268C0">
        <w:trPr>
          <w:trHeight w:val="330"/>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Buxheti Komunal</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10,000.00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11,800.00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12,500.00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34,300.00</w:t>
            </w:r>
          </w:p>
        </w:tc>
      </w:tr>
      <w:tr w:rsidR="00A268C0" w:rsidRPr="00A268C0" w:rsidTr="00A268C0">
        <w:trPr>
          <w:trHeight w:val="330"/>
        </w:trPr>
        <w:tc>
          <w:tcPr>
            <w:tcW w:w="3325" w:type="dxa"/>
            <w:noWrap/>
            <w:hideMark/>
          </w:tcPr>
          <w:p w:rsidR="00A268C0" w:rsidRPr="00A268C0" w:rsidRDefault="00A268C0" w:rsidP="00A268C0">
            <w:pPr>
              <w:jc w:val="both"/>
              <w:rPr>
                <w:rFonts w:ascii="Times New Roman" w:hAnsi="Times New Roman" w:cs="Times New Roman"/>
                <w:sz w:val="24"/>
                <w:szCs w:val="24"/>
              </w:rPr>
            </w:pPr>
            <w:r w:rsidRPr="00A268C0">
              <w:rPr>
                <w:rFonts w:ascii="Times New Roman" w:hAnsi="Times New Roman" w:cs="Times New Roman"/>
                <w:sz w:val="24"/>
                <w:szCs w:val="24"/>
              </w:rPr>
              <w:t>Donatorët/Instit. Qendrore</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22,000.00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14,500.00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15,000.00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51,500.00</w:t>
            </w:r>
          </w:p>
        </w:tc>
      </w:tr>
      <w:tr w:rsidR="00A268C0" w:rsidRPr="00A268C0" w:rsidTr="00A268C0">
        <w:trPr>
          <w:trHeight w:val="390"/>
        </w:trPr>
        <w:tc>
          <w:tcPr>
            <w:tcW w:w="3325" w:type="dxa"/>
            <w:noWrap/>
            <w:hideMark/>
          </w:tcPr>
          <w:p w:rsidR="00A268C0" w:rsidRPr="00A268C0" w:rsidRDefault="00BF72E7" w:rsidP="00A268C0">
            <w:pPr>
              <w:jc w:val="both"/>
              <w:rPr>
                <w:rFonts w:ascii="Times New Roman" w:hAnsi="Times New Roman" w:cs="Times New Roman"/>
                <w:sz w:val="24"/>
                <w:szCs w:val="24"/>
              </w:rPr>
            </w:pPr>
            <w:r>
              <w:rPr>
                <w:rFonts w:ascii="Times New Roman" w:hAnsi="Times New Roman" w:cs="Times New Roman"/>
                <w:sz w:val="24"/>
                <w:szCs w:val="24"/>
              </w:rPr>
              <w:t>Gjithësejt:</w:t>
            </w:r>
          </w:p>
        </w:tc>
        <w:tc>
          <w:tcPr>
            <w:tcW w:w="1530"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32,000.00</w:t>
            </w:r>
          </w:p>
        </w:tc>
        <w:tc>
          <w:tcPr>
            <w:tcW w:w="1339"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26,300.00</w:t>
            </w:r>
          </w:p>
        </w:tc>
        <w:tc>
          <w:tcPr>
            <w:tcW w:w="145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27,500.00</w:t>
            </w:r>
          </w:p>
        </w:tc>
        <w:tc>
          <w:tcPr>
            <w:tcW w:w="1371" w:type="dxa"/>
            <w:noWrap/>
            <w:hideMark/>
          </w:tcPr>
          <w:p w:rsidR="00A268C0" w:rsidRPr="00A268C0" w:rsidRDefault="00A268C0" w:rsidP="00A268C0">
            <w:pPr>
              <w:jc w:val="right"/>
              <w:rPr>
                <w:rFonts w:ascii="Times New Roman" w:hAnsi="Times New Roman" w:cs="Times New Roman"/>
                <w:sz w:val="24"/>
                <w:szCs w:val="24"/>
              </w:rPr>
            </w:pPr>
            <w:r w:rsidRPr="00A268C0">
              <w:rPr>
                <w:rFonts w:ascii="Times New Roman" w:hAnsi="Times New Roman" w:cs="Times New Roman"/>
                <w:sz w:val="24"/>
                <w:szCs w:val="24"/>
              </w:rPr>
              <w:t>85,800.00</w:t>
            </w:r>
          </w:p>
        </w:tc>
      </w:tr>
    </w:tbl>
    <w:p w:rsidR="00960D68" w:rsidRDefault="00960D68" w:rsidP="00B52CFC">
      <w:pPr>
        <w:spacing w:after="0" w:line="240" w:lineRule="auto"/>
        <w:jc w:val="both"/>
        <w:rPr>
          <w:rFonts w:ascii="Times New Roman" w:hAnsi="Times New Roman" w:cs="Times New Roman"/>
          <w:sz w:val="24"/>
          <w:szCs w:val="24"/>
        </w:rPr>
      </w:pPr>
    </w:p>
    <w:p w:rsidR="00597076" w:rsidRDefault="00CE2702" w:rsidP="00597076">
      <w:pPr>
        <w:spacing w:after="0" w:line="240" w:lineRule="auto"/>
        <w:jc w:val="both"/>
        <w:rPr>
          <w:rFonts w:ascii="Times New Roman" w:eastAsia="Times New Roman" w:hAnsi="Times New Roman" w:cs="Times New Roman"/>
          <w:color w:val="000000"/>
          <w:sz w:val="24"/>
          <w:szCs w:val="24"/>
          <w:lang w:eastAsia="sq-AL"/>
        </w:rPr>
      </w:pPr>
      <w:r w:rsidRPr="00A65931">
        <w:rPr>
          <w:rFonts w:ascii="Times New Roman" w:eastAsia="Times New Roman" w:hAnsi="Times New Roman" w:cs="Times New Roman"/>
          <w:color w:val="000000"/>
          <w:sz w:val="24"/>
          <w:szCs w:val="24"/>
          <w:lang w:eastAsia="sq-AL"/>
        </w:rPr>
        <w:t>Ndërkaq, kur bëhet fjalë për burimet e financi</w:t>
      </w:r>
      <w:r w:rsidR="00EE7C8B">
        <w:rPr>
          <w:rFonts w:ascii="Times New Roman" w:eastAsia="Times New Roman" w:hAnsi="Times New Roman" w:cs="Times New Roman"/>
          <w:color w:val="000000"/>
          <w:sz w:val="24"/>
          <w:szCs w:val="24"/>
          <w:lang w:eastAsia="sq-AL"/>
        </w:rPr>
        <w:t>mit, nga tabela 6 vërehet se 34,300.00€</w:t>
      </w:r>
      <w:r w:rsidRPr="00A65931">
        <w:rPr>
          <w:rFonts w:ascii="Times New Roman" w:eastAsia="Times New Roman" w:hAnsi="Times New Roman" w:cs="Times New Roman"/>
          <w:color w:val="000000"/>
          <w:sz w:val="24"/>
          <w:szCs w:val="24"/>
          <w:lang w:eastAsia="sq-AL"/>
        </w:rPr>
        <w:t xml:space="preserve"> e buxhetit është planifikuar të mbulohet nga burim</w:t>
      </w:r>
      <w:r w:rsidR="00EE7C8B">
        <w:rPr>
          <w:rFonts w:ascii="Times New Roman" w:eastAsia="Times New Roman" w:hAnsi="Times New Roman" w:cs="Times New Roman"/>
          <w:color w:val="000000"/>
          <w:sz w:val="24"/>
          <w:szCs w:val="24"/>
          <w:lang w:eastAsia="sq-AL"/>
        </w:rPr>
        <w:t>et e buxhetit komunal ndërsa 51,500.00€</w:t>
      </w:r>
      <w:r w:rsidRPr="00A65931">
        <w:rPr>
          <w:rFonts w:ascii="Times New Roman" w:eastAsia="Times New Roman" w:hAnsi="Times New Roman" w:cs="Times New Roman"/>
          <w:color w:val="000000"/>
          <w:sz w:val="24"/>
          <w:szCs w:val="24"/>
          <w:lang w:eastAsia="sq-AL"/>
        </w:rPr>
        <w:t xml:space="preserve"> nga burimet e donatorëve dhe/ose instituc</w:t>
      </w:r>
      <w:r w:rsidR="00597076">
        <w:rPr>
          <w:rFonts w:ascii="Times New Roman" w:eastAsia="Times New Roman" w:hAnsi="Times New Roman" w:cs="Times New Roman"/>
          <w:color w:val="000000"/>
          <w:sz w:val="24"/>
          <w:szCs w:val="24"/>
          <w:lang w:eastAsia="sq-AL"/>
        </w:rPr>
        <w:t xml:space="preserve">ioneve qendrore. </w:t>
      </w:r>
    </w:p>
    <w:p w:rsidR="00597076" w:rsidRPr="00597076" w:rsidRDefault="00597076" w:rsidP="00597076">
      <w:pPr>
        <w:spacing w:after="0" w:line="240" w:lineRule="auto"/>
        <w:jc w:val="both"/>
        <w:rPr>
          <w:rFonts w:ascii="Times New Roman" w:eastAsia="Times New Roman" w:hAnsi="Times New Roman" w:cs="Times New Roman"/>
          <w:color w:val="000000"/>
          <w:sz w:val="24"/>
          <w:szCs w:val="24"/>
          <w:lang w:eastAsia="sq-AL"/>
        </w:rPr>
        <w:sectPr w:rsidR="00597076" w:rsidRPr="00597076" w:rsidSect="005D2036">
          <w:footerReference w:type="default" r:id="rId10"/>
          <w:pgSz w:w="11906" w:h="16838"/>
          <w:pgMar w:top="630" w:right="1440" w:bottom="1440" w:left="1440" w:header="720" w:footer="432" w:gutter="0"/>
          <w:cols w:space="720"/>
          <w:docGrid w:linePitch="360"/>
        </w:sectPr>
      </w:pPr>
    </w:p>
    <w:p w:rsidR="00597076" w:rsidRPr="008F71D7" w:rsidRDefault="008F71D7" w:rsidP="008F71D7">
      <w:pPr>
        <w:spacing w:after="120" w:line="240" w:lineRule="auto"/>
        <w:ind w:left="-547"/>
        <w:rPr>
          <w:rFonts w:ascii="Times New Roman" w:hAnsi="Times New Roman"/>
          <w:b/>
          <w:color w:val="002060"/>
          <w:sz w:val="32"/>
          <w:szCs w:val="24"/>
        </w:rPr>
      </w:pPr>
      <w:r w:rsidRPr="008F71D7">
        <w:rPr>
          <w:rFonts w:ascii="Times New Roman" w:hAnsi="Times New Roman"/>
          <w:b/>
          <w:color w:val="002060"/>
          <w:sz w:val="32"/>
          <w:szCs w:val="24"/>
        </w:rPr>
        <w:lastRenderedPageBreak/>
        <w:t>7</w:t>
      </w:r>
      <w:r w:rsidR="00510FDA" w:rsidRPr="008F71D7">
        <w:rPr>
          <w:rFonts w:ascii="Times New Roman" w:hAnsi="Times New Roman"/>
          <w:b/>
          <w:color w:val="002060"/>
          <w:sz w:val="32"/>
          <w:szCs w:val="24"/>
        </w:rPr>
        <w:t xml:space="preserve">. </w:t>
      </w:r>
      <w:r w:rsidR="00366D73" w:rsidRPr="008F71D7">
        <w:rPr>
          <w:rFonts w:ascii="Times New Roman" w:hAnsi="Times New Roman"/>
          <w:b/>
          <w:color w:val="002060"/>
          <w:sz w:val="32"/>
          <w:szCs w:val="24"/>
        </w:rPr>
        <w:t xml:space="preserve">Plani i </w:t>
      </w:r>
      <w:r w:rsidR="00510FDA" w:rsidRPr="008F71D7">
        <w:rPr>
          <w:rFonts w:ascii="Times New Roman" w:hAnsi="Times New Roman"/>
          <w:b/>
          <w:color w:val="002060"/>
          <w:sz w:val="32"/>
          <w:szCs w:val="24"/>
        </w:rPr>
        <w:t xml:space="preserve">zbatimit dhe </w:t>
      </w:r>
      <w:r w:rsidRPr="008F71D7">
        <w:rPr>
          <w:rFonts w:ascii="Times New Roman" w:hAnsi="Times New Roman"/>
          <w:b/>
          <w:color w:val="002060"/>
          <w:sz w:val="32"/>
          <w:szCs w:val="24"/>
        </w:rPr>
        <w:t>k</w:t>
      </w:r>
      <w:r w:rsidR="00597076" w:rsidRPr="008F71D7">
        <w:rPr>
          <w:rFonts w:ascii="Times New Roman" w:hAnsi="Times New Roman"/>
          <w:b/>
          <w:color w:val="002060"/>
          <w:sz w:val="32"/>
          <w:szCs w:val="24"/>
        </w:rPr>
        <w:t>orniza për vlerësimin e performancës</w:t>
      </w:r>
    </w:p>
    <w:p w:rsidR="00F9698C" w:rsidRPr="008F71D7" w:rsidRDefault="00463D02" w:rsidP="008F71D7">
      <w:pPr>
        <w:spacing w:after="120" w:line="240" w:lineRule="auto"/>
        <w:ind w:left="-540"/>
        <w:jc w:val="both"/>
        <w:rPr>
          <w:rFonts w:ascii="Times New Roman" w:hAnsi="Times New Roman"/>
          <w:b/>
          <w:color w:val="002060"/>
          <w:sz w:val="24"/>
          <w:szCs w:val="24"/>
        </w:rPr>
      </w:pPr>
      <w:r w:rsidRPr="008F71D7">
        <w:rPr>
          <w:rFonts w:ascii="Times New Roman" w:hAnsi="Times New Roman" w:cs="Times New Roman"/>
          <w:b/>
          <w:color w:val="002060"/>
          <w:sz w:val="24"/>
          <w:szCs w:val="24"/>
        </w:rPr>
        <w:t>F</w:t>
      </w:r>
      <w:r w:rsidR="008F71D7">
        <w:rPr>
          <w:rFonts w:ascii="Times New Roman" w:hAnsi="Times New Roman" w:cs="Times New Roman"/>
          <w:b/>
          <w:color w:val="002060"/>
          <w:sz w:val="24"/>
          <w:szCs w:val="24"/>
        </w:rPr>
        <w:t>usha</w:t>
      </w:r>
      <w:r w:rsidRPr="008F71D7">
        <w:rPr>
          <w:rFonts w:ascii="Times New Roman" w:hAnsi="Times New Roman" w:cs="Times New Roman"/>
          <w:b/>
          <w:color w:val="002060"/>
          <w:sz w:val="24"/>
          <w:szCs w:val="24"/>
        </w:rPr>
        <w:t xml:space="preserve"> </w:t>
      </w:r>
      <w:r w:rsidRPr="00121722">
        <w:rPr>
          <w:rFonts w:ascii="Times New Roman" w:hAnsi="Times New Roman" w:cs="Times New Roman"/>
          <w:b/>
          <w:color w:val="002060"/>
          <w:sz w:val="24"/>
          <w:szCs w:val="24"/>
        </w:rPr>
        <w:t>1: ARSIMI</w:t>
      </w:r>
    </w:p>
    <w:p w:rsidR="00F9698C" w:rsidRPr="008F71D7" w:rsidRDefault="00F9698C" w:rsidP="008F71D7">
      <w:pPr>
        <w:spacing w:after="120" w:line="240" w:lineRule="auto"/>
        <w:ind w:left="-540"/>
        <w:jc w:val="both"/>
        <w:rPr>
          <w:rFonts w:ascii="Times New Roman" w:hAnsi="Times New Roman" w:cs="Times New Roman"/>
          <w:b/>
          <w:color w:val="002060"/>
          <w:sz w:val="24"/>
          <w:szCs w:val="24"/>
        </w:rPr>
      </w:pPr>
      <w:r w:rsidRPr="008F71D7">
        <w:rPr>
          <w:rFonts w:ascii="Times New Roman" w:hAnsi="Times New Roman" w:cs="Times New Roman"/>
          <w:b/>
          <w:color w:val="002060"/>
          <w:sz w:val="24"/>
          <w:szCs w:val="24"/>
        </w:rPr>
        <w:t>Objektivi 1: Rritja e përfshirjes dhe përmirësimi i suksesit te nxënësve të komuniteteve rom, ashkali dhe egjiptian në arsimin para</w:t>
      </w:r>
      <w:r w:rsidR="00463D02" w:rsidRPr="008F71D7">
        <w:rPr>
          <w:rFonts w:ascii="Times New Roman" w:hAnsi="Times New Roman" w:cs="Times New Roman"/>
          <w:b/>
          <w:color w:val="002060"/>
          <w:sz w:val="24"/>
          <w:szCs w:val="24"/>
        </w:rPr>
        <w:t>-</w:t>
      </w:r>
      <w:r w:rsidRPr="008F71D7">
        <w:rPr>
          <w:rFonts w:ascii="Times New Roman" w:hAnsi="Times New Roman" w:cs="Times New Roman"/>
          <w:b/>
          <w:color w:val="002060"/>
          <w:sz w:val="24"/>
          <w:szCs w:val="24"/>
        </w:rPr>
        <w:t>universitar në Komunën e Lipjanit.</w:t>
      </w:r>
    </w:p>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980"/>
        <w:gridCol w:w="1260"/>
        <w:gridCol w:w="1170"/>
        <w:gridCol w:w="1170"/>
        <w:gridCol w:w="1170"/>
        <w:gridCol w:w="1260"/>
        <w:gridCol w:w="2880"/>
      </w:tblGrid>
      <w:tr w:rsidR="00F9698C" w:rsidRPr="00A65931" w:rsidTr="00597076">
        <w:trPr>
          <w:jc w:val="center"/>
        </w:trPr>
        <w:tc>
          <w:tcPr>
            <w:tcW w:w="15030" w:type="dxa"/>
            <w:gridSpan w:val="8"/>
            <w:shd w:val="pct30" w:color="auto" w:fill="auto"/>
            <w:vAlign w:val="center"/>
          </w:tcPr>
          <w:p w:rsidR="00F9698C" w:rsidRPr="00A65931" w:rsidRDefault="00F9698C" w:rsidP="008F71D7">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 xml:space="preserve">Treguesit objektivisht të verifikueshëm për </w:t>
            </w:r>
            <w:r w:rsidR="008F71D7">
              <w:rPr>
                <w:rFonts w:ascii="Times New Roman" w:eastAsia="Calibri" w:hAnsi="Times New Roman" w:cs="Times New Roman"/>
                <w:b/>
                <w:sz w:val="20"/>
                <w:szCs w:val="20"/>
              </w:rPr>
              <w:t>matjen e arritjes së Objektivit</w:t>
            </w:r>
          </w:p>
        </w:tc>
      </w:tr>
      <w:tr w:rsidR="00F9698C" w:rsidRPr="00A65931" w:rsidTr="00597076">
        <w:trPr>
          <w:jc w:val="center"/>
        </w:trPr>
        <w:tc>
          <w:tcPr>
            <w:tcW w:w="4140" w:type="dxa"/>
            <w:shd w:val="clear" w:color="auto" w:fill="C5E0B3" w:themeFill="accent6" w:themeFillTint="66"/>
            <w:vAlign w:val="center"/>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Treguesi</w:t>
            </w:r>
          </w:p>
        </w:tc>
        <w:tc>
          <w:tcPr>
            <w:tcW w:w="1980" w:type="dxa"/>
            <w:shd w:val="clear" w:color="auto" w:fill="C5E0B3" w:themeFill="accent6" w:themeFillTint="66"/>
            <w:vAlign w:val="center"/>
          </w:tcPr>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Gjendja e tanishme</w:t>
            </w: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2017</w:t>
            </w:r>
          </w:p>
        </w:tc>
        <w:tc>
          <w:tcPr>
            <w:tcW w:w="1260" w:type="dxa"/>
            <w:shd w:val="clear" w:color="auto" w:fill="C5E0B3" w:themeFill="accent6" w:themeFillTint="66"/>
            <w:vAlign w:val="center"/>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Caku 2018</w:t>
            </w:r>
          </w:p>
        </w:tc>
        <w:tc>
          <w:tcPr>
            <w:tcW w:w="1170" w:type="dxa"/>
            <w:shd w:val="clear" w:color="auto" w:fill="C5E0B3" w:themeFill="accent6" w:themeFillTint="66"/>
            <w:vAlign w:val="center"/>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Caku 2019</w:t>
            </w:r>
          </w:p>
        </w:tc>
        <w:tc>
          <w:tcPr>
            <w:tcW w:w="1170" w:type="dxa"/>
            <w:shd w:val="clear" w:color="auto" w:fill="C5E0B3" w:themeFill="accent6" w:themeFillTint="66"/>
            <w:vAlign w:val="center"/>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Caku 2020</w:t>
            </w:r>
          </w:p>
        </w:tc>
        <w:tc>
          <w:tcPr>
            <w:tcW w:w="1170" w:type="dxa"/>
            <w:shd w:val="clear" w:color="auto" w:fill="C5E0B3" w:themeFill="accent6" w:themeFillTint="66"/>
            <w:vAlign w:val="center"/>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Caku 2021</w:t>
            </w:r>
          </w:p>
        </w:tc>
        <w:tc>
          <w:tcPr>
            <w:tcW w:w="1260" w:type="dxa"/>
            <w:shd w:val="clear" w:color="auto" w:fill="C5E0B3" w:themeFill="accent6" w:themeFillTint="66"/>
            <w:vAlign w:val="center"/>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A56265" w:rsidP="00A56265">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 xml:space="preserve">Caku </w:t>
            </w:r>
            <w:r w:rsidR="00F9698C" w:rsidRPr="00A65931">
              <w:rPr>
                <w:rFonts w:ascii="Times New Roman" w:eastAsia="Calibri" w:hAnsi="Times New Roman" w:cs="Times New Roman"/>
                <w:b/>
                <w:sz w:val="20"/>
                <w:szCs w:val="20"/>
              </w:rPr>
              <w:t>2022</w:t>
            </w:r>
          </w:p>
        </w:tc>
        <w:tc>
          <w:tcPr>
            <w:tcW w:w="2880" w:type="dxa"/>
            <w:shd w:val="clear" w:color="auto" w:fill="C5E0B3" w:themeFill="accent6" w:themeFillTint="66"/>
            <w:vAlign w:val="center"/>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Mjetet e verifikimit</w:t>
            </w:r>
          </w:p>
        </w:tc>
      </w:tr>
      <w:tr w:rsidR="00F9698C" w:rsidRPr="00A65931" w:rsidTr="00597076">
        <w:trPr>
          <w:trHeight w:val="953"/>
          <w:jc w:val="center"/>
        </w:trPr>
        <w:tc>
          <w:tcPr>
            <w:tcW w:w="4140" w:type="dxa"/>
            <w:shd w:val="clear" w:color="auto" w:fill="C5E0B3" w:themeFill="accent6" w:themeFillTint="66"/>
            <w:vAlign w:val="center"/>
          </w:tcPr>
          <w:p w:rsidR="00F9698C" w:rsidRPr="00A65931" w:rsidRDefault="00F9698C" w:rsidP="00A56265">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Numri i fushatave informuese dhe aktiviteteve përkrahëse në vit për regjistrim të fëmijëve/nxënësve të komuniteteve rom, ashkali dhe egjiptian në QM, IP dhe shkolla</w:t>
            </w:r>
          </w:p>
        </w:tc>
        <w:tc>
          <w:tcPr>
            <w:tcW w:w="1980" w:type="dxa"/>
            <w:shd w:val="clear" w:color="auto" w:fill="auto"/>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26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26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2880" w:type="dxa"/>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Materialet informuese</w:t>
            </w:r>
          </w:p>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Dëshmi të takimeve informuese dhe ndihmuese me prindër (fotografi, lista të pjesëmarrësve, etj.)</w:t>
            </w:r>
          </w:p>
        </w:tc>
      </w:tr>
      <w:tr w:rsidR="00F9698C" w:rsidRPr="00A65931" w:rsidTr="00597076">
        <w:trPr>
          <w:trHeight w:val="602"/>
          <w:jc w:val="center"/>
        </w:trPr>
        <w:tc>
          <w:tcPr>
            <w:tcW w:w="4140" w:type="dxa"/>
            <w:shd w:val="clear" w:color="auto" w:fill="C5E0B3" w:themeFill="accent6" w:themeFillTint="66"/>
            <w:vAlign w:val="center"/>
          </w:tcPr>
          <w:p w:rsidR="00F9698C" w:rsidRPr="00A65931" w:rsidRDefault="00F9698C" w:rsidP="00173915">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 xml:space="preserve">Krijimi i bazës se te dhënave ne fushën e arsimit </w:t>
            </w:r>
            <w:r w:rsidR="008F71D7" w:rsidRPr="00A65931">
              <w:rPr>
                <w:rFonts w:ascii="Times New Roman" w:eastAsia="Calibri" w:hAnsi="Times New Roman" w:cs="Times New Roman"/>
                <w:b/>
                <w:sz w:val="20"/>
                <w:szCs w:val="20"/>
              </w:rPr>
              <w:t>për</w:t>
            </w:r>
            <w:r w:rsidRPr="00A65931">
              <w:rPr>
                <w:rFonts w:ascii="Times New Roman" w:eastAsia="Calibri" w:hAnsi="Times New Roman" w:cs="Times New Roman"/>
                <w:b/>
                <w:sz w:val="20"/>
                <w:szCs w:val="20"/>
              </w:rPr>
              <w:t xml:space="preserve"> komunitet rom, ashkali </w:t>
            </w:r>
          </w:p>
        </w:tc>
        <w:tc>
          <w:tcPr>
            <w:tcW w:w="1980" w:type="dxa"/>
            <w:shd w:val="clear" w:color="auto" w:fill="auto"/>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26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26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2880" w:type="dxa"/>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DKA</w:t>
            </w:r>
          </w:p>
        </w:tc>
      </w:tr>
      <w:tr w:rsidR="00F9698C" w:rsidRPr="00A65931" w:rsidTr="00597076">
        <w:trPr>
          <w:trHeight w:val="710"/>
          <w:jc w:val="center"/>
        </w:trPr>
        <w:tc>
          <w:tcPr>
            <w:tcW w:w="4140" w:type="dxa"/>
            <w:shd w:val="clear" w:color="auto" w:fill="C5E0B3" w:themeFill="accent6" w:themeFillTint="66"/>
            <w:vAlign w:val="center"/>
          </w:tcPr>
          <w:p w:rsidR="00F9698C" w:rsidRPr="00A65931" w:rsidRDefault="00F9698C" w:rsidP="00173915">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Përqindja e fëmijëve të komuniteteve rom, ashkali që vijojnë edukimin parashkollor në IP</w:t>
            </w:r>
          </w:p>
        </w:tc>
        <w:tc>
          <w:tcPr>
            <w:tcW w:w="1980" w:type="dxa"/>
            <w:shd w:val="clear" w:color="auto" w:fill="auto"/>
            <w:vAlign w:val="center"/>
          </w:tcPr>
          <w:p w:rsidR="00F9698C" w:rsidRPr="00A65931" w:rsidRDefault="00F9698C" w:rsidP="00F24DF1">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r w:rsidR="00F24DF1">
              <w:rPr>
                <w:rStyle w:val="FootnoteReference"/>
                <w:rFonts w:ascii="Times New Roman" w:eastAsia="Calibri" w:hAnsi="Times New Roman" w:cs="Times New Roman"/>
                <w:sz w:val="20"/>
                <w:szCs w:val="20"/>
              </w:rPr>
              <w:footnoteReference w:id="10"/>
            </w:r>
          </w:p>
        </w:tc>
        <w:tc>
          <w:tcPr>
            <w:tcW w:w="126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260" w:type="dxa"/>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2880" w:type="dxa"/>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e regjistrimit Evidencat dhe statistikat zyrtare të DKA-së për IP-të</w:t>
            </w:r>
          </w:p>
        </w:tc>
      </w:tr>
      <w:tr w:rsidR="00F9698C" w:rsidRPr="00A65931" w:rsidTr="00597076">
        <w:trPr>
          <w:trHeight w:val="845"/>
          <w:jc w:val="center"/>
        </w:trPr>
        <w:tc>
          <w:tcPr>
            <w:tcW w:w="41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173915">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Përqindja e fëmijëve të komuniteteve rom, ashkali që vijojnë klasën parafillore në QM, IP dhe në shkolla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F24DF1">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53.9%</w:t>
            </w:r>
            <w:r w:rsidR="00F24DF1">
              <w:rPr>
                <w:rStyle w:val="FootnoteReference"/>
                <w:rFonts w:ascii="Times New Roman" w:eastAsia="Calibri" w:hAnsi="Times New Roman" w:cs="Times New Roman"/>
                <w:sz w:val="20"/>
                <w:szCs w:val="20"/>
              </w:rPr>
              <w:footnoteReference w:id="11"/>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65%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70%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75%</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80%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dhe statistikat zyrtare të DKA-së për klasën parafillore</w:t>
            </w:r>
          </w:p>
        </w:tc>
      </w:tr>
      <w:tr w:rsidR="00F9698C" w:rsidRPr="00A65931" w:rsidTr="00597076">
        <w:trPr>
          <w:trHeight w:val="845"/>
          <w:jc w:val="center"/>
        </w:trPr>
        <w:tc>
          <w:tcPr>
            <w:tcW w:w="41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173915">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Numri i nxënësve rom, ashkali në arsimin e detyruar të familjeve me gjendje të rëndë sociale që përkrahen nga komuna me pako shkollore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70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80</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90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Dëshmitë e pranim-dorëzimit të pakove shkollore</w:t>
            </w:r>
          </w:p>
        </w:tc>
      </w:tr>
      <w:tr w:rsidR="00F9698C" w:rsidRPr="00A65931" w:rsidTr="00597076">
        <w:trPr>
          <w:jc w:val="center"/>
        </w:trPr>
        <w:tc>
          <w:tcPr>
            <w:tcW w:w="41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Default="00F9698C" w:rsidP="00A56265">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Përqindja e nxënësve të komuniteteve rom, ashkali që vijojnë shkollën fillore</w:t>
            </w:r>
          </w:p>
          <w:p w:rsidR="008F71D7" w:rsidRDefault="008F71D7" w:rsidP="00A56265">
            <w:pPr>
              <w:spacing w:after="0" w:line="240" w:lineRule="auto"/>
              <w:rPr>
                <w:rFonts w:ascii="Times New Roman" w:eastAsia="Calibri" w:hAnsi="Times New Roman" w:cs="Times New Roman"/>
                <w:b/>
                <w:sz w:val="20"/>
                <w:szCs w:val="20"/>
              </w:rPr>
            </w:pPr>
          </w:p>
          <w:p w:rsidR="008F71D7" w:rsidRPr="00A65931" w:rsidRDefault="008F71D7" w:rsidP="00A56265">
            <w:pPr>
              <w:spacing w:after="0" w:line="240" w:lineRule="auto"/>
              <w:rPr>
                <w:rFonts w:ascii="Times New Roman" w:eastAsia="Calibri" w:hAnsi="Times New Roman" w:cs="Times New Roman"/>
                <w:b/>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F24DF1">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85.3%</w:t>
            </w:r>
            <w:r w:rsidR="00F24DF1">
              <w:rPr>
                <w:rStyle w:val="FootnoteReference"/>
                <w:rFonts w:ascii="Times New Roman" w:eastAsia="Calibri" w:hAnsi="Times New Roman" w:cs="Times New Roman"/>
                <w:sz w:val="20"/>
                <w:szCs w:val="20"/>
              </w:rPr>
              <w:footnoteReference w:id="12"/>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87.5%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90%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92.5%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95%</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97.5%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dhe statistikat zyrtare të DKA-së për shkollat fillore</w:t>
            </w:r>
          </w:p>
        </w:tc>
      </w:tr>
      <w:tr w:rsidR="00F9698C" w:rsidRPr="00A65931" w:rsidTr="00597076">
        <w:trPr>
          <w:jc w:val="center"/>
        </w:trPr>
        <w:tc>
          <w:tcPr>
            <w:tcW w:w="41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8A748E">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lastRenderedPageBreak/>
              <w:t>Përqindja e nxënësve të komuniteteve rom, ashkali që vijojnë shkollën e mesme të ulët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F24DF1">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65%</w:t>
            </w:r>
            <w:r w:rsidR="00F24DF1">
              <w:rPr>
                <w:rStyle w:val="FootnoteReference"/>
                <w:rFonts w:ascii="Times New Roman" w:eastAsia="Calibri" w:hAnsi="Times New Roman" w:cs="Times New Roman"/>
                <w:sz w:val="20"/>
                <w:szCs w:val="20"/>
              </w:rPr>
              <w:footnoteReference w:id="13"/>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70%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75%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85%</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90%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dhe statistikat zyrtare të DKA-së për shkollat e mesme të ulëta</w:t>
            </w:r>
          </w:p>
        </w:tc>
      </w:tr>
      <w:tr w:rsidR="00F9698C" w:rsidRPr="00A65931" w:rsidTr="00597076">
        <w:trPr>
          <w:jc w:val="center"/>
        </w:trPr>
        <w:tc>
          <w:tcPr>
            <w:tcW w:w="41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8A748E">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Numri i nxënësve të komuniteteve rom, ashkali që vijojnë shkollën e mesme të lartë, të cilët përkrahen me bursa nga komuna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8</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Konkursi për bursa</w:t>
            </w:r>
          </w:p>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Kontratat me përfituesit e bursave</w:t>
            </w:r>
          </w:p>
        </w:tc>
      </w:tr>
      <w:tr w:rsidR="00F9698C" w:rsidRPr="00A65931" w:rsidTr="00597076">
        <w:trPr>
          <w:jc w:val="center"/>
        </w:trPr>
        <w:tc>
          <w:tcPr>
            <w:tcW w:w="41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235619">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Përqindja e nxënësve të komuniteteve rom, ashkali që vijojnë shkollën e mesme të lartë</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F24DF1">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30.3%</w:t>
            </w:r>
            <w:r w:rsidR="00F24DF1">
              <w:rPr>
                <w:rStyle w:val="FootnoteReference"/>
                <w:rFonts w:ascii="Times New Roman" w:eastAsia="Calibri" w:hAnsi="Times New Roman" w:cs="Times New Roman"/>
                <w:sz w:val="20"/>
                <w:szCs w:val="20"/>
              </w:rPr>
              <w:footnoteReference w:id="14"/>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35%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40%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60%</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70%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dhe statistikat zyrtare të DKA-së për shkollat e mesme të larta</w:t>
            </w:r>
          </w:p>
        </w:tc>
      </w:tr>
      <w:tr w:rsidR="00F9698C" w:rsidRPr="00A65931" w:rsidTr="00597076">
        <w:trPr>
          <w:jc w:val="center"/>
        </w:trPr>
        <w:tc>
          <w:tcPr>
            <w:tcW w:w="41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1D31EE">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Numri i nxënësve të komuniteteve rom, ashkali që e braktisin shkollimin dhe nuk rikthehen në shkollim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Mungojnë të dhënat (duhet të evidencohet numri i saktë)</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dhe statistikat zyrtare të DKA-së për braktisjen e shkollimit</w:t>
            </w:r>
          </w:p>
        </w:tc>
      </w:tr>
      <w:tr w:rsidR="00F9698C" w:rsidRPr="00A65931" w:rsidTr="00597076">
        <w:trPr>
          <w:trHeight w:val="836"/>
          <w:jc w:val="center"/>
        </w:trPr>
        <w:tc>
          <w:tcPr>
            <w:tcW w:w="41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807EF3">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Përqindja e  nxënësve të komuniteteve rom, ashkali që vijojnë mësimin shtesë në QM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Mungojnë të dhënat (duhet të evidencohet numri i saktë)</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 rritet krahasuar me vitin paraprak</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 rritet krahasuar me vitin paraprak</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 rritet krahasuar me vitin paraprak</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 rritet krahasuar me vitin paraprak</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 rritet krahasuar me vitin paraprak</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e QM-ve për vijueshmërinë e nxënësve në mësimin shtesë</w:t>
            </w:r>
          </w:p>
          <w:p w:rsidR="00F9698C" w:rsidRPr="00A65931" w:rsidRDefault="00F9698C" w:rsidP="00A56265">
            <w:pPr>
              <w:spacing w:after="0" w:line="240" w:lineRule="auto"/>
              <w:rPr>
                <w:rFonts w:ascii="Times New Roman" w:eastAsia="Calibri" w:hAnsi="Times New Roman" w:cs="Times New Roman"/>
                <w:sz w:val="20"/>
                <w:szCs w:val="20"/>
              </w:rPr>
            </w:pPr>
          </w:p>
        </w:tc>
      </w:tr>
      <w:tr w:rsidR="00F9698C" w:rsidRPr="00A65931" w:rsidTr="00597076">
        <w:trPr>
          <w:jc w:val="center"/>
        </w:trPr>
        <w:tc>
          <w:tcPr>
            <w:tcW w:w="41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A56265">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Përqindja e  nxënësve të komuniteteve rom, ashkali dhe egjiptian që vijojnë mësimin plotësues në shkolla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Mungojnë të dhënat (duhet të evidencohet numri i saktë)</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 rritet krahasuar me vitin paraprak</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 rritet krahasuar me vitin paraprak</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 rritet krahasuar me vitin paraprak</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 rritet krahasuar me vitin paraprak</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 rritet krahasuar me vitin paraprak</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e shkollave për vijueshmërinë e nxënësve në mësimin plotësues</w:t>
            </w:r>
          </w:p>
        </w:tc>
      </w:tr>
      <w:tr w:rsidR="00F9698C" w:rsidRPr="00A65931" w:rsidTr="00597076">
        <w:trPr>
          <w:jc w:val="center"/>
        </w:trPr>
        <w:tc>
          <w:tcPr>
            <w:tcW w:w="41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b/>
                <w:sz w:val="20"/>
                <w:szCs w:val="20"/>
              </w:rPr>
              <w:t>Takimet e kujdestarëve të klasave që kanë nxënës të komuniteteve rom, ashkali dhe egjiptian me prindërit e këtyre nxënësve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Nuk ka të dhëna</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Çdo muaj gjatë vitit shkollor</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Çdo muaj gjatë vitit shkollor</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Çdo muaj gjatë vitit shkollor</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Çdo muaj gjatë vitit shkollor</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A56265">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Çdo muaj gjatë vitit shkollor</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A56265">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e shkollave për takimet me prindër</w:t>
            </w:r>
          </w:p>
        </w:tc>
      </w:tr>
    </w:tbl>
    <w:p w:rsidR="00F9698C" w:rsidRDefault="00F9698C" w:rsidP="00F9698C">
      <w:pPr>
        <w:spacing w:after="0" w:line="276" w:lineRule="auto"/>
        <w:rPr>
          <w:rFonts w:ascii="Times New Roman" w:hAnsi="Times New Roman" w:cs="Times New Roman"/>
          <w:sz w:val="20"/>
          <w:szCs w:val="20"/>
        </w:rPr>
      </w:pPr>
    </w:p>
    <w:p w:rsidR="008F71D7" w:rsidRDefault="008F71D7" w:rsidP="00F9698C">
      <w:pPr>
        <w:spacing w:after="0" w:line="276" w:lineRule="auto"/>
        <w:rPr>
          <w:rFonts w:ascii="Times New Roman" w:hAnsi="Times New Roman" w:cs="Times New Roman"/>
          <w:sz w:val="20"/>
          <w:szCs w:val="20"/>
        </w:rPr>
      </w:pPr>
    </w:p>
    <w:p w:rsidR="008F71D7" w:rsidRDefault="008F71D7" w:rsidP="00F9698C">
      <w:pPr>
        <w:spacing w:after="0" w:line="276" w:lineRule="auto"/>
        <w:rPr>
          <w:rFonts w:ascii="Times New Roman" w:hAnsi="Times New Roman" w:cs="Times New Roman"/>
          <w:sz w:val="20"/>
          <w:szCs w:val="20"/>
        </w:rPr>
      </w:pPr>
    </w:p>
    <w:p w:rsidR="008F71D7" w:rsidRDefault="008F71D7" w:rsidP="00F9698C">
      <w:pPr>
        <w:spacing w:after="0" w:line="276" w:lineRule="auto"/>
        <w:rPr>
          <w:rFonts w:ascii="Times New Roman" w:hAnsi="Times New Roman" w:cs="Times New Roman"/>
          <w:sz w:val="20"/>
          <w:szCs w:val="20"/>
        </w:rPr>
      </w:pPr>
    </w:p>
    <w:p w:rsidR="008F71D7" w:rsidRDefault="008F71D7" w:rsidP="00F9698C">
      <w:pPr>
        <w:spacing w:after="0" w:line="276" w:lineRule="auto"/>
        <w:rPr>
          <w:rFonts w:ascii="Times New Roman" w:hAnsi="Times New Roman" w:cs="Times New Roman"/>
          <w:sz w:val="20"/>
          <w:szCs w:val="20"/>
        </w:rPr>
      </w:pPr>
    </w:p>
    <w:p w:rsidR="008F71D7" w:rsidRDefault="008F71D7" w:rsidP="00F9698C">
      <w:pPr>
        <w:spacing w:after="0" w:line="276" w:lineRule="auto"/>
        <w:rPr>
          <w:rFonts w:ascii="Times New Roman" w:hAnsi="Times New Roman" w:cs="Times New Roman"/>
          <w:sz w:val="20"/>
          <w:szCs w:val="20"/>
        </w:rPr>
      </w:pPr>
    </w:p>
    <w:p w:rsidR="008F71D7" w:rsidRDefault="008F71D7" w:rsidP="00F9698C">
      <w:pPr>
        <w:spacing w:after="0" w:line="276" w:lineRule="auto"/>
        <w:rPr>
          <w:rFonts w:ascii="Times New Roman" w:hAnsi="Times New Roman" w:cs="Times New Roman"/>
          <w:sz w:val="20"/>
          <w:szCs w:val="20"/>
        </w:rPr>
      </w:pPr>
    </w:p>
    <w:p w:rsidR="008F71D7" w:rsidRDefault="008F71D7" w:rsidP="00F9698C">
      <w:pPr>
        <w:spacing w:after="0" w:line="276" w:lineRule="auto"/>
        <w:rPr>
          <w:rFonts w:ascii="Times New Roman" w:hAnsi="Times New Roman" w:cs="Times New Roman"/>
          <w:sz w:val="20"/>
          <w:szCs w:val="20"/>
        </w:rPr>
      </w:pPr>
    </w:p>
    <w:p w:rsidR="008F71D7" w:rsidRPr="00A65931" w:rsidRDefault="008F71D7" w:rsidP="00F9698C">
      <w:pPr>
        <w:spacing w:after="0" w:line="276" w:lineRule="auto"/>
        <w:rPr>
          <w:rFonts w:ascii="Times New Roman" w:hAnsi="Times New Roman" w:cs="Times New Roman"/>
          <w:sz w:val="20"/>
          <w:szCs w:val="20"/>
        </w:rPr>
      </w:pPr>
    </w:p>
    <w:tbl>
      <w:tblPr>
        <w:tblStyle w:val="TableGrid"/>
        <w:tblW w:w="15930" w:type="dxa"/>
        <w:tblInd w:w="-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33"/>
        <w:gridCol w:w="3911"/>
        <w:gridCol w:w="14"/>
        <w:gridCol w:w="1095"/>
        <w:gridCol w:w="15"/>
        <w:gridCol w:w="1108"/>
        <w:gridCol w:w="15"/>
        <w:gridCol w:w="1094"/>
        <w:gridCol w:w="16"/>
        <w:gridCol w:w="1683"/>
        <w:gridCol w:w="21"/>
        <w:gridCol w:w="680"/>
        <w:gridCol w:w="22"/>
        <w:gridCol w:w="680"/>
        <w:gridCol w:w="23"/>
        <w:gridCol w:w="678"/>
        <w:gridCol w:w="24"/>
        <w:gridCol w:w="678"/>
        <w:gridCol w:w="25"/>
        <w:gridCol w:w="676"/>
        <w:gridCol w:w="27"/>
        <w:gridCol w:w="812"/>
      </w:tblGrid>
      <w:tr w:rsidR="00F9698C" w:rsidRPr="00A65931" w:rsidTr="008F71D7">
        <w:trPr>
          <w:trHeight w:val="330"/>
        </w:trPr>
        <w:tc>
          <w:tcPr>
            <w:tcW w:w="15930" w:type="dxa"/>
            <w:gridSpan w:val="22"/>
            <w:shd w:val="clear" w:color="auto" w:fill="BFBFBF" w:themeFill="background1" w:themeFillShade="BF"/>
            <w:vAlign w:val="center"/>
          </w:tcPr>
          <w:p w:rsidR="00F9698C" w:rsidRPr="00A65931" w:rsidRDefault="00F9698C"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Rezultati 1.1:  Prindërit ndërgjegjësohen për rolin dhe rëndësinë e shkollimit të fëmijëve të tyre, rritin bashkëpunimin me shkollën dhe regjistrojnë fëmijët e tyre në shkollë.</w:t>
            </w:r>
          </w:p>
        </w:tc>
      </w:tr>
      <w:tr w:rsidR="008F71D7" w:rsidRPr="00A65931" w:rsidTr="00E67035">
        <w:tc>
          <w:tcPr>
            <w:tcW w:w="263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Aktiviteti</w:t>
            </w:r>
          </w:p>
        </w:tc>
        <w:tc>
          <w:tcPr>
            <w:tcW w:w="3925"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23"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4"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5" w:type="dxa"/>
            <w:gridSpan w:val="11"/>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E67035">
        <w:tc>
          <w:tcPr>
            <w:tcW w:w="2633" w:type="dxa"/>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3925" w:type="dxa"/>
            <w:gridSpan w:val="2"/>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1110" w:type="dxa"/>
            <w:gridSpan w:val="2"/>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1123" w:type="dxa"/>
            <w:gridSpan w:val="2"/>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1110" w:type="dxa"/>
            <w:gridSpan w:val="2"/>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1704" w:type="dxa"/>
            <w:gridSpan w:val="2"/>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702" w:type="dxa"/>
            <w:gridSpan w:val="2"/>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gridSpan w:val="2"/>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gridSpan w:val="2"/>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gridSpan w:val="2"/>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gridSpan w:val="2"/>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2" w:type="dxa"/>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E67035">
        <w:tc>
          <w:tcPr>
            <w:tcW w:w="2633" w:type="dxa"/>
            <w:vMerge w:val="restart"/>
            <w:shd w:val="clear" w:color="auto" w:fill="C5E0B3" w:themeFill="accent6" w:themeFillTint="66"/>
          </w:tcPr>
          <w:p w:rsidR="008F71D7" w:rsidRPr="00A65931" w:rsidRDefault="008F71D7" w:rsidP="00F65D59">
            <w:pPr>
              <w:shd w:val="clear" w:color="auto" w:fill="C5E0B3" w:themeFill="accent6" w:themeFillTint="66"/>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1.1.1:</w:t>
            </w:r>
          </w:p>
          <w:p w:rsidR="008F71D7" w:rsidRPr="00E67035" w:rsidRDefault="008F71D7" w:rsidP="00E67035">
            <w:pPr>
              <w:shd w:val="clear" w:color="auto" w:fill="C5E0B3" w:themeFill="accent6" w:themeFillTint="66"/>
              <w:spacing w:line="276" w:lineRule="auto"/>
              <w:rPr>
                <w:rFonts w:ascii="Times New Roman" w:hAnsi="Times New Roman" w:cs="Times New Roman"/>
                <w:b/>
                <w:sz w:val="16"/>
                <w:szCs w:val="16"/>
              </w:rPr>
            </w:pPr>
            <w:r w:rsidRPr="00A65931">
              <w:rPr>
                <w:rFonts w:ascii="Times New Roman" w:hAnsi="Times New Roman" w:cs="Times New Roman"/>
                <w:b/>
                <w:sz w:val="16"/>
                <w:szCs w:val="16"/>
              </w:rPr>
              <w:t>Organizimi i fushatave informuese për ndërgjegjësimin e prindërve për rëndësinë e shkollës dhe regjistrimin e tyre në shkollë</w:t>
            </w:r>
            <w:r w:rsidR="00E67035">
              <w:rPr>
                <w:rFonts w:ascii="Times New Roman" w:hAnsi="Times New Roman" w:cs="Times New Roman"/>
                <w:b/>
                <w:sz w:val="16"/>
                <w:szCs w:val="16"/>
              </w:rPr>
              <w:t xml:space="preserve"> </w:t>
            </w:r>
          </w:p>
        </w:tc>
        <w:tc>
          <w:tcPr>
            <w:tcW w:w="3925" w:type="dxa"/>
            <w:gridSpan w:val="2"/>
            <w:vMerge w:val="restart"/>
          </w:tcPr>
          <w:p w:rsidR="008F71D7" w:rsidRPr="00A65931" w:rsidRDefault="00E67035" w:rsidP="00F25FE0">
            <w:pPr>
              <w:spacing w:line="276" w:lineRule="auto"/>
              <w:rPr>
                <w:rFonts w:ascii="Times New Roman" w:hAnsi="Times New Roman" w:cs="Times New Roman"/>
                <w:sz w:val="16"/>
                <w:szCs w:val="16"/>
              </w:rPr>
            </w:pPr>
            <w:r>
              <w:rPr>
                <w:rFonts w:ascii="Times New Roman" w:hAnsi="Times New Roman" w:cs="Times New Roman"/>
                <w:sz w:val="16"/>
                <w:szCs w:val="16"/>
              </w:rPr>
              <w:t>F</w:t>
            </w:r>
            <w:r w:rsidR="008F71D7" w:rsidRPr="00A65931">
              <w:rPr>
                <w:rFonts w:ascii="Times New Roman" w:hAnsi="Times New Roman" w:cs="Times New Roman"/>
                <w:sz w:val="16"/>
                <w:szCs w:val="16"/>
              </w:rPr>
              <w:t>ushata në vitin 2018 do</w:t>
            </w:r>
            <w:r>
              <w:rPr>
                <w:rFonts w:ascii="Times New Roman" w:hAnsi="Times New Roman" w:cs="Times New Roman"/>
                <w:sz w:val="16"/>
                <w:szCs w:val="16"/>
              </w:rPr>
              <w:t xml:space="preserve"> të organizohet në dy periudha:</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Takimet do të realizohen në mënyrë sistematike gjatë vitit shkollor por një theks i veçantë i kushtohet periudhave gjatë regjistrimit dhe përfundimit të çdo semestri shkollor. </w:t>
            </w:r>
          </w:p>
        </w:tc>
        <w:tc>
          <w:tcPr>
            <w:tcW w:w="1110"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DKA, ZKKK</w:t>
            </w:r>
          </w:p>
        </w:tc>
        <w:tc>
          <w:tcPr>
            <w:tcW w:w="1123"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OJQ-të, QM-të, Donatorët</w:t>
            </w:r>
          </w:p>
        </w:tc>
        <w:tc>
          <w:tcPr>
            <w:tcW w:w="1110"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Buxheti komunal</w:t>
            </w:r>
          </w:p>
          <w:p w:rsidR="008F71D7" w:rsidRPr="00A65931" w:rsidRDefault="008F71D7" w:rsidP="00E67035">
            <w:pPr>
              <w:spacing w:line="276" w:lineRule="auto"/>
              <w:rPr>
                <w:rFonts w:ascii="Times New Roman" w:hAnsi="Times New Roman" w:cs="Times New Roman"/>
                <w:sz w:val="16"/>
                <w:szCs w:val="16"/>
              </w:rPr>
            </w:pPr>
          </w:p>
        </w:tc>
        <w:tc>
          <w:tcPr>
            <w:tcW w:w="1704"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500 EUR x 1 fushatë</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3"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81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1500</w:t>
            </w:r>
          </w:p>
        </w:tc>
      </w:tr>
      <w:tr w:rsidR="008F71D7" w:rsidRPr="00A65931" w:rsidTr="00E67035">
        <w:tc>
          <w:tcPr>
            <w:tcW w:w="263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925"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10"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23"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10" w:type="dxa"/>
            <w:gridSpan w:val="2"/>
            <w:vAlign w:val="center"/>
          </w:tcPr>
          <w:p w:rsidR="008F71D7" w:rsidRPr="00A65931" w:rsidRDefault="008F71D7" w:rsidP="00E67035">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4"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500 EUR x 1 fushatë</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3"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81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1500</w:t>
            </w:r>
          </w:p>
        </w:tc>
      </w:tr>
      <w:tr w:rsidR="00F9698C" w:rsidRPr="00A65931" w:rsidTr="00E67035">
        <w:trPr>
          <w:trHeight w:val="195"/>
        </w:trPr>
        <w:tc>
          <w:tcPr>
            <w:tcW w:w="11605" w:type="dxa"/>
            <w:gridSpan w:val="11"/>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1000</w:t>
            </w:r>
          </w:p>
        </w:tc>
        <w:tc>
          <w:tcPr>
            <w:tcW w:w="703"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w:t>
            </w:r>
          </w:p>
        </w:tc>
        <w:tc>
          <w:tcPr>
            <w:tcW w:w="703"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w:t>
            </w:r>
          </w:p>
        </w:tc>
        <w:tc>
          <w:tcPr>
            <w:tcW w:w="703"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w:t>
            </w:r>
          </w:p>
        </w:tc>
        <w:tc>
          <w:tcPr>
            <w:tcW w:w="81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r>
      <w:tr w:rsidR="00F9698C" w:rsidRPr="00A65931" w:rsidTr="00E67035">
        <w:trPr>
          <w:trHeight w:val="231"/>
        </w:trPr>
        <w:tc>
          <w:tcPr>
            <w:tcW w:w="11605" w:type="dxa"/>
            <w:gridSpan w:val="11"/>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rezultat:</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1000</w:t>
            </w:r>
          </w:p>
        </w:tc>
        <w:tc>
          <w:tcPr>
            <w:tcW w:w="703"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w:t>
            </w:r>
          </w:p>
        </w:tc>
        <w:tc>
          <w:tcPr>
            <w:tcW w:w="703"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w:t>
            </w:r>
          </w:p>
        </w:tc>
        <w:tc>
          <w:tcPr>
            <w:tcW w:w="703"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w:t>
            </w:r>
          </w:p>
        </w:tc>
        <w:tc>
          <w:tcPr>
            <w:tcW w:w="81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r>
      <w:tr w:rsidR="00F9698C" w:rsidRPr="00A65931" w:rsidTr="00E67035">
        <w:trPr>
          <w:trHeight w:val="240"/>
        </w:trPr>
        <w:tc>
          <w:tcPr>
            <w:tcW w:w="15930" w:type="dxa"/>
            <w:gridSpan w:val="22"/>
            <w:shd w:val="clear" w:color="auto" w:fill="AEAAAA" w:themeFill="background2" w:themeFillShade="BF"/>
            <w:vAlign w:val="center"/>
          </w:tcPr>
          <w:p w:rsidR="00F9698C" w:rsidRPr="00A65931" w:rsidRDefault="00F9698C"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Rezultati 1.2: Rritja e pjesëmarrjes dhe zvogëlimi i rasteve të braktisjes nga nxënësit e komuniteteve rom, ashkali dhe egjiptian në Komunën e Lipjanit.</w:t>
            </w:r>
          </w:p>
        </w:tc>
      </w:tr>
      <w:tr w:rsidR="008F71D7" w:rsidRPr="00A65931" w:rsidTr="00E67035">
        <w:tc>
          <w:tcPr>
            <w:tcW w:w="263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911"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0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23"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0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69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46" w:type="dxa"/>
            <w:gridSpan w:val="1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E67035">
        <w:tc>
          <w:tcPr>
            <w:tcW w:w="2633" w:type="dxa"/>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3911" w:type="dxa"/>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1109" w:type="dxa"/>
            <w:gridSpan w:val="2"/>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1123" w:type="dxa"/>
            <w:gridSpan w:val="2"/>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1109" w:type="dxa"/>
            <w:gridSpan w:val="2"/>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1699" w:type="dxa"/>
            <w:gridSpan w:val="2"/>
            <w:vMerge/>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p>
        </w:tc>
        <w:tc>
          <w:tcPr>
            <w:tcW w:w="701" w:type="dxa"/>
            <w:gridSpan w:val="2"/>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2" w:type="dxa"/>
            <w:gridSpan w:val="2"/>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1" w:type="dxa"/>
            <w:gridSpan w:val="2"/>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2" w:type="dxa"/>
            <w:gridSpan w:val="2"/>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1" w:type="dxa"/>
            <w:gridSpan w:val="2"/>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39" w:type="dxa"/>
            <w:gridSpan w:val="2"/>
            <w:shd w:val="clear" w:color="auto" w:fill="C5E0B3" w:themeFill="accent6" w:themeFillTint="66"/>
            <w:vAlign w:val="center"/>
          </w:tcPr>
          <w:p w:rsidR="008F71D7" w:rsidRPr="00A65931" w:rsidRDefault="008F71D7" w:rsidP="00F65D5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E67035">
        <w:tc>
          <w:tcPr>
            <w:tcW w:w="263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1.2.1:</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b/>
                <w:sz w:val="16"/>
                <w:szCs w:val="16"/>
              </w:rPr>
              <w:t>Krijimi i një bazë të të dhënave për fushën e arsimit</w:t>
            </w:r>
            <w:r w:rsidRPr="00A65931">
              <w:rPr>
                <w:rFonts w:ascii="Times New Roman" w:hAnsi="Times New Roman" w:cs="Times New Roman"/>
                <w:sz w:val="16"/>
                <w:szCs w:val="16"/>
              </w:rPr>
              <w:t xml:space="preserve"> </w:t>
            </w:r>
            <w:r w:rsidRPr="00A65931">
              <w:rPr>
                <w:rFonts w:ascii="Times New Roman" w:hAnsi="Times New Roman" w:cs="Times New Roman"/>
                <w:b/>
                <w:sz w:val="16"/>
                <w:szCs w:val="16"/>
              </w:rPr>
              <w:t>për komunitetet rom, ashkali dhe egjiptian në Komunën e Lipjanit</w:t>
            </w:r>
          </w:p>
        </w:tc>
        <w:tc>
          <w:tcPr>
            <w:tcW w:w="3911"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Komuna angazhon , QM-të OJQ ose kompani për hulumtimin dhe përgatitjen e bazës së të dhënave. </w:t>
            </w:r>
          </w:p>
        </w:tc>
        <w:tc>
          <w:tcPr>
            <w:tcW w:w="1109"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DKA, ZKKK</w:t>
            </w:r>
          </w:p>
        </w:tc>
        <w:tc>
          <w:tcPr>
            <w:tcW w:w="1123"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OJQ, Donatorët</w:t>
            </w: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Kompani për krijimin e instrumenteve</w:t>
            </w:r>
          </w:p>
        </w:tc>
        <w:tc>
          <w:tcPr>
            <w:tcW w:w="110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Buxheti komunal</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Hulumtimi i parë i përgjithshëm për të gjitha fushat 1 x 7500 EUR</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Hulumtimi i dytë 1 x 4000 EUR</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participon në hulumtim:</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Viti 1 x 2500 EUR</w:t>
            </w: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Viti 3 x 1000 EUR</w:t>
            </w:r>
          </w:p>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Viti 5 x 1000 EUR</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1000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1000</w:t>
            </w: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5500</w:t>
            </w:r>
          </w:p>
        </w:tc>
      </w:tr>
      <w:tr w:rsidR="008F71D7" w:rsidRPr="00A65931" w:rsidTr="00E67035">
        <w:tc>
          <w:tcPr>
            <w:tcW w:w="263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911" w:type="dxa"/>
            <w:vMerge/>
          </w:tcPr>
          <w:p w:rsidR="008F71D7" w:rsidRPr="00A65931" w:rsidRDefault="008F71D7" w:rsidP="00F25FE0">
            <w:pPr>
              <w:spacing w:line="276" w:lineRule="auto"/>
              <w:rPr>
                <w:rFonts w:ascii="Times New Roman" w:hAnsi="Times New Roman" w:cs="Times New Roman"/>
                <w:sz w:val="16"/>
                <w:szCs w:val="16"/>
              </w:rPr>
            </w:pPr>
          </w:p>
        </w:tc>
        <w:tc>
          <w:tcPr>
            <w:tcW w:w="1109"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23"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0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Institucionet Qendrore</w:t>
            </w:r>
          </w:p>
          <w:p w:rsidR="008F71D7" w:rsidRPr="00A65931" w:rsidRDefault="008F71D7" w:rsidP="00F25FE0">
            <w:pPr>
              <w:spacing w:line="276" w:lineRule="auto"/>
              <w:jc w:val="center"/>
              <w:rPr>
                <w:rFonts w:ascii="Times New Roman" w:hAnsi="Times New Roman" w:cs="Times New Roman"/>
                <w:sz w:val="16"/>
                <w:szCs w:val="16"/>
              </w:rPr>
            </w:pP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Hulumtimi i parë i përgjithshëm për të gjitha fushat 1 x 7500 EUR</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Hulumtimi i dytë 1 x 4000 EUR</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participojnë në hulumtim:</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lastRenderedPageBreak/>
              <w:t>Viti 1 x 5000 EUR</w:t>
            </w: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Viti 3 x 3000 EUR</w:t>
            </w:r>
          </w:p>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Viti 5 x 3000 EUR</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lastRenderedPageBreak/>
              <w:t>5000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3000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3000</w:t>
            </w: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11000</w:t>
            </w:r>
          </w:p>
        </w:tc>
      </w:tr>
      <w:tr w:rsidR="00F9698C" w:rsidRPr="00A65931" w:rsidTr="00E67035">
        <w:trPr>
          <w:trHeight w:val="312"/>
        </w:trPr>
        <w:tc>
          <w:tcPr>
            <w:tcW w:w="11584" w:type="dxa"/>
            <w:gridSpan w:val="10"/>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lastRenderedPageBreak/>
              <w:t>Totali i buxhetit për aktivitet:</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7500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4000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4000</w:t>
            </w:r>
          </w:p>
        </w:tc>
        <w:tc>
          <w:tcPr>
            <w:tcW w:w="839"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15500</w:t>
            </w:r>
          </w:p>
        </w:tc>
      </w:tr>
      <w:tr w:rsidR="008F71D7" w:rsidRPr="00A65931" w:rsidTr="00E67035">
        <w:tc>
          <w:tcPr>
            <w:tcW w:w="263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911"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0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23"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0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69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46" w:type="dxa"/>
            <w:gridSpan w:val="1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E67035">
        <w:tc>
          <w:tcPr>
            <w:tcW w:w="263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911"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23"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69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2"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2"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39" w:type="dxa"/>
            <w:gridSpan w:val="2"/>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E67035">
        <w:trPr>
          <w:trHeight w:val="744"/>
        </w:trPr>
        <w:tc>
          <w:tcPr>
            <w:tcW w:w="263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1.2.2:</w:t>
            </w:r>
          </w:p>
          <w:p w:rsidR="008F71D7" w:rsidRPr="00E67035" w:rsidRDefault="008F71D7" w:rsidP="00E67035">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Realizimi i fushatave informuese dhe regjistrimi i fëmijëve dhe nxënësve në shkollë IP dhe në qendra mësimore me bazë në shkollë</w:t>
            </w:r>
          </w:p>
        </w:tc>
        <w:tc>
          <w:tcPr>
            <w:tcW w:w="3911"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Fushata në vitin 2018 do të organizohet në dy periudha:</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Periudha maj – qershor 2018 dhe periudha e dytë në shtator – tetor për të vlerësuar gjendjen e regjistrimit.</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Në vitet në vijim parashihet një fushatë në periudhën maj - korrik</w:t>
            </w:r>
          </w:p>
        </w:tc>
        <w:tc>
          <w:tcPr>
            <w:tcW w:w="1109"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DKA, ZKKK</w:t>
            </w:r>
          </w:p>
        </w:tc>
        <w:tc>
          <w:tcPr>
            <w:tcW w:w="1123"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OJQ-të, QM-të, Donatorët</w:t>
            </w:r>
          </w:p>
        </w:tc>
        <w:tc>
          <w:tcPr>
            <w:tcW w:w="1109" w:type="dxa"/>
            <w:gridSpan w:val="2"/>
            <w:vAlign w:val="center"/>
          </w:tcPr>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1000 EUR x 1 fushatë</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1000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3000</w:t>
            </w:r>
          </w:p>
        </w:tc>
      </w:tr>
      <w:tr w:rsidR="008F71D7" w:rsidRPr="00A65931" w:rsidTr="00980F8E">
        <w:trPr>
          <w:trHeight w:val="780"/>
        </w:trPr>
        <w:tc>
          <w:tcPr>
            <w:tcW w:w="263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911" w:type="dxa"/>
            <w:vMerge/>
          </w:tcPr>
          <w:p w:rsidR="008F71D7" w:rsidRPr="00A65931" w:rsidRDefault="008F71D7" w:rsidP="00F25FE0">
            <w:pPr>
              <w:spacing w:line="276" w:lineRule="auto"/>
              <w:rPr>
                <w:rFonts w:ascii="Times New Roman" w:hAnsi="Times New Roman" w:cs="Times New Roman"/>
                <w:sz w:val="16"/>
                <w:szCs w:val="16"/>
              </w:rPr>
            </w:pPr>
          </w:p>
        </w:tc>
        <w:tc>
          <w:tcPr>
            <w:tcW w:w="1109"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23"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0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w:t>
            </w:r>
          </w:p>
          <w:p w:rsidR="008F71D7" w:rsidRPr="00A65931" w:rsidRDefault="008F71D7" w:rsidP="00E67035">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Institucionet Q</w:t>
            </w:r>
            <w:r w:rsidR="00E67035">
              <w:rPr>
                <w:rFonts w:ascii="Times New Roman" w:hAnsi="Times New Roman" w:cs="Times New Roman"/>
                <w:sz w:val="16"/>
                <w:szCs w:val="16"/>
              </w:rPr>
              <w:t>endrore</w:t>
            </w: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500 EUR x 1 fushatë</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1000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3000</w:t>
            </w:r>
          </w:p>
        </w:tc>
      </w:tr>
      <w:tr w:rsidR="00F9698C" w:rsidRPr="00A65931" w:rsidTr="00E67035">
        <w:trPr>
          <w:trHeight w:val="330"/>
        </w:trPr>
        <w:tc>
          <w:tcPr>
            <w:tcW w:w="11584" w:type="dxa"/>
            <w:gridSpan w:val="10"/>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2000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1000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1000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1000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1000</w:t>
            </w:r>
          </w:p>
        </w:tc>
        <w:tc>
          <w:tcPr>
            <w:tcW w:w="839"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6000</w:t>
            </w:r>
          </w:p>
        </w:tc>
      </w:tr>
      <w:tr w:rsidR="008F71D7" w:rsidRPr="00A65931" w:rsidTr="00E67035">
        <w:tc>
          <w:tcPr>
            <w:tcW w:w="263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911"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0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23"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0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69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46" w:type="dxa"/>
            <w:gridSpan w:val="1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E67035">
        <w:tc>
          <w:tcPr>
            <w:tcW w:w="263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911"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23"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69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2"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2"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39" w:type="dxa"/>
            <w:gridSpan w:val="2"/>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980F8E">
        <w:trPr>
          <w:trHeight w:val="555"/>
        </w:trPr>
        <w:tc>
          <w:tcPr>
            <w:tcW w:w="263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1.2.3:</w:t>
            </w:r>
          </w:p>
          <w:p w:rsidR="008F71D7" w:rsidRPr="00E67035"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Vazhdimi i mbështetjes së Qendrave Mësimore me bazë n</w:t>
            </w:r>
            <w:r w:rsidR="00E67035">
              <w:rPr>
                <w:rFonts w:ascii="Times New Roman" w:hAnsi="Times New Roman" w:cs="Times New Roman"/>
                <w:b/>
                <w:sz w:val="16"/>
                <w:szCs w:val="16"/>
              </w:rPr>
              <w:t>ë shkollë në Komunën e Lipjanit</w:t>
            </w:r>
          </w:p>
        </w:tc>
        <w:tc>
          <w:tcPr>
            <w:tcW w:w="3911" w:type="dxa"/>
            <w:vMerge w:val="restart"/>
          </w:tcPr>
          <w:p w:rsidR="00E67035"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Komuna e Lipjanit nënshkruan marrëveshje Mirëkuptimi me OJQ-të dhe donatorët për vazhdimin e përkrahjes së Qendrave Mësimore.</w:t>
            </w:r>
          </w:p>
        </w:tc>
        <w:tc>
          <w:tcPr>
            <w:tcW w:w="1109"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DKA</w:t>
            </w:r>
          </w:p>
        </w:tc>
        <w:tc>
          <w:tcPr>
            <w:tcW w:w="1123"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OJQ-të, Donatorët</w:t>
            </w:r>
          </w:p>
        </w:tc>
        <w:tc>
          <w:tcPr>
            <w:tcW w:w="1109" w:type="dxa"/>
            <w:gridSpan w:val="2"/>
            <w:vAlign w:val="center"/>
          </w:tcPr>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5000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5000</w:t>
            </w: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25000</w:t>
            </w:r>
          </w:p>
        </w:tc>
      </w:tr>
      <w:tr w:rsidR="008F71D7" w:rsidRPr="00A65931" w:rsidTr="00980F8E">
        <w:trPr>
          <w:trHeight w:val="690"/>
        </w:trPr>
        <w:tc>
          <w:tcPr>
            <w:tcW w:w="263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911" w:type="dxa"/>
            <w:vMerge/>
          </w:tcPr>
          <w:p w:rsidR="008F71D7" w:rsidRPr="00A65931" w:rsidRDefault="008F71D7" w:rsidP="00F25FE0">
            <w:pPr>
              <w:spacing w:line="276" w:lineRule="auto"/>
              <w:rPr>
                <w:rFonts w:ascii="Times New Roman" w:hAnsi="Times New Roman" w:cs="Times New Roman"/>
                <w:sz w:val="16"/>
                <w:szCs w:val="16"/>
              </w:rPr>
            </w:pPr>
          </w:p>
        </w:tc>
        <w:tc>
          <w:tcPr>
            <w:tcW w:w="1109"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23"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0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w:t>
            </w:r>
          </w:p>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45000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10000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10000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10000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10000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5000</w:t>
            </w: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45000</w:t>
            </w:r>
          </w:p>
        </w:tc>
      </w:tr>
      <w:tr w:rsidR="00F9698C" w:rsidRPr="00A65931" w:rsidTr="00E67035">
        <w:trPr>
          <w:trHeight w:val="348"/>
        </w:trPr>
        <w:tc>
          <w:tcPr>
            <w:tcW w:w="11584" w:type="dxa"/>
            <w:gridSpan w:val="10"/>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15000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15000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15000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15000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10000</w:t>
            </w:r>
          </w:p>
        </w:tc>
        <w:tc>
          <w:tcPr>
            <w:tcW w:w="839"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70000</w:t>
            </w:r>
          </w:p>
        </w:tc>
      </w:tr>
      <w:tr w:rsidR="008F71D7" w:rsidRPr="00A65931" w:rsidTr="00E67035">
        <w:tc>
          <w:tcPr>
            <w:tcW w:w="263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911"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0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23"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0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69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46" w:type="dxa"/>
            <w:gridSpan w:val="1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E67035">
        <w:tc>
          <w:tcPr>
            <w:tcW w:w="263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911"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23"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69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2"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2"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39" w:type="dxa"/>
            <w:gridSpan w:val="2"/>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E67035">
        <w:tc>
          <w:tcPr>
            <w:tcW w:w="263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 xml:space="preserve">Aktiviteti 1.2.4: </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 xml:space="preserve">Stimulimi i regjistrimit të fëmijëve në edukimin parashkollor </w:t>
            </w:r>
          </w:p>
          <w:p w:rsidR="008F71D7" w:rsidRPr="00A65931" w:rsidRDefault="008F71D7" w:rsidP="00F25FE0">
            <w:pPr>
              <w:spacing w:line="276" w:lineRule="auto"/>
              <w:rPr>
                <w:rFonts w:ascii="Times New Roman" w:hAnsi="Times New Roman" w:cs="Times New Roman"/>
                <w:b/>
                <w:sz w:val="16"/>
                <w:szCs w:val="16"/>
              </w:rPr>
            </w:pPr>
          </w:p>
        </w:tc>
        <w:tc>
          <w:tcPr>
            <w:tcW w:w="3911" w:type="dxa"/>
            <w:vMerge w:val="restart"/>
          </w:tcPr>
          <w:p w:rsidR="008F71D7" w:rsidRPr="00A65931" w:rsidRDefault="008F71D7" w:rsidP="00284195">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Komuna e Lipjanit do të hartojë marrëveshje me IP-në publike për regjistrim të fëmijëve të komuniteteve rom, ashkali </w:t>
            </w:r>
          </w:p>
        </w:tc>
        <w:tc>
          <w:tcPr>
            <w:tcW w:w="1109"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DKA</w:t>
            </w:r>
          </w:p>
        </w:tc>
        <w:tc>
          <w:tcPr>
            <w:tcW w:w="1123"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09" w:type="dxa"/>
            <w:gridSpan w:val="2"/>
            <w:vAlign w:val="center"/>
          </w:tcPr>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Kosto për 2 fëmijë x 45 EUR x 11 muaj = 990 EUR </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990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990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990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990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990</w:t>
            </w: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4950</w:t>
            </w:r>
          </w:p>
        </w:tc>
      </w:tr>
      <w:tr w:rsidR="008F71D7" w:rsidRPr="00A65931" w:rsidTr="00E67035">
        <w:tc>
          <w:tcPr>
            <w:tcW w:w="263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911" w:type="dxa"/>
            <w:vMerge/>
          </w:tcPr>
          <w:p w:rsidR="008F71D7" w:rsidRPr="00A65931" w:rsidRDefault="008F71D7" w:rsidP="00F25FE0">
            <w:pPr>
              <w:spacing w:line="276" w:lineRule="auto"/>
              <w:rPr>
                <w:rFonts w:ascii="Times New Roman" w:hAnsi="Times New Roman" w:cs="Times New Roman"/>
                <w:sz w:val="16"/>
                <w:szCs w:val="16"/>
              </w:rPr>
            </w:pPr>
          </w:p>
        </w:tc>
        <w:tc>
          <w:tcPr>
            <w:tcW w:w="1109"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23"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09" w:type="dxa"/>
            <w:gridSpan w:val="2"/>
            <w:vAlign w:val="center"/>
          </w:tcPr>
          <w:p w:rsidR="008F71D7" w:rsidRPr="00A65931" w:rsidRDefault="00980F8E" w:rsidP="00F25FE0">
            <w:pPr>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Donatorët </w:t>
            </w:r>
          </w:p>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r>
      <w:tr w:rsidR="00F9698C" w:rsidRPr="00A65931" w:rsidTr="00E67035">
        <w:trPr>
          <w:trHeight w:val="357"/>
        </w:trPr>
        <w:tc>
          <w:tcPr>
            <w:tcW w:w="11584" w:type="dxa"/>
            <w:gridSpan w:val="10"/>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990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990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990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990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990</w:t>
            </w:r>
          </w:p>
        </w:tc>
        <w:tc>
          <w:tcPr>
            <w:tcW w:w="839"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4950</w:t>
            </w:r>
          </w:p>
        </w:tc>
      </w:tr>
      <w:tr w:rsidR="008F71D7" w:rsidRPr="00A65931" w:rsidTr="00980F8E">
        <w:tc>
          <w:tcPr>
            <w:tcW w:w="263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911"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periudha e zbatimit</w:t>
            </w:r>
          </w:p>
        </w:tc>
        <w:tc>
          <w:tcPr>
            <w:tcW w:w="110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Institucioni përgjegjës për zbatim</w:t>
            </w:r>
          </w:p>
        </w:tc>
        <w:tc>
          <w:tcPr>
            <w:tcW w:w="1123"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0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699"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46" w:type="dxa"/>
            <w:gridSpan w:val="1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Buxheti sipas viteve në euro</w:t>
            </w:r>
          </w:p>
        </w:tc>
      </w:tr>
      <w:tr w:rsidR="008F71D7" w:rsidRPr="00A65931" w:rsidTr="00980F8E">
        <w:tc>
          <w:tcPr>
            <w:tcW w:w="263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911"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23"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699"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2"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2"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1" w:type="dxa"/>
            <w:gridSpan w:val="2"/>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39" w:type="dxa"/>
            <w:gridSpan w:val="2"/>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980F8E">
        <w:trPr>
          <w:trHeight w:val="1005"/>
        </w:trPr>
        <w:tc>
          <w:tcPr>
            <w:tcW w:w="263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lastRenderedPageBreak/>
              <w:t>Aktiviteti 1.2.5</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Mbështetja e nxënësve të shkollave të mesme me bursa</w:t>
            </w:r>
          </w:p>
        </w:tc>
        <w:tc>
          <w:tcPr>
            <w:tcW w:w="3911"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Komuna do të shpallë konkurs çdo vit për numrin e bursave që do të ofrohet. Do të përcaktojë kriteret dhe dokumentacionin që kërkohet për aplikim.</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Qendrat Mësimore do të luajnë po ashtu një rrol të rrol të rëndësishëm për asistim gjatë procesit të aplikimit.</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Komuna sipas vite</w:t>
            </w:r>
            <w:r w:rsidR="00E67035">
              <w:rPr>
                <w:rFonts w:ascii="Times New Roman" w:hAnsi="Times New Roman" w:cs="Times New Roman"/>
                <w:sz w:val="16"/>
                <w:szCs w:val="16"/>
              </w:rPr>
              <w:t xml:space="preserve">ve shkollore do të shpërndajë: </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2018/2019 – 5 bursa</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2019/2020 – 8 bursa</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2020/2021 – 10 bursa</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2021/2022 – 12 bursa</w:t>
            </w:r>
          </w:p>
          <w:p w:rsidR="008F71D7" w:rsidRPr="00A65931" w:rsidRDefault="008F71D7" w:rsidP="001C4C05">
            <w:pPr>
              <w:spacing w:line="276" w:lineRule="auto"/>
              <w:rPr>
                <w:rFonts w:ascii="Times New Roman" w:hAnsi="Times New Roman" w:cs="Times New Roman"/>
                <w:sz w:val="16"/>
                <w:szCs w:val="16"/>
              </w:rPr>
            </w:pPr>
            <w:r w:rsidRPr="00A65931">
              <w:rPr>
                <w:rFonts w:ascii="Times New Roman" w:hAnsi="Times New Roman" w:cs="Times New Roman"/>
                <w:sz w:val="16"/>
                <w:szCs w:val="16"/>
              </w:rPr>
              <w:t>2022/20</w:t>
            </w:r>
            <w:r w:rsidR="001C4C05">
              <w:rPr>
                <w:rFonts w:ascii="Times New Roman" w:hAnsi="Times New Roman" w:cs="Times New Roman"/>
                <w:sz w:val="16"/>
                <w:szCs w:val="16"/>
              </w:rPr>
              <w:t>2</w:t>
            </w:r>
            <w:r w:rsidRPr="00A65931">
              <w:rPr>
                <w:rFonts w:ascii="Times New Roman" w:hAnsi="Times New Roman" w:cs="Times New Roman"/>
                <w:sz w:val="16"/>
                <w:szCs w:val="16"/>
              </w:rPr>
              <w:t>3 – 15 bursa</w:t>
            </w:r>
          </w:p>
        </w:tc>
        <w:tc>
          <w:tcPr>
            <w:tcW w:w="1109"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DKA/ZKK</w:t>
            </w:r>
          </w:p>
        </w:tc>
        <w:tc>
          <w:tcPr>
            <w:tcW w:w="1123"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OJQ-të</w:t>
            </w:r>
          </w:p>
        </w:tc>
        <w:tc>
          <w:tcPr>
            <w:tcW w:w="110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Buxheti Komunal</w:t>
            </w: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Bursa për një nxënës për një vit shkollor (10 muaj) është 300 EUR.</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1500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2400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3000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3600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4500</w:t>
            </w: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15000</w:t>
            </w:r>
          </w:p>
        </w:tc>
      </w:tr>
      <w:tr w:rsidR="008F71D7" w:rsidRPr="00A65931" w:rsidTr="00980F8E">
        <w:trPr>
          <w:trHeight w:val="1050"/>
        </w:trPr>
        <w:tc>
          <w:tcPr>
            <w:tcW w:w="263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p>
        </w:tc>
        <w:tc>
          <w:tcPr>
            <w:tcW w:w="3911" w:type="dxa"/>
            <w:vMerge/>
          </w:tcPr>
          <w:p w:rsidR="008F71D7" w:rsidRPr="00A65931" w:rsidRDefault="008F71D7" w:rsidP="00F25FE0">
            <w:pPr>
              <w:spacing w:line="276" w:lineRule="auto"/>
              <w:rPr>
                <w:rFonts w:ascii="Times New Roman" w:hAnsi="Times New Roman" w:cs="Times New Roman"/>
                <w:sz w:val="16"/>
                <w:szCs w:val="16"/>
              </w:rPr>
            </w:pPr>
          </w:p>
        </w:tc>
        <w:tc>
          <w:tcPr>
            <w:tcW w:w="1109" w:type="dxa"/>
            <w:gridSpan w:val="2"/>
            <w:vMerge/>
            <w:vAlign w:val="center"/>
          </w:tcPr>
          <w:p w:rsidR="008F71D7" w:rsidRPr="00A65931" w:rsidRDefault="008F71D7" w:rsidP="00F25FE0">
            <w:pPr>
              <w:spacing w:line="276" w:lineRule="auto"/>
              <w:jc w:val="center"/>
              <w:rPr>
                <w:rFonts w:ascii="Times New Roman" w:hAnsi="Times New Roman" w:cs="Times New Roman"/>
                <w:sz w:val="16"/>
                <w:szCs w:val="16"/>
              </w:rPr>
            </w:pPr>
          </w:p>
        </w:tc>
        <w:tc>
          <w:tcPr>
            <w:tcW w:w="1123" w:type="dxa"/>
            <w:gridSpan w:val="2"/>
            <w:vMerge/>
            <w:vAlign w:val="center"/>
          </w:tcPr>
          <w:p w:rsidR="008F71D7" w:rsidRPr="00A65931" w:rsidRDefault="008F71D7" w:rsidP="00F25FE0">
            <w:pPr>
              <w:spacing w:line="276" w:lineRule="auto"/>
              <w:jc w:val="center"/>
              <w:rPr>
                <w:rFonts w:ascii="Times New Roman" w:hAnsi="Times New Roman" w:cs="Times New Roman"/>
                <w:sz w:val="16"/>
                <w:szCs w:val="16"/>
              </w:rPr>
            </w:pPr>
          </w:p>
        </w:tc>
        <w:tc>
          <w:tcPr>
            <w:tcW w:w="110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p>
        </w:tc>
        <w:tc>
          <w:tcPr>
            <w:tcW w:w="701" w:type="dxa"/>
            <w:gridSpan w:val="2"/>
            <w:vAlign w:val="center"/>
          </w:tcPr>
          <w:p w:rsidR="008F71D7" w:rsidRPr="00A65931" w:rsidRDefault="008F71D7" w:rsidP="00F25FE0">
            <w:pPr>
              <w:spacing w:line="276" w:lineRule="auto"/>
              <w:jc w:val="center"/>
              <w:rPr>
                <w:rFonts w:ascii="Times New Roman" w:eastAsia="Calibri" w:hAnsi="Times New Roman" w:cs="Times New Roman"/>
                <w:sz w:val="20"/>
                <w:szCs w:val="20"/>
              </w:rPr>
            </w:pPr>
          </w:p>
        </w:tc>
        <w:tc>
          <w:tcPr>
            <w:tcW w:w="702" w:type="dxa"/>
            <w:gridSpan w:val="2"/>
            <w:vAlign w:val="center"/>
          </w:tcPr>
          <w:p w:rsidR="008F71D7" w:rsidRPr="00A65931" w:rsidRDefault="008F71D7" w:rsidP="00F25FE0">
            <w:pPr>
              <w:spacing w:line="276" w:lineRule="auto"/>
              <w:jc w:val="center"/>
              <w:rPr>
                <w:rFonts w:ascii="Times New Roman" w:eastAsia="Calibri" w:hAnsi="Times New Roman" w:cs="Times New Roman"/>
                <w:sz w:val="20"/>
                <w:szCs w:val="20"/>
              </w:rPr>
            </w:pPr>
          </w:p>
        </w:tc>
        <w:tc>
          <w:tcPr>
            <w:tcW w:w="701" w:type="dxa"/>
            <w:gridSpan w:val="2"/>
            <w:vAlign w:val="center"/>
          </w:tcPr>
          <w:p w:rsidR="008F71D7" w:rsidRPr="00A65931" w:rsidRDefault="008F71D7" w:rsidP="00F25FE0">
            <w:pPr>
              <w:spacing w:line="276" w:lineRule="auto"/>
              <w:jc w:val="center"/>
              <w:rPr>
                <w:rFonts w:ascii="Times New Roman" w:eastAsia="Calibri" w:hAnsi="Times New Roman" w:cs="Times New Roman"/>
                <w:sz w:val="20"/>
                <w:szCs w:val="20"/>
              </w:rPr>
            </w:pPr>
          </w:p>
        </w:tc>
        <w:tc>
          <w:tcPr>
            <w:tcW w:w="702" w:type="dxa"/>
            <w:gridSpan w:val="2"/>
            <w:vAlign w:val="center"/>
          </w:tcPr>
          <w:p w:rsidR="008F71D7" w:rsidRPr="00A65931" w:rsidRDefault="008F71D7" w:rsidP="00F25FE0">
            <w:pPr>
              <w:spacing w:line="276" w:lineRule="auto"/>
              <w:jc w:val="center"/>
              <w:rPr>
                <w:rFonts w:ascii="Times New Roman" w:eastAsia="Calibri" w:hAnsi="Times New Roman" w:cs="Times New Roman"/>
                <w:sz w:val="20"/>
                <w:szCs w:val="20"/>
              </w:rPr>
            </w:pPr>
          </w:p>
        </w:tc>
        <w:tc>
          <w:tcPr>
            <w:tcW w:w="701" w:type="dxa"/>
            <w:gridSpan w:val="2"/>
            <w:vAlign w:val="center"/>
          </w:tcPr>
          <w:p w:rsidR="008F71D7" w:rsidRPr="00A65931" w:rsidRDefault="008F71D7" w:rsidP="00F25FE0">
            <w:pPr>
              <w:spacing w:line="276" w:lineRule="auto"/>
              <w:jc w:val="center"/>
              <w:rPr>
                <w:rFonts w:ascii="Times New Roman" w:eastAsia="Calibri" w:hAnsi="Times New Roman" w:cs="Times New Roman"/>
                <w:sz w:val="20"/>
                <w:szCs w:val="20"/>
              </w:rPr>
            </w:pP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r>
      <w:tr w:rsidR="00F9698C" w:rsidRPr="00A65931" w:rsidTr="00E67035">
        <w:trPr>
          <w:trHeight w:val="330"/>
        </w:trPr>
        <w:tc>
          <w:tcPr>
            <w:tcW w:w="11584" w:type="dxa"/>
            <w:gridSpan w:val="10"/>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1500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2400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3600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4500</w:t>
            </w:r>
          </w:p>
        </w:tc>
        <w:tc>
          <w:tcPr>
            <w:tcW w:w="839"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15000</w:t>
            </w:r>
          </w:p>
        </w:tc>
      </w:tr>
      <w:tr w:rsidR="008F71D7" w:rsidRPr="00A65931" w:rsidTr="00980F8E">
        <w:trPr>
          <w:trHeight w:val="564"/>
        </w:trPr>
        <w:tc>
          <w:tcPr>
            <w:tcW w:w="263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1.2.6:</w:t>
            </w:r>
          </w:p>
          <w:p w:rsidR="008F71D7" w:rsidRPr="00E67035"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Përkrahja e nxënësve  të familjeve në gjendje të rëndë sociale me</w:t>
            </w:r>
            <w:r w:rsidR="00E67035">
              <w:rPr>
                <w:rFonts w:ascii="Times New Roman" w:hAnsi="Times New Roman" w:cs="Times New Roman"/>
                <w:b/>
                <w:sz w:val="16"/>
                <w:szCs w:val="16"/>
              </w:rPr>
              <w:t xml:space="preserve"> veshmbathje dhe pako shkollore</w:t>
            </w:r>
          </w:p>
        </w:tc>
        <w:tc>
          <w:tcPr>
            <w:tcW w:w="3911"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Në çdo fillim të vitit të ri shkollor Komuna shpërndanë pako shkollore.</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Shtator 2018 – 50 Pako shkollore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Shtator 2019 – 60 pako shkollore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Shtator 2020 – 70 pako shkollore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Shtator 2021 – 80 pako shkollore </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Shtator 2022 – 90 pako shkollore</w:t>
            </w:r>
          </w:p>
        </w:tc>
        <w:tc>
          <w:tcPr>
            <w:tcW w:w="1109"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DKA, ZKK</w:t>
            </w:r>
          </w:p>
        </w:tc>
        <w:tc>
          <w:tcPr>
            <w:tcW w:w="1123" w:type="dxa"/>
            <w:gridSpan w:val="2"/>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OJQ-të/Donatorët</w:t>
            </w:r>
          </w:p>
        </w:tc>
        <w:tc>
          <w:tcPr>
            <w:tcW w:w="1109" w:type="dxa"/>
            <w:gridSpan w:val="2"/>
            <w:vAlign w:val="center"/>
          </w:tcPr>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1 pako shkollore x 15 EUR</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750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900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1050</w:t>
            </w: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1200</w:t>
            </w: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1350</w:t>
            </w: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5250</w:t>
            </w:r>
          </w:p>
        </w:tc>
      </w:tr>
      <w:tr w:rsidR="008F71D7" w:rsidRPr="00A65931" w:rsidTr="00980F8E">
        <w:tc>
          <w:tcPr>
            <w:tcW w:w="263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911" w:type="dxa"/>
            <w:vMerge/>
          </w:tcPr>
          <w:p w:rsidR="008F71D7" w:rsidRPr="00A65931" w:rsidRDefault="008F71D7" w:rsidP="00F25FE0">
            <w:pPr>
              <w:spacing w:line="276" w:lineRule="auto"/>
              <w:rPr>
                <w:rFonts w:ascii="Times New Roman" w:hAnsi="Times New Roman" w:cs="Times New Roman"/>
                <w:sz w:val="16"/>
                <w:szCs w:val="16"/>
              </w:rPr>
            </w:pPr>
          </w:p>
        </w:tc>
        <w:tc>
          <w:tcPr>
            <w:tcW w:w="1109"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23"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0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699" w:type="dxa"/>
            <w:gridSpan w:val="2"/>
            <w:vAlign w:val="center"/>
          </w:tcPr>
          <w:p w:rsidR="008F71D7" w:rsidRPr="00A65931" w:rsidRDefault="008F71D7" w:rsidP="00F25FE0">
            <w:pPr>
              <w:spacing w:line="276" w:lineRule="auto"/>
              <w:jc w:val="center"/>
              <w:rPr>
                <w:rFonts w:ascii="Times New Roman" w:hAnsi="Times New Roman" w:cs="Times New Roman"/>
                <w:sz w:val="16"/>
                <w:szCs w:val="16"/>
              </w:rPr>
            </w:pP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2"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1"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839" w:type="dxa"/>
            <w:gridSpan w:val="2"/>
            <w:vAlign w:val="center"/>
          </w:tcPr>
          <w:p w:rsidR="008F71D7" w:rsidRPr="00A65931" w:rsidRDefault="008F71D7" w:rsidP="00F25FE0">
            <w:pPr>
              <w:spacing w:line="276" w:lineRule="auto"/>
              <w:jc w:val="right"/>
              <w:rPr>
                <w:rFonts w:ascii="Times New Roman" w:hAnsi="Times New Roman" w:cs="Times New Roman"/>
                <w:sz w:val="16"/>
                <w:szCs w:val="16"/>
              </w:rPr>
            </w:pPr>
          </w:p>
        </w:tc>
      </w:tr>
      <w:tr w:rsidR="00F9698C" w:rsidRPr="00A65931" w:rsidTr="00980F8E">
        <w:trPr>
          <w:trHeight w:val="96"/>
        </w:trPr>
        <w:tc>
          <w:tcPr>
            <w:tcW w:w="11584" w:type="dxa"/>
            <w:gridSpan w:val="10"/>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750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900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1050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1200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1350</w:t>
            </w:r>
          </w:p>
        </w:tc>
        <w:tc>
          <w:tcPr>
            <w:tcW w:w="839"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5250</w:t>
            </w:r>
          </w:p>
        </w:tc>
      </w:tr>
      <w:tr w:rsidR="00F9698C" w:rsidRPr="00A65931" w:rsidTr="00980F8E">
        <w:trPr>
          <w:trHeight w:val="141"/>
        </w:trPr>
        <w:tc>
          <w:tcPr>
            <w:tcW w:w="11584" w:type="dxa"/>
            <w:gridSpan w:val="10"/>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rezultat:</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27740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20290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25040</w:t>
            </w:r>
          </w:p>
        </w:tc>
        <w:tc>
          <w:tcPr>
            <w:tcW w:w="702"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21790</w:t>
            </w:r>
          </w:p>
        </w:tc>
        <w:tc>
          <w:tcPr>
            <w:tcW w:w="701"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21480</w:t>
            </w:r>
          </w:p>
        </w:tc>
        <w:tc>
          <w:tcPr>
            <w:tcW w:w="839" w:type="dxa"/>
            <w:gridSpan w:val="2"/>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116700</w:t>
            </w:r>
          </w:p>
        </w:tc>
      </w:tr>
    </w:tbl>
    <w:p w:rsidR="00F9698C" w:rsidRPr="00A65931" w:rsidRDefault="00F9698C" w:rsidP="00F9698C">
      <w:pPr>
        <w:spacing w:after="0" w:line="276" w:lineRule="auto"/>
        <w:rPr>
          <w:rFonts w:ascii="Times New Roman" w:hAnsi="Times New Roman" w:cs="Times New Roman"/>
          <w:sz w:val="24"/>
        </w:rPr>
      </w:pPr>
    </w:p>
    <w:tbl>
      <w:tblPr>
        <w:tblStyle w:val="TableGrid"/>
        <w:tblW w:w="15930" w:type="dxa"/>
        <w:tblInd w:w="-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33"/>
        <w:gridCol w:w="4220"/>
        <w:gridCol w:w="1095"/>
        <w:gridCol w:w="1101"/>
        <w:gridCol w:w="1097"/>
        <w:gridCol w:w="1608"/>
        <w:gridCol w:w="679"/>
        <w:gridCol w:w="680"/>
        <w:gridCol w:w="679"/>
        <w:gridCol w:w="680"/>
        <w:gridCol w:w="680"/>
        <w:gridCol w:w="778"/>
      </w:tblGrid>
      <w:tr w:rsidR="00F9698C" w:rsidRPr="00A65931" w:rsidTr="00E67035">
        <w:trPr>
          <w:trHeight w:val="375"/>
        </w:trPr>
        <w:tc>
          <w:tcPr>
            <w:tcW w:w="15930" w:type="dxa"/>
            <w:gridSpan w:val="12"/>
            <w:shd w:val="clear" w:color="auto" w:fill="AEAAAA" w:themeFill="background2" w:themeFillShade="BF"/>
            <w:vAlign w:val="center"/>
          </w:tcPr>
          <w:p w:rsidR="00F9698C" w:rsidRPr="00A65931" w:rsidRDefault="00F9698C" w:rsidP="00E6004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Rezultati 1.3: Përmirësimi i suksesit të nxënësve të komuniteteve rom, ashkali në Komunën e Lipjanit</w:t>
            </w:r>
          </w:p>
        </w:tc>
      </w:tr>
      <w:tr w:rsidR="008F71D7" w:rsidRPr="00A65931" w:rsidTr="00980F8E">
        <w:tc>
          <w:tcPr>
            <w:tcW w:w="263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422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095"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01"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09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608"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176"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980F8E">
        <w:tc>
          <w:tcPr>
            <w:tcW w:w="263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422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095"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1"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09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608"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679"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680"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679"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680"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680"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778"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980F8E">
        <w:tc>
          <w:tcPr>
            <w:tcW w:w="263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1.3.1:</w:t>
            </w:r>
          </w:p>
          <w:p w:rsidR="008F71D7" w:rsidRPr="00A65931" w:rsidRDefault="008F71D7" w:rsidP="00F25FE0">
            <w:pPr>
              <w:spacing w:line="276" w:lineRule="auto"/>
              <w:rPr>
                <w:rFonts w:ascii="Times New Roman" w:hAnsi="Times New Roman" w:cs="Times New Roman"/>
                <w:sz w:val="16"/>
                <w:szCs w:val="16"/>
              </w:rPr>
            </w:pPr>
          </w:p>
          <w:p w:rsidR="008F71D7" w:rsidRPr="00E67035"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Organizimi i mësimit plotësues në shkolla pë</w:t>
            </w:r>
            <w:r w:rsidR="00E67035">
              <w:rPr>
                <w:rFonts w:ascii="Times New Roman" w:hAnsi="Times New Roman" w:cs="Times New Roman"/>
                <w:b/>
                <w:sz w:val="16"/>
                <w:szCs w:val="16"/>
              </w:rPr>
              <w:t>r nxënësit me sukses jo të mirë</w:t>
            </w:r>
          </w:p>
        </w:tc>
        <w:tc>
          <w:tcPr>
            <w:tcW w:w="4220" w:type="dxa"/>
            <w:vMerge w:val="restart"/>
          </w:tcPr>
          <w:p w:rsidR="008F71D7" w:rsidRPr="00A65931" w:rsidRDefault="008F71D7" w:rsidP="00BE7CD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DKA nga shtatori i vitit 2018 do të sigurohet për caktimin e mësimdhënësve për mësim plotësues në shkollat ku frekuentojnë nxënësit e komuniteteve rom, ashkali </w:t>
            </w:r>
          </w:p>
        </w:tc>
        <w:tc>
          <w:tcPr>
            <w:tcW w:w="1095"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DKA</w:t>
            </w:r>
          </w:p>
        </w:tc>
        <w:tc>
          <w:tcPr>
            <w:tcW w:w="1101"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Shkollat</w:t>
            </w:r>
          </w:p>
        </w:tc>
        <w:tc>
          <w:tcPr>
            <w:tcW w:w="1097" w:type="dxa"/>
            <w:vAlign w:val="center"/>
          </w:tcPr>
          <w:p w:rsidR="008F71D7" w:rsidRPr="00A65931" w:rsidRDefault="00E67035" w:rsidP="00E67035">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608"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 për këtë aktivitetet</w:t>
            </w:r>
          </w:p>
        </w:tc>
        <w:tc>
          <w:tcPr>
            <w:tcW w:w="679"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79"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78"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r>
      <w:tr w:rsidR="008F71D7" w:rsidRPr="00A65931" w:rsidTr="00980F8E">
        <w:tc>
          <w:tcPr>
            <w:tcW w:w="263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4220" w:type="dxa"/>
            <w:vMerge/>
          </w:tcPr>
          <w:p w:rsidR="008F71D7" w:rsidRPr="00A65931" w:rsidRDefault="008F71D7" w:rsidP="00F25FE0">
            <w:pPr>
              <w:spacing w:line="276" w:lineRule="auto"/>
              <w:rPr>
                <w:rFonts w:ascii="Times New Roman" w:hAnsi="Times New Roman" w:cs="Times New Roman"/>
                <w:sz w:val="16"/>
                <w:szCs w:val="16"/>
              </w:rPr>
            </w:pPr>
          </w:p>
        </w:tc>
        <w:tc>
          <w:tcPr>
            <w:tcW w:w="1095" w:type="dxa"/>
            <w:vMerge/>
          </w:tcPr>
          <w:p w:rsidR="008F71D7" w:rsidRPr="00A65931" w:rsidRDefault="008F71D7" w:rsidP="00F25FE0">
            <w:pPr>
              <w:spacing w:line="276" w:lineRule="auto"/>
              <w:rPr>
                <w:rFonts w:ascii="Times New Roman" w:hAnsi="Times New Roman" w:cs="Times New Roman"/>
                <w:sz w:val="16"/>
                <w:szCs w:val="16"/>
              </w:rPr>
            </w:pPr>
          </w:p>
        </w:tc>
        <w:tc>
          <w:tcPr>
            <w:tcW w:w="1101" w:type="dxa"/>
            <w:vMerge/>
          </w:tcPr>
          <w:p w:rsidR="008F71D7" w:rsidRPr="00A65931" w:rsidRDefault="008F71D7" w:rsidP="00F25FE0">
            <w:pPr>
              <w:spacing w:line="276" w:lineRule="auto"/>
              <w:rPr>
                <w:rFonts w:ascii="Times New Roman" w:hAnsi="Times New Roman" w:cs="Times New Roman"/>
                <w:sz w:val="16"/>
                <w:szCs w:val="16"/>
              </w:rPr>
            </w:pPr>
          </w:p>
        </w:tc>
        <w:tc>
          <w:tcPr>
            <w:tcW w:w="109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w:t>
            </w:r>
          </w:p>
          <w:p w:rsidR="008F71D7" w:rsidRPr="00A65931" w:rsidRDefault="008F71D7" w:rsidP="00980F8E">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Institucionet Qendrore</w:t>
            </w:r>
          </w:p>
        </w:tc>
        <w:tc>
          <w:tcPr>
            <w:tcW w:w="1608"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 për këtë aktivitetet</w:t>
            </w:r>
          </w:p>
        </w:tc>
        <w:tc>
          <w:tcPr>
            <w:tcW w:w="679"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79"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78"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r>
      <w:tr w:rsidR="00F9698C" w:rsidRPr="00A65931" w:rsidTr="00980F8E">
        <w:trPr>
          <w:trHeight w:val="222"/>
        </w:trPr>
        <w:tc>
          <w:tcPr>
            <w:tcW w:w="11754"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679"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68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679"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68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68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78"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r>
      <w:tr w:rsidR="008F71D7" w:rsidRPr="00A65931" w:rsidTr="00980F8E">
        <w:tc>
          <w:tcPr>
            <w:tcW w:w="263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Aktiviteti</w:t>
            </w:r>
          </w:p>
        </w:tc>
        <w:tc>
          <w:tcPr>
            <w:tcW w:w="422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095"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01"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09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608"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176"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980F8E">
        <w:tc>
          <w:tcPr>
            <w:tcW w:w="263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422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095"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1"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09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608"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679"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680"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679"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680"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680"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778"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980F8E">
        <w:trPr>
          <w:trHeight w:val="609"/>
        </w:trPr>
        <w:tc>
          <w:tcPr>
            <w:tcW w:w="263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1.3.2:</w:t>
            </w:r>
          </w:p>
          <w:p w:rsidR="008F71D7" w:rsidRPr="00A65931" w:rsidRDefault="008F71D7" w:rsidP="00C1518D">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 xml:space="preserve">Mbështetja dhe rritja e bashkëpunimit me QM-të në bazë në shkollë me qëllim të rritjes së rezultateve të të nxënit për fëmijët e komuniteteve rom, ashkali </w:t>
            </w:r>
            <w:r w:rsidR="00E67035">
              <w:rPr>
                <w:rFonts w:ascii="Times New Roman" w:hAnsi="Times New Roman" w:cs="Times New Roman"/>
                <w:b/>
                <w:sz w:val="16"/>
                <w:szCs w:val="16"/>
              </w:rPr>
              <w:t xml:space="preserve">në Komunën e Lipjanit. </w:t>
            </w:r>
          </w:p>
        </w:tc>
        <w:tc>
          <w:tcPr>
            <w:tcW w:w="4220"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Rritja e bashkëpunimit ndërmjet shkollës dhe Qendrës Mësimore. Angazhimi i mësimdhënësve </w:t>
            </w:r>
          </w:p>
        </w:tc>
        <w:tc>
          <w:tcPr>
            <w:tcW w:w="1095"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DKA</w:t>
            </w:r>
          </w:p>
        </w:tc>
        <w:tc>
          <w:tcPr>
            <w:tcW w:w="1101"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OJQ-të</w:t>
            </w:r>
          </w:p>
        </w:tc>
        <w:tc>
          <w:tcPr>
            <w:tcW w:w="1097" w:type="dxa"/>
            <w:vAlign w:val="center"/>
          </w:tcPr>
          <w:p w:rsidR="008F71D7" w:rsidRPr="00A65931" w:rsidRDefault="008F71D7" w:rsidP="00E67035">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Buxheti komunal</w:t>
            </w:r>
          </w:p>
        </w:tc>
        <w:tc>
          <w:tcPr>
            <w:tcW w:w="1608"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 shtesë</w:t>
            </w:r>
          </w:p>
        </w:tc>
        <w:tc>
          <w:tcPr>
            <w:tcW w:w="679"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79"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78"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r>
      <w:tr w:rsidR="008F71D7" w:rsidRPr="00A65931" w:rsidTr="00980F8E">
        <w:trPr>
          <w:trHeight w:val="906"/>
        </w:trPr>
        <w:tc>
          <w:tcPr>
            <w:tcW w:w="263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4220" w:type="dxa"/>
            <w:vMerge/>
          </w:tcPr>
          <w:p w:rsidR="008F71D7" w:rsidRPr="00A65931" w:rsidRDefault="008F71D7" w:rsidP="00F25FE0">
            <w:pPr>
              <w:spacing w:line="276" w:lineRule="auto"/>
              <w:rPr>
                <w:rFonts w:ascii="Times New Roman" w:hAnsi="Times New Roman" w:cs="Times New Roman"/>
                <w:sz w:val="16"/>
                <w:szCs w:val="16"/>
              </w:rPr>
            </w:pPr>
          </w:p>
        </w:tc>
        <w:tc>
          <w:tcPr>
            <w:tcW w:w="1095" w:type="dxa"/>
            <w:vMerge/>
          </w:tcPr>
          <w:p w:rsidR="008F71D7" w:rsidRPr="00A65931" w:rsidRDefault="008F71D7" w:rsidP="00F25FE0">
            <w:pPr>
              <w:spacing w:line="276" w:lineRule="auto"/>
              <w:rPr>
                <w:rFonts w:ascii="Times New Roman" w:hAnsi="Times New Roman" w:cs="Times New Roman"/>
                <w:sz w:val="16"/>
                <w:szCs w:val="16"/>
              </w:rPr>
            </w:pPr>
          </w:p>
        </w:tc>
        <w:tc>
          <w:tcPr>
            <w:tcW w:w="1101" w:type="dxa"/>
            <w:vMerge/>
          </w:tcPr>
          <w:p w:rsidR="008F71D7" w:rsidRPr="00A65931" w:rsidRDefault="008F71D7" w:rsidP="00F25FE0">
            <w:pPr>
              <w:spacing w:line="276" w:lineRule="auto"/>
              <w:rPr>
                <w:rFonts w:ascii="Times New Roman" w:hAnsi="Times New Roman" w:cs="Times New Roman"/>
                <w:sz w:val="16"/>
                <w:szCs w:val="16"/>
              </w:rPr>
            </w:pPr>
          </w:p>
        </w:tc>
        <w:tc>
          <w:tcPr>
            <w:tcW w:w="109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8F71D7" w:rsidP="00E67035">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Insti</w:t>
            </w:r>
            <w:r w:rsidR="00E67035">
              <w:rPr>
                <w:rFonts w:ascii="Times New Roman" w:hAnsi="Times New Roman" w:cs="Times New Roman"/>
                <w:sz w:val="16"/>
                <w:szCs w:val="16"/>
              </w:rPr>
              <w:t>tucionet Qendrore</w:t>
            </w:r>
          </w:p>
        </w:tc>
        <w:tc>
          <w:tcPr>
            <w:tcW w:w="1608"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 për këtë aktivitetet</w:t>
            </w:r>
          </w:p>
        </w:tc>
        <w:tc>
          <w:tcPr>
            <w:tcW w:w="679"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79"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68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78"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r>
      <w:tr w:rsidR="00F9698C" w:rsidRPr="00A65931" w:rsidTr="00980F8E">
        <w:trPr>
          <w:trHeight w:val="249"/>
        </w:trPr>
        <w:tc>
          <w:tcPr>
            <w:tcW w:w="11754"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679"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68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679"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68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68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78"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r>
    </w:tbl>
    <w:p w:rsidR="00F9698C" w:rsidRPr="00A65931" w:rsidRDefault="00F9698C" w:rsidP="00F9698C">
      <w:pPr>
        <w:spacing w:after="0" w:line="276" w:lineRule="auto"/>
        <w:rPr>
          <w:rFonts w:ascii="Times New Roman" w:hAnsi="Times New Roman" w:cs="Times New Roman"/>
          <w:sz w:val="24"/>
        </w:rPr>
      </w:pPr>
    </w:p>
    <w:tbl>
      <w:tblPr>
        <w:tblStyle w:val="TableGrid"/>
        <w:tblW w:w="15930" w:type="dxa"/>
        <w:tblInd w:w="-995" w:type="dxa"/>
        <w:tblLook w:val="04A0" w:firstRow="1" w:lastRow="0" w:firstColumn="1" w:lastColumn="0" w:noHBand="0" w:noVBand="1"/>
      </w:tblPr>
      <w:tblGrid>
        <w:gridCol w:w="11607"/>
        <w:gridCol w:w="702"/>
        <w:gridCol w:w="703"/>
        <w:gridCol w:w="702"/>
        <w:gridCol w:w="703"/>
        <w:gridCol w:w="703"/>
        <w:gridCol w:w="810"/>
      </w:tblGrid>
      <w:tr w:rsidR="00F9698C" w:rsidRPr="00A65931" w:rsidTr="00980F8E">
        <w:trPr>
          <w:trHeight w:val="269"/>
        </w:trPr>
        <w:tc>
          <w:tcPr>
            <w:tcW w:w="11607"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objektiv/fushë nga buxheti komunal:</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12240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10040</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11790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11540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13590</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59200</w:t>
            </w:r>
          </w:p>
        </w:tc>
      </w:tr>
      <w:tr w:rsidR="00F9698C" w:rsidRPr="00A65931" w:rsidTr="00980F8E">
        <w:trPr>
          <w:trHeight w:val="341"/>
        </w:trPr>
        <w:tc>
          <w:tcPr>
            <w:tcW w:w="11607"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objektiv/fushë nga donatorët dhe/ose institucionet qendrore:</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16500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10750</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13750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10750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8750</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60500</w:t>
            </w:r>
          </w:p>
        </w:tc>
      </w:tr>
      <w:tr w:rsidR="00F9698C" w:rsidRPr="00A65931" w:rsidTr="00E67035">
        <w:trPr>
          <w:trHeight w:val="350"/>
        </w:trPr>
        <w:tc>
          <w:tcPr>
            <w:tcW w:w="11607"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objektiv/fushë (nga të gjitha burimet e financimit):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28740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20790</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25540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22290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22340</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119700</w:t>
            </w:r>
          </w:p>
        </w:tc>
      </w:tr>
    </w:tbl>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F9698C" w:rsidRPr="00A65931" w:rsidRDefault="00F9698C" w:rsidP="00F9698C">
      <w:pPr>
        <w:spacing w:after="0" w:line="276" w:lineRule="auto"/>
        <w:rPr>
          <w:rFonts w:ascii="Times New Roman" w:hAnsi="Times New Roman" w:cs="Times New Roman"/>
          <w:sz w:val="24"/>
        </w:rPr>
      </w:pPr>
    </w:p>
    <w:p w:rsidR="00980F8E" w:rsidRDefault="00980F8E" w:rsidP="00980F8E">
      <w:pPr>
        <w:spacing w:after="120" w:line="240" w:lineRule="auto"/>
        <w:rPr>
          <w:rFonts w:ascii="Times New Roman" w:hAnsi="Times New Roman" w:cs="Times New Roman"/>
          <w:b/>
          <w:sz w:val="24"/>
          <w:szCs w:val="20"/>
        </w:rPr>
      </w:pPr>
    </w:p>
    <w:p w:rsidR="00F9698C" w:rsidRPr="00980F8E" w:rsidRDefault="00F9698C" w:rsidP="00980F8E">
      <w:pPr>
        <w:spacing w:after="120" w:line="240" w:lineRule="auto"/>
        <w:ind w:left="-450"/>
        <w:rPr>
          <w:rFonts w:ascii="Times New Roman" w:hAnsi="Times New Roman" w:cs="Times New Roman"/>
          <w:b/>
          <w:color w:val="002060"/>
          <w:sz w:val="24"/>
          <w:szCs w:val="24"/>
        </w:rPr>
      </w:pPr>
      <w:r w:rsidRPr="00980F8E">
        <w:rPr>
          <w:rFonts w:ascii="Times New Roman" w:hAnsi="Times New Roman" w:cs="Times New Roman"/>
          <w:b/>
          <w:color w:val="002060"/>
          <w:sz w:val="24"/>
          <w:szCs w:val="24"/>
        </w:rPr>
        <w:lastRenderedPageBreak/>
        <w:t>Fusha</w:t>
      </w:r>
      <w:r w:rsidR="00510FDA" w:rsidRPr="00980F8E">
        <w:rPr>
          <w:rFonts w:ascii="Times New Roman" w:hAnsi="Times New Roman" w:cs="Times New Roman"/>
          <w:b/>
          <w:color w:val="002060"/>
          <w:sz w:val="24"/>
          <w:szCs w:val="24"/>
        </w:rPr>
        <w:t xml:space="preserve"> 2</w:t>
      </w:r>
      <w:r w:rsidRPr="00980F8E">
        <w:rPr>
          <w:rFonts w:ascii="Times New Roman" w:hAnsi="Times New Roman" w:cs="Times New Roman"/>
          <w:b/>
          <w:color w:val="002060"/>
          <w:sz w:val="24"/>
          <w:szCs w:val="24"/>
        </w:rPr>
        <w:t xml:space="preserve">: </w:t>
      </w:r>
      <w:r w:rsidR="00C13BA3" w:rsidRPr="00980F8E">
        <w:rPr>
          <w:rFonts w:ascii="Times New Roman" w:hAnsi="Times New Roman" w:cs="Times New Roman"/>
          <w:b/>
          <w:color w:val="002060"/>
          <w:sz w:val="24"/>
          <w:szCs w:val="24"/>
        </w:rPr>
        <w:t>Punësimi dhe Mirëqenia Sociale</w:t>
      </w:r>
    </w:p>
    <w:p w:rsidR="00510FDA" w:rsidRPr="00980F8E" w:rsidRDefault="00F9698C" w:rsidP="00980F8E">
      <w:pPr>
        <w:spacing w:after="120" w:line="240" w:lineRule="auto"/>
        <w:ind w:left="-450"/>
        <w:rPr>
          <w:rFonts w:ascii="Times New Roman" w:hAnsi="Times New Roman" w:cs="Times New Roman"/>
          <w:b/>
          <w:color w:val="002060"/>
          <w:sz w:val="24"/>
          <w:szCs w:val="24"/>
        </w:rPr>
      </w:pPr>
      <w:r w:rsidRPr="00980F8E">
        <w:rPr>
          <w:rFonts w:ascii="Times New Roman" w:hAnsi="Times New Roman" w:cs="Times New Roman"/>
          <w:b/>
          <w:color w:val="002060"/>
          <w:sz w:val="24"/>
          <w:szCs w:val="24"/>
        </w:rPr>
        <w:t>Objektivi</w:t>
      </w:r>
      <w:r w:rsidR="00510FDA" w:rsidRPr="00980F8E">
        <w:rPr>
          <w:rFonts w:ascii="Times New Roman" w:hAnsi="Times New Roman" w:cs="Times New Roman"/>
          <w:b/>
          <w:color w:val="002060"/>
          <w:sz w:val="24"/>
          <w:szCs w:val="24"/>
        </w:rPr>
        <w:t xml:space="preserve"> 2</w:t>
      </w:r>
      <w:r w:rsidRPr="00980F8E">
        <w:rPr>
          <w:rFonts w:ascii="Times New Roman" w:hAnsi="Times New Roman" w:cs="Times New Roman"/>
          <w:b/>
          <w:color w:val="002060"/>
          <w:sz w:val="24"/>
          <w:szCs w:val="24"/>
        </w:rPr>
        <w:t>: Rritja e punësimit dhe përmirësimi i gjendjes socio-ekonomike te komuniteteve rom, ashkali dhe egjiptian</w:t>
      </w: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530"/>
        <w:gridCol w:w="1080"/>
        <w:gridCol w:w="1170"/>
        <w:gridCol w:w="1170"/>
        <w:gridCol w:w="1170"/>
        <w:gridCol w:w="1260"/>
        <w:gridCol w:w="3780"/>
      </w:tblGrid>
      <w:tr w:rsidR="00F9698C" w:rsidRPr="00A65931" w:rsidTr="005F2AD3">
        <w:trPr>
          <w:jc w:val="center"/>
        </w:trPr>
        <w:tc>
          <w:tcPr>
            <w:tcW w:w="14845" w:type="dxa"/>
            <w:gridSpan w:val="8"/>
            <w:shd w:val="pct30" w:color="auto" w:fill="auto"/>
          </w:tcPr>
          <w:p w:rsidR="00F9698C" w:rsidRPr="00A65931" w:rsidRDefault="00F9698C" w:rsidP="00E67035">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 xml:space="preserve">Treguesit objektivisht të verifikueshëm për </w:t>
            </w:r>
            <w:r w:rsidR="00E67035">
              <w:rPr>
                <w:rFonts w:ascii="Times New Roman" w:eastAsia="Calibri" w:hAnsi="Times New Roman" w:cs="Times New Roman"/>
                <w:b/>
                <w:sz w:val="20"/>
                <w:szCs w:val="20"/>
              </w:rPr>
              <w:t>matjen e arritjes së Objektivit</w:t>
            </w:r>
          </w:p>
        </w:tc>
      </w:tr>
      <w:tr w:rsidR="005F2AD3" w:rsidRPr="00A65931" w:rsidTr="005F2AD3">
        <w:trPr>
          <w:trHeight w:val="737"/>
          <w:jc w:val="center"/>
        </w:trPr>
        <w:tc>
          <w:tcPr>
            <w:tcW w:w="3685" w:type="dxa"/>
            <w:shd w:val="clear" w:color="auto" w:fill="C5E0B3" w:themeFill="accent6" w:themeFillTint="66"/>
          </w:tcPr>
          <w:p w:rsidR="00F9698C" w:rsidRPr="00A65931" w:rsidRDefault="00F9698C" w:rsidP="005F2AD3">
            <w:pPr>
              <w:spacing w:after="0" w:line="276" w:lineRule="auto"/>
              <w:jc w:val="center"/>
              <w:rPr>
                <w:rFonts w:ascii="Times New Roman" w:eastAsia="Calibri" w:hAnsi="Times New Roman" w:cs="Times New Roman"/>
                <w:b/>
                <w:sz w:val="20"/>
                <w:szCs w:val="20"/>
              </w:rPr>
            </w:pPr>
          </w:p>
          <w:p w:rsidR="00F9698C" w:rsidRPr="00A65931" w:rsidRDefault="00F9698C" w:rsidP="005F2AD3">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Treguesi</w:t>
            </w:r>
          </w:p>
        </w:tc>
        <w:tc>
          <w:tcPr>
            <w:tcW w:w="1530" w:type="dxa"/>
            <w:shd w:val="clear" w:color="auto" w:fill="C5E0B3" w:themeFill="accent6" w:themeFillTint="66"/>
          </w:tcPr>
          <w:p w:rsidR="00F9698C" w:rsidRPr="00A65931" w:rsidRDefault="00F9698C" w:rsidP="005F2AD3">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Gjendja e tanishme</w:t>
            </w:r>
          </w:p>
          <w:p w:rsidR="00F9698C" w:rsidRPr="00A65931" w:rsidRDefault="00F9698C" w:rsidP="005F2AD3">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2017</w:t>
            </w:r>
          </w:p>
        </w:tc>
        <w:tc>
          <w:tcPr>
            <w:tcW w:w="1080" w:type="dxa"/>
            <w:shd w:val="clear" w:color="auto" w:fill="C5E0B3" w:themeFill="accent6" w:themeFillTint="66"/>
          </w:tcPr>
          <w:p w:rsidR="00F9698C" w:rsidRPr="00A65931" w:rsidRDefault="00F9698C" w:rsidP="005F2AD3">
            <w:pPr>
              <w:spacing w:after="0" w:line="276" w:lineRule="auto"/>
              <w:jc w:val="center"/>
              <w:rPr>
                <w:rFonts w:ascii="Times New Roman" w:eastAsia="Calibri" w:hAnsi="Times New Roman" w:cs="Times New Roman"/>
                <w:b/>
                <w:sz w:val="20"/>
                <w:szCs w:val="20"/>
              </w:rPr>
            </w:pPr>
          </w:p>
          <w:p w:rsidR="00F9698C" w:rsidRPr="00A65931" w:rsidRDefault="00F9698C" w:rsidP="005F2AD3">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Caku 2018</w:t>
            </w:r>
          </w:p>
        </w:tc>
        <w:tc>
          <w:tcPr>
            <w:tcW w:w="1170" w:type="dxa"/>
            <w:shd w:val="clear" w:color="auto" w:fill="C5E0B3" w:themeFill="accent6" w:themeFillTint="66"/>
          </w:tcPr>
          <w:p w:rsidR="00F9698C" w:rsidRPr="00A65931" w:rsidRDefault="00F9698C" w:rsidP="005F2AD3">
            <w:pPr>
              <w:spacing w:after="0" w:line="276" w:lineRule="auto"/>
              <w:rPr>
                <w:rFonts w:ascii="Times New Roman" w:eastAsia="Calibri" w:hAnsi="Times New Roman" w:cs="Times New Roman"/>
                <w:b/>
                <w:sz w:val="20"/>
                <w:szCs w:val="20"/>
              </w:rPr>
            </w:pPr>
          </w:p>
          <w:p w:rsidR="00F9698C" w:rsidRPr="00A65931" w:rsidRDefault="005F2AD3" w:rsidP="005F2AD3">
            <w:pPr>
              <w:spacing w:after="0" w:line="276"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 xml:space="preserve">Caku </w:t>
            </w:r>
            <w:r w:rsidR="00F9698C" w:rsidRPr="00A65931">
              <w:rPr>
                <w:rFonts w:ascii="Times New Roman" w:eastAsia="Calibri" w:hAnsi="Times New Roman" w:cs="Times New Roman"/>
                <w:b/>
                <w:sz w:val="20"/>
                <w:szCs w:val="20"/>
              </w:rPr>
              <w:t>2019</w:t>
            </w:r>
          </w:p>
        </w:tc>
        <w:tc>
          <w:tcPr>
            <w:tcW w:w="1170" w:type="dxa"/>
            <w:shd w:val="clear" w:color="auto" w:fill="C5E0B3" w:themeFill="accent6" w:themeFillTint="66"/>
          </w:tcPr>
          <w:p w:rsidR="00F9698C" w:rsidRPr="00A65931" w:rsidRDefault="00F9698C" w:rsidP="005F2AD3">
            <w:pPr>
              <w:spacing w:after="0" w:line="276" w:lineRule="auto"/>
              <w:jc w:val="center"/>
              <w:rPr>
                <w:rFonts w:ascii="Times New Roman" w:eastAsia="Calibri" w:hAnsi="Times New Roman" w:cs="Times New Roman"/>
                <w:b/>
                <w:sz w:val="20"/>
                <w:szCs w:val="20"/>
              </w:rPr>
            </w:pPr>
          </w:p>
          <w:p w:rsidR="00F9698C" w:rsidRPr="00A65931" w:rsidRDefault="00F9698C" w:rsidP="005F2AD3">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Caku 2020</w:t>
            </w:r>
          </w:p>
        </w:tc>
        <w:tc>
          <w:tcPr>
            <w:tcW w:w="1170" w:type="dxa"/>
            <w:shd w:val="clear" w:color="auto" w:fill="C5E0B3" w:themeFill="accent6" w:themeFillTint="66"/>
          </w:tcPr>
          <w:p w:rsidR="00F9698C" w:rsidRPr="00A65931" w:rsidRDefault="00F9698C" w:rsidP="005F2AD3">
            <w:pPr>
              <w:spacing w:after="0" w:line="276" w:lineRule="auto"/>
              <w:jc w:val="center"/>
              <w:rPr>
                <w:rFonts w:ascii="Times New Roman" w:eastAsia="Calibri" w:hAnsi="Times New Roman" w:cs="Times New Roman"/>
                <w:b/>
                <w:sz w:val="20"/>
                <w:szCs w:val="20"/>
              </w:rPr>
            </w:pPr>
          </w:p>
          <w:p w:rsidR="00F9698C" w:rsidRPr="00A65931" w:rsidRDefault="00F9698C" w:rsidP="005F2AD3">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Caku 2021</w:t>
            </w:r>
          </w:p>
        </w:tc>
        <w:tc>
          <w:tcPr>
            <w:tcW w:w="1260" w:type="dxa"/>
            <w:shd w:val="clear" w:color="auto" w:fill="C5E0B3" w:themeFill="accent6" w:themeFillTint="66"/>
          </w:tcPr>
          <w:p w:rsidR="00F9698C" w:rsidRPr="00A65931" w:rsidRDefault="00F9698C" w:rsidP="005F2AD3">
            <w:pPr>
              <w:spacing w:after="0" w:line="276" w:lineRule="auto"/>
              <w:jc w:val="center"/>
              <w:rPr>
                <w:rFonts w:ascii="Times New Roman" w:eastAsia="Calibri" w:hAnsi="Times New Roman" w:cs="Times New Roman"/>
                <w:b/>
                <w:sz w:val="20"/>
                <w:szCs w:val="20"/>
              </w:rPr>
            </w:pPr>
          </w:p>
          <w:p w:rsidR="00F9698C" w:rsidRPr="00A65931" w:rsidRDefault="00C13BA3" w:rsidP="005F2AD3">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 xml:space="preserve">Caku </w:t>
            </w:r>
            <w:r w:rsidR="00F9698C" w:rsidRPr="00A65931">
              <w:rPr>
                <w:rFonts w:ascii="Times New Roman" w:eastAsia="Calibri" w:hAnsi="Times New Roman" w:cs="Times New Roman"/>
                <w:b/>
                <w:sz w:val="20"/>
                <w:szCs w:val="20"/>
              </w:rPr>
              <w:t>2022</w:t>
            </w:r>
          </w:p>
        </w:tc>
        <w:tc>
          <w:tcPr>
            <w:tcW w:w="3780" w:type="dxa"/>
            <w:shd w:val="clear" w:color="auto" w:fill="C5E0B3" w:themeFill="accent6" w:themeFillTint="66"/>
          </w:tcPr>
          <w:p w:rsidR="00F9698C" w:rsidRPr="00A65931" w:rsidRDefault="00F9698C" w:rsidP="005F2AD3">
            <w:pPr>
              <w:spacing w:after="0" w:line="276" w:lineRule="auto"/>
              <w:jc w:val="center"/>
              <w:rPr>
                <w:rFonts w:ascii="Times New Roman" w:eastAsia="Calibri" w:hAnsi="Times New Roman" w:cs="Times New Roman"/>
                <w:b/>
                <w:sz w:val="20"/>
                <w:szCs w:val="20"/>
              </w:rPr>
            </w:pPr>
          </w:p>
          <w:p w:rsidR="00F9698C" w:rsidRPr="00A65931" w:rsidRDefault="00F9698C" w:rsidP="005F2AD3">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Mjetet e verifikimit</w:t>
            </w:r>
          </w:p>
        </w:tc>
      </w:tr>
      <w:tr w:rsidR="007A78C5" w:rsidRPr="00A65931" w:rsidTr="007A78C5">
        <w:trPr>
          <w:trHeight w:val="485"/>
          <w:jc w:val="center"/>
        </w:trPr>
        <w:tc>
          <w:tcPr>
            <w:tcW w:w="3685" w:type="dxa"/>
            <w:shd w:val="clear" w:color="auto" w:fill="C5E0B3" w:themeFill="accent6" w:themeFillTint="66"/>
            <w:vAlign w:val="center"/>
          </w:tcPr>
          <w:p w:rsidR="00F9698C" w:rsidRPr="00A65931" w:rsidRDefault="00F9698C" w:rsidP="005F2AD3">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Hulumtimi i nevojave të tregut në Komunën e Lipjanit</w:t>
            </w:r>
          </w:p>
        </w:tc>
        <w:tc>
          <w:tcPr>
            <w:tcW w:w="1530" w:type="dxa"/>
            <w:shd w:val="clear" w:color="auto" w:fill="auto"/>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080" w:type="dxa"/>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260" w:type="dxa"/>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3780" w:type="dxa"/>
            <w:shd w:val="clear" w:color="auto" w:fill="auto"/>
            <w:vAlign w:val="center"/>
          </w:tcPr>
          <w:p w:rsidR="00F9698C" w:rsidRPr="00A65931" w:rsidRDefault="00F9698C" w:rsidP="00367913">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Materialet informuese</w:t>
            </w:r>
          </w:p>
          <w:p w:rsidR="00F9698C" w:rsidRPr="00A65931" w:rsidRDefault="00F9698C" w:rsidP="00367913">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Dëshmi të takimeve informuese (fotografi, lista të pjesëmarrësve, etj.)</w:t>
            </w:r>
          </w:p>
        </w:tc>
      </w:tr>
      <w:tr w:rsidR="007A78C5" w:rsidRPr="00A65931" w:rsidTr="007A78C5">
        <w:trPr>
          <w:jc w:val="center"/>
        </w:trPr>
        <w:tc>
          <w:tcPr>
            <w:tcW w:w="3685" w:type="dxa"/>
            <w:shd w:val="clear" w:color="auto" w:fill="C5E0B3" w:themeFill="accent6" w:themeFillTint="66"/>
            <w:vAlign w:val="center"/>
          </w:tcPr>
          <w:p w:rsidR="00F9698C" w:rsidRPr="00A65931" w:rsidRDefault="00F9698C" w:rsidP="00F24DF1">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Përfshirja në punësim në sektorin publik</w:t>
            </w:r>
            <w:r w:rsidR="00F24DF1">
              <w:rPr>
                <w:rStyle w:val="FootnoteReference"/>
                <w:rFonts w:ascii="Times New Roman" w:eastAsia="Calibri" w:hAnsi="Times New Roman" w:cs="Times New Roman"/>
                <w:b/>
                <w:sz w:val="20"/>
                <w:szCs w:val="20"/>
              </w:rPr>
              <w:footnoteReference w:id="15"/>
            </w:r>
          </w:p>
        </w:tc>
        <w:tc>
          <w:tcPr>
            <w:tcW w:w="1530" w:type="dxa"/>
            <w:shd w:val="clear" w:color="auto" w:fill="auto"/>
            <w:vAlign w:val="center"/>
          </w:tcPr>
          <w:p w:rsidR="00F9698C"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11</w:t>
            </w:r>
          </w:p>
          <w:p w:rsidR="00FF277B" w:rsidRPr="00A65931" w:rsidRDefault="00FF277B" w:rsidP="003679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500 Në asistencë socaile</w:t>
            </w:r>
          </w:p>
        </w:tc>
        <w:tc>
          <w:tcPr>
            <w:tcW w:w="1080" w:type="dxa"/>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w:t>
            </w:r>
            <w:r w:rsidR="00FF277B">
              <w:rPr>
                <w:rFonts w:ascii="Times New Roman" w:eastAsia="Calibri" w:hAnsi="Times New Roman" w:cs="Times New Roman"/>
                <w:sz w:val="20"/>
                <w:szCs w:val="20"/>
              </w:rPr>
              <w:t>0</w:t>
            </w:r>
          </w:p>
        </w:tc>
        <w:tc>
          <w:tcPr>
            <w:tcW w:w="1170" w:type="dxa"/>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w:t>
            </w:r>
            <w:r w:rsidR="00FF277B">
              <w:rPr>
                <w:rFonts w:ascii="Times New Roman" w:eastAsia="Calibri" w:hAnsi="Times New Roman" w:cs="Times New Roman"/>
                <w:sz w:val="20"/>
                <w:szCs w:val="20"/>
              </w:rPr>
              <w:t>0</w:t>
            </w:r>
          </w:p>
        </w:tc>
        <w:tc>
          <w:tcPr>
            <w:tcW w:w="1170" w:type="dxa"/>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w:t>
            </w:r>
          </w:p>
        </w:tc>
        <w:tc>
          <w:tcPr>
            <w:tcW w:w="1170" w:type="dxa"/>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w:t>
            </w:r>
          </w:p>
        </w:tc>
        <w:tc>
          <w:tcPr>
            <w:tcW w:w="1260" w:type="dxa"/>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w:t>
            </w:r>
          </w:p>
        </w:tc>
        <w:tc>
          <w:tcPr>
            <w:tcW w:w="3780" w:type="dxa"/>
            <w:shd w:val="clear" w:color="auto" w:fill="auto"/>
            <w:vAlign w:val="center"/>
          </w:tcPr>
          <w:p w:rsidR="00F9698C" w:rsidRPr="00A65931" w:rsidRDefault="00F9698C" w:rsidP="00367913">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zyrtare të Komunës së Lipjanit</w:t>
            </w:r>
            <w:r w:rsidR="00FF277B">
              <w:rPr>
                <w:rFonts w:ascii="Times New Roman" w:eastAsia="Calibri" w:hAnsi="Times New Roman" w:cs="Times New Roman"/>
                <w:sz w:val="20"/>
                <w:szCs w:val="20"/>
              </w:rPr>
              <w:t>,rastet me asnistence sociale ne koordinim me zyrën e puneismit (400 raste)</w:t>
            </w:r>
          </w:p>
          <w:p w:rsidR="00F9698C" w:rsidRPr="00A65931" w:rsidRDefault="00F9698C" w:rsidP="00367913">
            <w:pPr>
              <w:spacing w:line="240" w:lineRule="auto"/>
              <w:rPr>
                <w:rFonts w:ascii="Times New Roman" w:eastAsia="Calibri" w:hAnsi="Times New Roman" w:cs="Times New Roman"/>
                <w:sz w:val="20"/>
                <w:szCs w:val="20"/>
              </w:rPr>
            </w:pPr>
          </w:p>
        </w:tc>
      </w:tr>
      <w:tr w:rsidR="007A78C5" w:rsidRPr="00A65931" w:rsidTr="007A78C5">
        <w:trPr>
          <w:jc w:val="center"/>
        </w:trPr>
        <w:tc>
          <w:tcPr>
            <w:tcW w:w="36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3A099E">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Numri i të punësuarve nga komunitetet rom, ashkali në sektorin jo-publik (privat, OJQ, etj.)</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Nuk ka të dhëna</w:t>
            </w:r>
          </w:p>
        </w:tc>
        <w:tc>
          <w:tcPr>
            <w:tcW w:w="108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367913">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zyrtare të Komunës së Lipjanit</w:t>
            </w:r>
          </w:p>
          <w:p w:rsidR="00F9698C" w:rsidRPr="00A65931" w:rsidRDefault="00F9698C" w:rsidP="00367913">
            <w:pPr>
              <w:spacing w:after="0" w:line="240" w:lineRule="auto"/>
              <w:rPr>
                <w:rFonts w:ascii="Times New Roman" w:eastAsia="Calibri" w:hAnsi="Times New Roman" w:cs="Times New Roman"/>
                <w:sz w:val="20"/>
                <w:szCs w:val="20"/>
              </w:rPr>
            </w:pPr>
          </w:p>
        </w:tc>
      </w:tr>
      <w:tr w:rsidR="007A78C5" w:rsidRPr="00A65931" w:rsidTr="007A78C5">
        <w:trPr>
          <w:trHeight w:val="638"/>
          <w:jc w:val="center"/>
        </w:trPr>
        <w:tc>
          <w:tcPr>
            <w:tcW w:w="36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F25FE0">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Përfshirja në subvencione me projekte të vetëpunësimit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F25FE0">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367913">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zyrtare të Komunës së Lipjanit për subvencionet</w:t>
            </w:r>
          </w:p>
        </w:tc>
      </w:tr>
      <w:tr w:rsidR="007A78C5" w:rsidRPr="00A65931" w:rsidTr="007A78C5">
        <w:trPr>
          <w:jc w:val="center"/>
        </w:trPr>
        <w:tc>
          <w:tcPr>
            <w:tcW w:w="36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BB48B1">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Përfshirja e studentëve të komuniteteve rom, ashkali në punë praktike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367913">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zyrtare të Komunës së Lipjanit</w:t>
            </w:r>
          </w:p>
          <w:p w:rsidR="00F9698C" w:rsidRPr="00A65931" w:rsidRDefault="00F9698C" w:rsidP="00367913">
            <w:pPr>
              <w:spacing w:after="0" w:line="240" w:lineRule="auto"/>
              <w:rPr>
                <w:rFonts w:ascii="Times New Roman" w:eastAsia="Calibri" w:hAnsi="Times New Roman" w:cs="Times New Roman"/>
                <w:sz w:val="20"/>
                <w:szCs w:val="20"/>
              </w:rPr>
            </w:pPr>
          </w:p>
        </w:tc>
      </w:tr>
      <w:tr w:rsidR="007A78C5" w:rsidRPr="00A65931" w:rsidTr="007A78C5">
        <w:trPr>
          <w:jc w:val="center"/>
        </w:trPr>
        <w:tc>
          <w:tcPr>
            <w:tcW w:w="36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4822B4">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Numri i familjeve nga komunitetet rom, ashkali të përfshira në skemat e ndihmës sociale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6D52F8" w:rsidP="003679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250 (numri varon gjatë vitit)</w:t>
            </w:r>
          </w:p>
        </w:tc>
        <w:tc>
          <w:tcPr>
            <w:tcW w:w="108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367913">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zyrtare të Komunës së Lipjanit</w:t>
            </w:r>
            <w:r w:rsidR="009B0B6A">
              <w:rPr>
                <w:rFonts w:ascii="Times New Roman" w:eastAsia="Calibri" w:hAnsi="Times New Roman" w:cs="Times New Roman"/>
                <w:sz w:val="20"/>
                <w:szCs w:val="20"/>
              </w:rPr>
              <w:t xml:space="preserve"> varion sipas trendit te indentifikuar, nëse nuk ka ndryshime ligjore</w:t>
            </w:r>
          </w:p>
          <w:p w:rsidR="00F9698C" w:rsidRPr="00A65931" w:rsidRDefault="00F9698C" w:rsidP="00367913">
            <w:pPr>
              <w:spacing w:after="0" w:line="240" w:lineRule="auto"/>
              <w:rPr>
                <w:rFonts w:ascii="Times New Roman" w:eastAsia="Calibri" w:hAnsi="Times New Roman" w:cs="Times New Roman"/>
                <w:sz w:val="20"/>
                <w:szCs w:val="20"/>
              </w:rPr>
            </w:pPr>
          </w:p>
        </w:tc>
      </w:tr>
      <w:tr w:rsidR="007A78C5" w:rsidRPr="00A65931" w:rsidTr="007A78C5">
        <w:trPr>
          <w:jc w:val="center"/>
        </w:trPr>
        <w:tc>
          <w:tcPr>
            <w:tcW w:w="36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C168AF">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 xml:space="preserve">Numri i familjeve të komuniteteve rom, ashkali të përkrahura me pako ushqimore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A55227" w:rsidP="003679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350</w:t>
            </w:r>
          </w:p>
        </w:tc>
        <w:tc>
          <w:tcPr>
            <w:tcW w:w="1080" w:type="dxa"/>
            <w:tcBorders>
              <w:top w:val="single" w:sz="4" w:space="0" w:color="auto"/>
              <w:left w:val="single" w:sz="4" w:space="0" w:color="auto"/>
              <w:bottom w:val="single" w:sz="4" w:space="0" w:color="auto"/>
              <w:right w:val="single" w:sz="4" w:space="0" w:color="auto"/>
            </w:tcBorders>
            <w:vAlign w:val="center"/>
          </w:tcPr>
          <w:p w:rsidR="00F9698C" w:rsidRPr="00A65931" w:rsidRDefault="00A55227" w:rsidP="003679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A55227" w:rsidP="0036791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65</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367913">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70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367913">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zyrtare të Komunës së Lipjanit</w:t>
            </w:r>
            <w:r w:rsidR="00A55227">
              <w:rPr>
                <w:rFonts w:ascii="Times New Roman" w:eastAsia="Calibri" w:hAnsi="Times New Roman" w:cs="Times New Roman"/>
                <w:sz w:val="20"/>
                <w:szCs w:val="20"/>
              </w:rPr>
              <w:t xml:space="preserve"> dhe QPS</w:t>
            </w:r>
          </w:p>
        </w:tc>
      </w:tr>
    </w:tbl>
    <w:p w:rsidR="00F9698C" w:rsidRPr="00A65931" w:rsidRDefault="00F9698C" w:rsidP="00F9698C">
      <w:pPr>
        <w:spacing w:after="0" w:line="276" w:lineRule="auto"/>
        <w:rPr>
          <w:rFonts w:ascii="Times New Roman" w:hAnsi="Times New Roman" w:cs="Times New Roman"/>
          <w:sz w:val="20"/>
          <w:szCs w:val="20"/>
        </w:rPr>
      </w:pPr>
    </w:p>
    <w:p w:rsidR="00F9698C" w:rsidRPr="00A65931" w:rsidRDefault="00980F8E" w:rsidP="00980F8E">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159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66"/>
        <w:gridCol w:w="3604"/>
        <w:gridCol w:w="1110"/>
        <w:gridCol w:w="1110"/>
        <w:gridCol w:w="1110"/>
        <w:gridCol w:w="1707"/>
        <w:gridCol w:w="702"/>
        <w:gridCol w:w="703"/>
        <w:gridCol w:w="702"/>
        <w:gridCol w:w="703"/>
        <w:gridCol w:w="703"/>
        <w:gridCol w:w="810"/>
      </w:tblGrid>
      <w:tr w:rsidR="00F9698C" w:rsidRPr="00A65931" w:rsidTr="00980F8E">
        <w:trPr>
          <w:trHeight w:val="330"/>
          <w:jc w:val="center"/>
        </w:trPr>
        <w:tc>
          <w:tcPr>
            <w:tcW w:w="15930" w:type="dxa"/>
            <w:gridSpan w:val="12"/>
            <w:shd w:val="clear" w:color="auto" w:fill="AEAAAA" w:themeFill="background2" w:themeFillShade="BF"/>
            <w:vAlign w:val="center"/>
          </w:tcPr>
          <w:p w:rsidR="00F9698C" w:rsidRPr="00A65931" w:rsidRDefault="00F9698C"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lastRenderedPageBreak/>
              <w:t>Rezultati 2.1: Rritet numri i të punësuarve të pjesëtareve të komuniteteve rom, ashkali dhe egjiptian</w:t>
            </w:r>
          </w:p>
        </w:tc>
      </w:tr>
      <w:tr w:rsidR="008F71D7" w:rsidRPr="00A65931" w:rsidTr="00980F8E">
        <w:trPr>
          <w:jc w:val="center"/>
        </w:trPr>
        <w:tc>
          <w:tcPr>
            <w:tcW w:w="2966"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604"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980F8E">
        <w:trPr>
          <w:jc w:val="center"/>
        </w:trPr>
        <w:tc>
          <w:tcPr>
            <w:tcW w:w="2966"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604"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p w:rsidR="00785AD3" w:rsidRPr="00A65931" w:rsidRDefault="00785AD3" w:rsidP="00F25FE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2022</w:t>
            </w:r>
          </w:p>
        </w:tc>
        <w:tc>
          <w:tcPr>
            <w:tcW w:w="703" w:type="dxa"/>
            <w:shd w:val="clear" w:color="auto" w:fill="C5E0B3" w:themeFill="accent6" w:themeFillTint="66"/>
            <w:vAlign w:val="center"/>
          </w:tcPr>
          <w:p w:rsidR="00785AD3" w:rsidRPr="00A65931" w:rsidRDefault="00785AD3" w:rsidP="00F25FE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2023</w:t>
            </w:r>
          </w:p>
        </w:tc>
        <w:tc>
          <w:tcPr>
            <w:tcW w:w="702" w:type="dxa"/>
            <w:shd w:val="clear" w:color="auto" w:fill="C5E0B3" w:themeFill="accent6" w:themeFillTint="66"/>
            <w:vAlign w:val="center"/>
          </w:tcPr>
          <w:p w:rsidR="008F71D7"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785AD3">
              <w:rPr>
                <w:rFonts w:ascii="Times New Roman" w:hAnsi="Times New Roman" w:cs="Times New Roman"/>
                <w:b/>
                <w:sz w:val="16"/>
                <w:szCs w:val="16"/>
              </w:rPr>
              <w:t>4</w:t>
            </w:r>
          </w:p>
          <w:p w:rsidR="00785AD3" w:rsidRPr="00A65931" w:rsidRDefault="00785AD3" w:rsidP="00F25FE0">
            <w:pPr>
              <w:spacing w:line="276" w:lineRule="auto"/>
              <w:jc w:val="center"/>
              <w:rPr>
                <w:rFonts w:ascii="Times New Roman" w:hAnsi="Times New Roman" w:cs="Times New Roman"/>
                <w:b/>
                <w:sz w:val="16"/>
                <w:szCs w:val="16"/>
              </w:rPr>
            </w:pPr>
          </w:p>
        </w:tc>
        <w:tc>
          <w:tcPr>
            <w:tcW w:w="703" w:type="dxa"/>
            <w:shd w:val="clear" w:color="auto" w:fill="C5E0B3" w:themeFill="accent6" w:themeFillTint="66"/>
            <w:vAlign w:val="center"/>
          </w:tcPr>
          <w:p w:rsidR="008F71D7" w:rsidRPr="00A65931" w:rsidRDefault="008F71D7" w:rsidP="00785AD3">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785AD3">
              <w:rPr>
                <w:rFonts w:ascii="Times New Roman" w:hAnsi="Times New Roman" w:cs="Times New Roman"/>
                <w:b/>
                <w:sz w:val="16"/>
                <w:szCs w:val="16"/>
              </w:rPr>
              <w:t>5</w:t>
            </w:r>
          </w:p>
        </w:tc>
        <w:tc>
          <w:tcPr>
            <w:tcW w:w="703" w:type="dxa"/>
            <w:shd w:val="clear" w:color="auto" w:fill="C5E0B3" w:themeFill="accent6" w:themeFillTint="66"/>
            <w:vAlign w:val="center"/>
          </w:tcPr>
          <w:p w:rsidR="008F71D7" w:rsidRPr="00A65931" w:rsidRDefault="008F71D7" w:rsidP="00785AD3">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785AD3">
              <w:rPr>
                <w:rFonts w:ascii="Times New Roman" w:hAnsi="Times New Roman" w:cs="Times New Roman"/>
                <w:b/>
                <w:sz w:val="16"/>
                <w:szCs w:val="16"/>
              </w:rPr>
              <w:t>6</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9F1BF6">
        <w:trPr>
          <w:trHeight w:val="573"/>
          <w:jc w:val="center"/>
        </w:trPr>
        <w:tc>
          <w:tcPr>
            <w:tcW w:w="2966" w:type="dxa"/>
            <w:vMerge w:val="restart"/>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2.1.1:</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Hulumtimi i nevojave të tregut në Komunën e Lipjanit dhe identifikimi i numrit të pjesëtarëve të komunitetit rom, ashkali dhe egjiptian mbi përfitimin e tyre nga shërbimet/masat e ofruara nga Komuna</w:t>
            </w:r>
          </w:p>
        </w:tc>
        <w:tc>
          <w:tcPr>
            <w:tcW w:w="3604" w:type="dxa"/>
            <w:vMerge w:val="restart"/>
            <w:vAlign w:val="center"/>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Komuna njëherë në vit do të bëjë hulumtimin e tregut dhe nevojave në Komunën e Lipjanit.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9F1BF6" w:rsidP="009F1BF6">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1 x 250 EUR</w:t>
            </w:r>
          </w:p>
        </w:tc>
        <w:tc>
          <w:tcPr>
            <w:tcW w:w="702" w:type="dxa"/>
            <w:vAlign w:val="center"/>
          </w:tcPr>
          <w:p w:rsidR="008F71D7" w:rsidRPr="00A65931" w:rsidRDefault="00785AD3" w:rsidP="00F25FE0">
            <w:pPr>
              <w:spacing w:line="276" w:lineRule="auto"/>
              <w:jc w:val="right"/>
              <w:rPr>
                <w:rFonts w:ascii="Times New Roman" w:hAnsi="Times New Roman" w:cs="Times New Roman"/>
                <w:sz w:val="16"/>
                <w:szCs w:val="16"/>
              </w:rPr>
            </w:pPr>
            <w:r>
              <w:rPr>
                <w:rFonts w:ascii="Times New Roman" w:hAnsi="Times New Roman" w:cs="Times New Roman"/>
                <w:sz w:val="16"/>
                <w:szCs w:val="16"/>
              </w:rPr>
              <w:t>1</w:t>
            </w:r>
            <w:r w:rsidR="008F71D7" w:rsidRPr="00A65931">
              <w:rPr>
                <w:rFonts w:ascii="Times New Roman" w:hAnsi="Times New Roman" w:cs="Times New Roman"/>
                <w:sz w:val="16"/>
                <w:szCs w:val="16"/>
              </w:rPr>
              <w:t>250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vAlign w:val="center"/>
          </w:tcPr>
          <w:p w:rsidR="008F71D7" w:rsidRPr="00A65931" w:rsidRDefault="00785AD3" w:rsidP="00F25FE0">
            <w:pPr>
              <w:spacing w:line="276" w:lineRule="auto"/>
              <w:jc w:val="right"/>
              <w:rPr>
                <w:rFonts w:ascii="Times New Roman" w:hAnsi="Times New Roman" w:cs="Times New Roman"/>
                <w:sz w:val="16"/>
                <w:szCs w:val="16"/>
              </w:rPr>
            </w:pPr>
            <w:r>
              <w:rPr>
                <w:rFonts w:ascii="Times New Roman" w:hAnsi="Times New Roman" w:cs="Times New Roman"/>
                <w:sz w:val="16"/>
                <w:szCs w:val="16"/>
              </w:rPr>
              <w:t>3</w:t>
            </w:r>
            <w:r w:rsidR="008F71D7" w:rsidRPr="00A65931">
              <w:rPr>
                <w:rFonts w:ascii="Times New Roman" w:hAnsi="Times New Roman" w:cs="Times New Roman"/>
                <w:sz w:val="16"/>
                <w:szCs w:val="16"/>
              </w:rPr>
              <w:t>50</w:t>
            </w:r>
          </w:p>
        </w:tc>
        <w:tc>
          <w:tcPr>
            <w:tcW w:w="810" w:type="dxa"/>
            <w:vAlign w:val="center"/>
          </w:tcPr>
          <w:p w:rsidR="008F71D7" w:rsidRPr="00A65931" w:rsidRDefault="00785AD3" w:rsidP="00F25FE0">
            <w:pPr>
              <w:spacing w:line="276" w:lineRule="auto"/>
              <w:jc w:val="right"/>
              <w:rPr>
                <w:rFonts w:ascii="Times New Roman" w:hAnsi="Times New Roman" w:cs="Times New Roman"/>
                <w:sz w:val="16"/>
                <w:szCs w:val="16"/>
              </w:rPr>
            </w:pPr>
            <w:r>
              <w:rPr>
                <w:rFonts w:ascii="Times New Roman" w:hAnsi="Times New Roman" w:cs="Times New Roman"/>
                <w:sz w:val="16"/>
                <w:szCs w:val="16"/>
              </w:rPr>
              <w:t>1350</w:t>
            </w:r>
          </w:p>
        </w:tc>
      </w:tr>
      <w:tr w:rsidR="008F71D7" w:rsidRPr="00A65931" w:rsidTr="009F1BF6">
        <w:trPr>
          <w:trHeight w:val="915"/>
          <w:jc w:val="center"/>
        </w:trPr>
        <w:tc>
          <w:tcPr>
            <w:tcW w:w="2966"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604"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9F1BF6" w:rsidP="009F1BF6">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p>
        </w:tc>
      </w:tr>
      <w:tr w:rsidR="00F9698C" w:rsidRPr="00A65931" w:rsidTr="009F1BF6">
        <w:trPr>
          <w:trHeight w:val="276"/>
          <w:jc w:val="center"/>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162769" w:rsidP="00F25FE0">
            <w:pPr>
              <w:spacing w:line="276" w:lineRule="auto"/>
              <w:jc w:val="right"/>
              <w:rPr>
                <w:rFonts w:ascii="Times New Roman" w:hAnsi="Times New Roman" w:cs="Times New Roman"/>
                <w:b/>
                <w:sz w:val="16"/>
                <w:szCs w:val="16"/>
              </w:rPr>
            </w:pPr>
            <w:r>
              <w:rPr>
                <w:rFonts w:ascii="Times New Roman" w:hAnsi="Times New Roman" w:cs="Times New Roman"/>
                <w:b/>
                <w:sz w:val="16"/>
                <w:szCs w:val="16"/>
              </w:rPr>
              <w:t>1250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250</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shd w:val="clear" w:color="auto" w:fill="AEAAAA" w:themeFill="background2" w:themeFillShade="BF"/>
            <w:vAlign w:val="center"/>
          </w:tcPr>
          <w:p w:rsidR="00F9698C" w:rsidRPr="00A65931" w:rsidRDefault="00162769" w:rsidP="00F25FE0">
            <w:pPr>
              <w:spacing w:line="276" w:lineRule="auto"/>
              <w:jc w:val="right"/>
              <w:rPr>
                <w:rFonts w:ascii="Times New Roman" w:hAnsi="Times New Roman" w:cs="Times New Roman"/>
                <w:b/>
                <w:sz w:val="16"/>
                <w:szCs w:val="16"/>
              </w:rPr>
            </w:pPr>
            <w:r>
              <w:rPr>
                <w:rFonts w:ascii="Times New Roman" w:hAnsi="Times New Roman" w:cs="Times New Roman"/>
                <w:b/>
                <w:sz w:val="16"/>
                <w:szCs w:val="16"/>
              </w:rPr>
              <w:t>350</w:t>
            </w:r>
          </w:p>
        </w:tc>
        <w:tc>
          <w:tcPr>
            <w:tcW w:w="810" w:type="dxa"/>
            <w:shd w:val="clear" w:color="auto" w:fill="AEAAAA" w:themeFill="background2" w:themeFillShade="BF"/>
            <w:vAlign w:val="center"/>
          </w:tcPr>
          <w:p w:rsidR="00F9698C" w:rsidRPr="00A65931" w:rsidRDefault="00F9698C" w:rsidP="00162769">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w:t>
            </w:r>
            <w:r w:rsidR="00162769">
              <w:rPr>
                <w:rFonts w:ascii="Times New Roman" w:hAnsi="Times New Roman" w:cs="Times New Roman"/>
                <w:b/>
                <w:sz w:val="16"/>
                <w:szCs w:val="16"/>
              </w:rPr>
              <w:t>3</w:t>
            </w:r>
            <w:r w:rsidRPr="00A65931">
              <w:rPr>
                <w:rFonts w:ascii="Times New Roman" w:hAnsi="Times New Roman" w:cs="Times New Roman"/>
                <w:b/>
                <w:sz w:val="16"/>
                <w:szCs w:val="16"/>
              </w:rPr>
              <w:t>50</w:t>
            </w:r>
          </w:p>
        </w:tc>
      </w:tr>
      <w:tr w:rsidR="008F71D7" w:rsidRPr="00A65931" w:rsidTr="00980F8E">
        <w:trPr>
          <w:jc w:val="center"/>
        </w:trPr>
        <w:tc>
          <w:tcPr>
            <w:tcW w:w="2966"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604"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980F8E">
        <w:trPr>
          <w:jc w:val="center"/>
        </w:trPr>
        <w:tc>
          <w:tcPr>
            <w:tcW w:w="2966"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604"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p w:rsidR="00162769" w:rsidRPr="00A65931" w:rsidRDefault="002970E9" w:rsidP="00F25FE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2022</w:t>
            </w:r>
          </w:p>
        </w:tc>
        <w:tc>
          <w:tcPr>
            <w:tcW w:w="703" w:type="dxa"/>
            <w:shd w:val="clear" w:color="auto" w:fill="C5E0B3" w:themeFill="accent6" w:themeFillTint="66"/>
            <w:vAlign w:val="center"/>
          </w:tcPr>
          <w:p w:rsidR="008F71D7" w:rsidRPr="00A65931" w:rsidRDefault="008F71D7" w:rsidP="002970E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w:t>
            </w:r>
            <w:r w:rsidR="002970E9">
              <w:rPr>
                <w:rFonts w:ascii="Times New Roman" w:hAnsi="Times New Roman" w:cs="Times New Roman"/>
                <w:b/>
                <w:sz w:val="16"/>
                <w:szCs w:val="16"/>
              </w:rPr>
              <w:t>23</w:t>
            </w:r>
          </w:p>
        </w:tc>
        <w:tc>
          <w:tcPr>
            <w:tcW w:w="702" w:type="dxa"/>
            <w:shd w:val="clear" w:color="auto" w:fill="C5E0B3" w:themeFill="accent6" w:themeFillTint="66"/>
            <w:vAlign w:val="center"/>
          </w:tcPr>
          <w:p w:rsidR="008F71D7" w:rsidRPr="00A65931" w:rsidRDefault="008F71D7" w:rsidP="002970E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2970E9">
              <w:rPr>
                <w:rFonts w:ascii="Times New Roman" w:hAnsi="Times New Roman" w:cs="Times New Roman"/>
                <w:b/>
                <w:sz w:val="16"/>
                <w:szCs w:val="16"/>
              </w:rPr>
              <w:t>4</w:t>
            </w:r>
          </w:p>
        </w:tc>
        <w:tc>
          <w:tcPr>
            <w:tcW w:w="703" w:type="dxa"/>
            <w:shd w:val="clear" w:color="auto" w:fill="C5E0B3" w:themeFill="accent6" w:themeFillTint="66"/>
            <w:vAlign w:val="center"/>
          </w:tcPr>
          <w:p w:rsidR="008F71D7" w:rsidRPr="00A65931" w:rsidRDefault="008F71D7" w:rsidP="002970E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2970E9">
              <w:rPr>
                <w:rFonts w:ascii="Times New Roman" w:hAnsi="Times New Roman" w:cs="Times New Roman"/>
                <w:b/>
                <w:sz w:val="16"/>
                <w:szCs w:val="16"/>
              </w:rPr>
              <w:t>5</w:t>
            </w:r>
          </w:p>
        </w:tc>
        <w:tc>
          <w:tcPr>
            <w:tcW w:w="703" w:type="dxa"/>
            <w:shd w:val="clear" w:color="auto" w:fill="C5E0B3" w:themeFill="accent6" w:themeFillTint="66"/>
            <w:vAlign w:val="center"/>
          </w:tcPr>
          <w:p w:rsidR="008F71D7" w:rsidRPr="00A65931" w:rsidRDefault="008F71D7" w:rsidP="002970E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2970E9">
              <w:rPr>
                <w:rFonts w:ascii="Times New Roman" w:hAnsi="Times New Roman" w:cs="Times New Roman"/>
                <w:b/>
                <w:sz w:val="16"/>
                <w:szCs w:val="16"/>
              </w:rPr>
              <w:t>6</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9F1BF6">
        <w:trPr>
          <w:trHeight w:val="645"/>
          <w:jc w:val="center"/>
        </w:trPr>
        <w:tc>
          <w:tcPr>
            <w:tcW w:w="2966"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2.1.2:</w:t>
            </w:r>
          </w:p>
          <w:p w:rsidR="008F71D7" w:rsidRPr="009F1BF6"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Përmirësimi i përfaqësimit të komuniteteve rom, ashkali dhe egjiptian në punësimin në institucione dhe ndërmarrje</w:t>
            </w:r>
            <w:r w:rsidR="009F1BF6">
              <w:rPr>
                <w:rFonts w:ascii="Times New Roman" w:hAnsi="Times New Roman" w:cs="Times New Roman"/>
                <w:b/>
                <w:sz w:val="16"/>
                <w:szCs w:val="16"/>
              </w:rPr>
              <w:t xml:space="preserve"> publike.  </w:t>
            </w:r>
          </w:p>
        </w:tc>
        <w:tc>
          <w:tcPr>
            <w:tcW w:w="3604"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Komuna do të hartojë listën e personave të kualifikuar në Komunën e Lipjanit.</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Do të bënë hapjen e konkursit çdo vit. </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9F1BF6" w:rsidP="009F1BF6">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9F1BF6">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r>
      <w:tr w:rsidR="008F71D7" w:rsidRPr="00A65931" w:rsidTr="00980F8E">
        <w:trPr>
          <w:jc w:val="center"/>
        </w:trPr>
        <w:tc>
          <w:tcPr>
            <w:tcW w:w="2966"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604"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9F1BF6" w:rsidP="009F1BF6">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r>
      <w:tr w:rsidR="00F9698C" w:rsidRPr="00A65931" w:rsidTr="009F1BF6">
        <w:trPr>
          <w:trHeight w:val="276"/>
          <w:jc w:val="center"/>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r>
      <w:tr w:rsidR="008F71D7" w:rsidRPr="00A65931" w:rsidTr="00980F8E">
        <w:trPr>
          <w:jc w:val="center"/>
        </w:trPr>
        <w:tc>
          <w:tcPr>
            <w:tcW w:w="2966"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604"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980F8E">
        <w:trPr>
          <w:jc w:val="center"/>
        </w:trPr>
        <w:tc>
          <w:tcPr>
            <w:tcW w:w="2966"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604"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p w:rsidR="002970E9" w:rsidRPr="00A65931" w:rsidRDefault="002970E9" w:rsidP="00F25FE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2022</w:t>
            </w:r>
          </w:p>
        </w:tc>
        <w:tc>
          <w:tcPr>
            <w:tcW w:w="703" w:type="dxa"/>
            <w:shd w:val="clear" w:color="auto" w:fill="C5E0B3" w:themeFill="accent6" w:themeFillTint="66"/>
            <w:vAlign w:val="center"/>
          </w:tcPr>
          <w:p w:rsidR="008F71D7" w:rsidRPr="00A65931" w:rsidRDefault="008F71D7" w:rsidP="002970E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w:t>
            </w:r>
            <w:r w:rsidR="002970E9">
              <w:rPr>
                <w:rFonts w:ascii="Times New Roman" w:hAnsi="Times New Roman" w:cs="Times New Roman"/>
                <w:b/>
                <w:sz w:val="16"/>
                <w:szCs w:val="16"/>
              </w:rPr>
              <w:t>23</w:t>
            </w:r>
          </w:p>
        </w:tc>
        <w:tc>
          <w:tcPr>
            <w:tcW w:w="702" w:type="dxa"/>
            <w:shd w:val="clear" w:color="auto" w:fill="C5E0B3" w:themeFill="accent6" w:themeFillTint="66"/>
            <w:vAlign w:val="center"/>
          </w:tcPr>
          <w:p w:rsidR="008F71D7" w:rsidRPr="00A65931" w:rsidRDefault="008F71D7" w:rsidP="002970E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2970E9">
              <w:rPr>
                <w:rFonts w:ascii="Times New Roman" w:hAnsi="Times New Roman" w:cs="Times New Roman"/>
                <w:b/>
                <w:sz w:val="16"/>
                <w:szCs w:val="16"/>
              </w:rPr>
              <w:t>4</w:t>
            </w:r>
          </w:p>
        </w:tc>
        <w:tc>
          <w:tcPr>
            <w:tcW w:w="703" w:type="dxa"/>
            <w:shd w:val="clear" w:color="auto" w:fill="C5E0B3" w:themeFill="accent6" w:themeFillTint="66"/>
            <w:vAlign w:val="center"/>
          </w:tcPr>
          <w:p w:rsidR="008F71D7" w:rsidRPr="00A65931" w:rsidRDefault="008F71D7" w:rsidP="002970E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2970E9">
              <w:rPr>
                <w:rFonts w:ascii="Times New Roman" w:hAnsi="Times New Roman" w:cs="Times New Roman"/>
                <w:b/>
                <w:sz w:val="16"/>
                <w:szCs w:val="16"/>
              </w:rPr>
              <w:t>5</w:t>
            </w:r>
          </w:p>
        </w:tc>
        <w:tc>
          <w:tcPr>
            <w:tcW w:w="703" w:type="dxa"/>
            <w:shd w:val="clear" w:color="auto" w:fill="C5E0B3" w:themeFill="accent6" w:themeFillTint="66"/>
            <w:vAlign w:val="center"/>
          </w:tcPr>
          <w:p w:rsidR="008F71D7" w:rsidRPr="00A65931" w:rsidRDefault="008F71D7" w:rsidP="002970E9">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2970E9">
              <w:rPr>
                <w:rFonts w:ascii="Times New Roman" w:hAnsi="Times New Roman" w:cs="Times New Roman"/>
                <w:b/>
                <w:sz w:val="16"/>
                <w:szCs w:val="16"/>
              </w:rPr>
              <w:t>6</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980F8E">
        <w:trPr>
          <w:jc w:val="center"/>
        </w:trPr>
        <w:tc>
          <w:tcPr>
            <w:tcW w:w="2966" w:type="dxa"/>
            <w:vMerge w:val="restart"/>
            <w:shd w:val="clear" w:color="auto" w:fill="C5E0B3" w:themeFill="accent6" w:themeFillTint="66"/>
          </w:tcPr>
          <w:p w:rsidR="009F1BF6" w:rsidRDefault="009F1BF6" w:rsidP="00F25FE0">
            <w:pPr>
              <w:spacing w:line="276" w:lineRule="auto"/>
              <w:rPr>
                <w:rFonts w:ascii="Times New Roman" w:hAnsi="Times New Roman" w:cs="Times New Roman"/>
                <w:b/>
                <w:sz w:val="16"/>
                <w:szCs w:val="16"/>
              </w:rPr>
            </w:pP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2.1.3:</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 xml:space="preserve">Rritja e numrit të të punësuarave në sektorin privat </w:t>
            </w:r>
          </w:p>
          <w:p w:rsidR="008F71D7" w:rsidRPr="00A65931" w:rsidRDefault="008F71D7" w:rsidP="00F25FE0">
            <w:pPr>
              <w:spacing w:line="276" w:lineRule="auto"/>
              <w:rPr>
                <w:rFonts w:ascii="Times New Roman" w:hAnsi="Times New Roman" w:cs="Times New Roman"/>
                <w:sz w:val="16"/>
                <w:szCs w:val="16"/>
              </w:rPr>
            </w:pPr>
          </w:p>
        </w:tc>
        <w:tc>
          <w:tcPr>
            <w:tcW w:w="3604"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Stimulimi i bizneseve me grante për gjenerimin e punësimit. </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9F1BF6" w:rsidP="009F1BF6">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1 Grant x 2500 EUR</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w:t>
            </w:r>
            <w:r w:rsidR="002970E9">
              <w:rPr>
                <w:rFonts w:ascii="Times New Roman" w:hAnsi="Times New Roman" w:cs="Times New Roman"/>
                <w:sz w:val="16"/>
                <w:szCs w:val="16"/>
              </w:rPr>
              <w:t>2</w:t>
            </w:r>
            <w:r w:rsidRPr="00A65931">
              <w:rPr>
                <w:rFonts w:ascii="Times New Roman" w:hAnsi="Times New Roman" w:cs="Times New Roman"/>
                <w:sz w:val="16"/>
                <w:szCs w:val="16"/>
              </w:rPr>
              <w:t>500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5000</w:t>
            </w:r>
          </w:p>
        </w:tc>
        <w:tc>
          <w:tcPr>
            <w:tcW w:w="703" w:type="dxa"/>
            <w:vAlign w:val="center"/>
          </w:tcPr>
          <w:p w:rsidR="008F71D7" w:rsidRPr="00A65931" w:rsidRDefault="002970E9" w:rsidP="00F25FE0">
            <w:pPr>
              <w:spacing w:line="276" w:lineRule="auto"/>
              <w:jc w:val="right"/>
              <w:rPr>
                <w:rFonts w:ascii="Times New Roman" w:hAnsi="Times New Roman" w:cs="Times New Roman"/>
                <w:sz w:val="16"/>
                <w:szCs w:val="16"/>
              </w:rPr>
            </w:pPr>
            <w:r>
              <w:rPr>
                <w:rFonts w:ascii="Times New Roman" w:hAnsi="Times New Roman" w:cs="Times New Roman"/>
                <w:sz w:val="16"/>
                <w:szCs w:val="16"/>
              </w:rPr>
              <w:t>10</w:t>
            </w:r>
            <w:r w:rsidR="008F71D7" w:rsidRPr="00A65931">
              <w:rPr>
                <w:rFonts w:ascii="Times New Roman" w:hAnsi="Times New Roman" w:cs="Times New Roman"/>
                <w:sz w:val="16"/>
                <w:szCs w:val="16"/>
              </w:rPr>
              <w:t>000</w:t>
            </w:r>
          </w:p>
        </w:tc>
        <w:tc>
          <w:tcPr>
            <w:tcW w:w="810" w:type="dxa"/>
            <w:vAlign w:val="center"/>
          </w:tcPr>
          <w:p w:rsidR="008F71D7" w:rsidRPr="00A65931" w:rsidRDefault="008F71D7" w:rsidP="002970E9">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w:t>
            </w:r>
            <w:r w:rsidR="002970E9">
              <w:rPr>
                <w:rFonts w:ascii="Times New Roman" w:hAnsi="Times New Roman" w:cs="Times New Roman"/>
                <w:sz w:val="16"/>
                <w:szCs w:val="16"/>
              </w:rPr>
              <w:t>50</w:t>
            </w:r>
            <w:r w:rsidRPr="00A65931">
              <w:rPr>
                <w:rFonts w:ascii="Times New Roman" w:hAnsi="Times New Roman" w:cs="Times New Roman"/>
                <w:sz w:val="16"/>
                <w:szCs w:val="16"/>
              </w:rPr>
              <w:t>00</w:t>
            </w:r>
          </w:p>
        </w:tc>
      </w:tr>
      <w:tr w:rsidR="008F71D7" w:rsidRPr="00A65931" w:rsidTr="00980F8E">
        <w:trPr>
          <w:jc w:val="center"/>
        </w:trPr>
        <w:tc>
          <w:tcPr>
            <w:tcW w:w="2966"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604"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8F71D7" w:rsidP="009F1BF6">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Institu</w:t>
            </w:r>
            <w:r w:rsidR="009F1BF6">
              <w:rPr>
                <w:rFonts w:ascii="Times New Roman" w:hAnsi="Times New Roman" w:cs="Times New Roman"/>
                <w:sz w:val="16"/>
                <w:szCs w:val="16"/>
              </w:rPr>
              <w:t>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p>
        </w:tc>
      </w:tr>
      <w:tr w:rsidR="00F9698C" w:rsidRPr="00A65931" w:rsidTr="00980F8E">
        <w:trPr>
          <w:trHeight w:val="375"/>
          <w:jc w:val="center"/>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2500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5000</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5000</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22500</w:t>
            </w:r>
          </w:p>
        </w:tc>
      </w:tr>
      <w:tr w:rsidR="008F71D7" w:rsidRPr="00A65931" w:rsidTr="00980F8E">
        <w:trPr>
          <w:jc w:val="center"/>
        </w:trPr>
        <w:tc>
          <w:tcPr>
            <w:tcW w:w="2966"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604"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980F8E">
        <w:trPr>
          <w:jc w:val="center"/>
        </w:trPr>
        <w:tc>
          <w:tcPr>
            <w:tcW w:w="2966"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604"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p w:rsidR="00BF099A" w:rsidRPr="00A65931" w:rsidRDefault="00BF099A" w:rsidP="00F25FE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2022</w:t>
            </w:r>
          </w:p>
        </w:tc>
        <w:tc>
          <w:tcPr>
            <w:tcW w:w="703" w:type="dxa"/>
            <w:shd w:val="clear" w:color="auto" w:fill="C5E0B3" w:themeFill="accent6" w:themeFillTint="66"/>
            <w:vAlign w:val="center"/>
          </w:tcPr>
          <w:p w:rsidR="008F71D7" w:rsidRPr="00A65931" w:rsidRDefault="00BF099A" w:rsidP="00BF099A">
            <w:pPr>
              <w:spacing w:line="276" w:lineRule="auto"/>
              <w:jc w:val="center"/>
              <w:rPr>
                <w:rFonts w:ascii="Times New Roman" w:hAnsi="Times New Roman" w:cs="Times New Roman"/>
                <w:b/>
                <w:sz w:val="16"/>
                <w:szCs w:val="16"/>
              </w:rPr>
            </w:pPr>
            <w:r>
              <w:rPr>
                <w:rFonts w:ascii="Times New Roman" w:hAnsi="Times New Roman" w:cs="Times New Roman"/>
                <w:b/>
                <w:sz w:val="16"/>
                <w:szCs w:val="16"/>
              </w:rPr>
              <w:t>2023</w:t>
            </w:r>
          </w:p>
        </w:tc>
        <w:tc>
          <w:tcPr>
            <w:tcW w:w="702" w:type="dxa"/>
            <w:shd w:val="clear" w:color="auto" w:fill="C5E0B3" w:themeFill="accent6" w:themeFillTint="66"/>
            <w:vAlign w:val="center"/>
          </w:tcPr>
          <w:p w:rsidR="008F71D7" w:rsidRPr="00A65931" w:rsidRDefault="008F71D7" w:rsidP="00BF099A">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BF099A">
              <w:rPr>
                <w:rFonts w:ascii="Times New Roman" w:hAnsi="Times New Roman" w:cs="Times New Roman"/>
                <w:b/>
                <w:sz w:val="16"/>
                <w:szCs w:val="16"/>
              </w:rPr>
              <w:t>4</w:t>
            </w:r>
          </w:p>
        </w:tc>
        <w:tc>
          <w:tcPr>
            <w:tcW w:w="703" w:type="dxa"/>
            <w:shd w:val="clear" w:color="auto" w:fill="C5E0B3" w:themeFill="accent6" w:themeFillTint="66"/>
            <w:vAlign w:val="center"/>
          </w:tcPr>
          <w:p w:rsidR="008F71D7" w:rsidRPr="00A65931" w:rsidRDefault="008F71D7" w:rsidP="00BF099A">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BF099A">
              <w:rPr>
                <w:rFonts w:ascii="Times New Roman" w:hAnsi="Times New Roman" w:cs="Times New Roman"/>
                <w:b/>
                <w:sz w:val="16"/>
                <w:szCs w:val="16"/>
              </w:rPr>
              <w:t>5</w:t>
            </w:r>
          </w:p>
        </w:tc>
        <w:tc>
          <w:tcPr>
            <w:tcW w:w="703" w:type="dxa"/>
            <w:shd w:val="clear" w:color="auto" w:fill="C5E0B3" w:themeFill="accent6" w:themeFillTint="66"/>
            <w:vAlign w:val="center"/>
          </w:tcPr>
          <w:p w:rsidR="008F71D7" w:rsidRPr="00A65931" w:rsidRDefault="008F71D7" w:rsidP="00BF099A">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w:t>
            </w:r>
            <w:r w:rsidR="00BF099A">
              <w:rPr>
                <w:rFonts w:ascii="Times New Roman" w:hAnsi="Times New Roman" w:cs="Times New Roman"/>
                <w:b/>
                <w:sz w:val="16"/>
                <w:szCs w:val="16"/>
              </w:rPr>
              <w:t>6</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980F8E">
        <w:trPr>
          <w:jc w:val="center"/>
        </w:trPr>
        <w:tc>
          <w:tcPr>
            <w:tcW w:w="2966" w:type="dxa"/>
            <w:vMerge w:val="restart"/>
            <w:shd w:val="clear" w:color="auto" w:fill="C5E0B3" w:themeFill="accent6" w:themeFillTint="66"/>
          </w:tcPr>
          <w:p w:rsidR="009F1BF6" w:rsidRDefault="009F1BF6" w:rsidP="00F25FE0">
            <w:pPr>
              <w:spacing w:line="276" w:lineRule="auto"/>
              <w:rPr>
                <w:rFonts w:ascii="Times New Roman" w:hAnsi="Times New Roman" w:cs="Times New Roman"/>
                <w:b/>
                <w:sz w:val="16"/>
                <w:szCs w:val="16"/>
              </w:rPr>
            </w:pP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2.1.4:</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Stimulimi i vetë-punësimit për pjesëtarët e komuniteteve rom, ashkali dhe egjiptian.</w:t>
            </w:r>
          </w:p>
          <w:p w:rsidR="008F71D7" w:rsidRPr="00A65931" w:rsidRDefault="008F71D7" w:rsidP="00F25FE0">
            <w:pPr>
              <w:spacing w:line="276" w:lineRule="auto"/>
              <w:rPr>
                <w:rFonts w:ascii="Times New Roman" w:hAnsi="Times New Roman" w:cs="Times New Roman"/>
                <w:sz w:val="16"/>
                <w:szCs w:val="16"/>
              </w:rPr>
            </w:pPr>
          </w:p>
        </w:tc>
        <w:tc>
          <w:tcPr>
            <w:tcW w:w="3604" w:type="dxa"/>
            <w:vMerge w:val="restart"/>
          </w:tcPr>
          <w:p w:rsidR="008F71D7" w:rsidRPr="00A65931" w:rsidRDefault="008F71D7" w:rsidP="00F25FE0">
            <w:pPr>
              <w:spacing w:line="276" w:lineRule="auto"/>
              <w:jc w:val="both"/>
              <w:rPr>
                <w:rFonts w:ascii="Times New Roman" w:hAnsi="Times New Roman" w:cs="Times New Roman"/>
                <w:sz w:val="16"/>
                <w:szCs w:val="16"/>
              </w:rPr>
            </w:pPr>
            <w:r w:rsidRPr="00A65931">
              <w:rPr>
                <w:rFonts w:ascii="Times New Roman" w:hAnsi="Times New Roman" w:cs="Times New Roman"/>
                <w:sz w:val="16"/>
                <w:szCs w:val="16"/>
              </w:rPr>
              <w:t xml:space="preserve"> </w:t>
            </w:r>
          </w:p>
          <w:p w:rsidR="008F71D7" w:rsidRPr="00A65931" w:rsidRDefault="008F71D7" w:rsidP="00E6036F">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Çdo vit bizneset me veprimtari bujqësore do të përzgjidhen  që shprehin gatishmëri për punësimin e komuniteteve rom, ashkali </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9F1BF6" w:rsidP="009F1BF6">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1 Grant x 2500 EUR</w:t>
            </w:r>
          </w:p>
        </w:tc>
        <w:tc>
          <w:tcPr>
            <w:tcW w:w="702" w:type="dxa"/>
            <w:vAlign w:val="center"/>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2500</w:t>
            </w:r>
          </w:p>
        </w:tc>
        <w:tc>
          <w:tcPr>
            <w:tcW w:w="703" w:type="dxa"/>
            <w:vAlign w:val="center"/>
          </w:tcPr>
          <w:p w:rsidR="008F71D7" w:rsidRPr="00A65931" w:rsidRDefault="008F71D7" w:rsidP="00F25FE0">
            <w:pPr>
              <w:jc w:val="center"/>
            </w:pPr>
            <w:r w:rsidRPr="00A65931">
              <w:rPr>
                <w:rFonts w:ascii="Times New Roman" w:hAnsi="Times New Roman" w:cs="Times New Roman"/>
                <w:sz w:val="16"/>
                <w:szCs w:val="16"/>
              </w:rPr>
              <w:t>2500</w:t>
            </w:r>
          </w:p>
        </w:tc>
        <w:tc>
          <w:tcPr>
            <w:tcW w:w="702" w:type="dxa"/>
            <w:vAlign w:val="center"/>
          </w:tcPr>
          <w:p w:rsidR="008F71D7" w:rsidRPr="00A65931" w:rsidRDefault="008F71D7" w:rsidP="00F25FE0">
            <w:pPr>
              <w:jc w:val="center"/>
            </w:pPr>
            <w:r w:rsidRPr="00A65931">
              <w:rPr>
                <w:rFonts w:ascii="Times New Roman" w:hAnsi="Times New Roman" w:cs="Times New Roman"/>
                <w:sz w:val="16"/>
                <w:szCs w:val="16"/>
              </w:rPr>
              <w:t>2500</w:t>
            </w:r>
          </w:p>
        </w:tc>
        <w:tc>
          <w:tcPr>
            <w:tcW w:w="703" w:type="dxa"/>
            <w:vAlign w:val="center"/>
          </w:tcPr>
          <w:p w:rsidR="008F71D7" w:rsidRPr="00A65931" w:rsidRDefault="008F71D7" w:rsidP="00F25FE0">
            <w:pPr>
              <w:jc w:val="center"/>
            </w:pPr>
            <w:r w:rsidRPr="00A65931">
              <w:rPr>
                <w:rFonts w:ascii="Times New Roman" w:hAnsi="Times New Roman" w:cs="Times New Roman"/>
                <w:sz w:val="16"/>
                <w:szCs w:val="16"/>
              </w:rPr>
              <w:t>2500</w:t>
            </w:r>
          </w:p>
        </w:tc>
        <w:tc>
          <w:tcPr>
            <w:tcW w:w="703" w:type="dxa"/>
            <w:vAlign w:val="center"/>
          </w:tcPr>
          <w:p w:rsidR="008F71D7" w:rsidRPr="00A65931" w:rsidRDefault="008F71D7" w:rsidP="00F25FE0">
            <w:pPr>
              <w:jc w:val="center"/>
            </w:pPr>
            <w:r w:rsidRPr="00A65931">
              <w:rPr>
                <w:rFonts w:ascii="Times New Roman" w:hAnsi="Times New Roman" w:cs="Times New Roman"/>
                <w:sz w:val="16"/>
                <w:szCs w:val="16"/>
              </w:rPr>
              <w:t>2500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12500</w:t>
            </w:r>
          </w:p>
        </w:tc>
      </w:tr>
      <w:tr w:rsidR="008F71D7" w:rsidRPr="00A65931" w:rsidTr="00980F8E">
        <w:trPr>
          <w:jc w:val="center"/>
        </w:trPr>
        <w:tc>
          <w:tcPr>
            <w:tcW w:w="2966"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604"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9F1BF6" w:rsidP="009F1BF6">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p>
        </w:tc>
      </w:tr>
      <w:tr w:rsidR="00F9698C" w:rsidRPr="00A65931" w:rsidTr="00980F8E">
        <w:trPr>
          <w:trHeight w:val="330"/>
          <w:jc w:val="center"/>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2500</w:t>
            </w:r>
          </w:p>
        </w:tc>
        <w:tc>
          <w:tcPr>
            <w:tcW w:w="703" w:type="dxa"/>
            <w:shd w:val="clear" w:color="auto" w:fill="AEAAAA" w:themeFill="background2" w:themeFillShade="BF"/>
            <w:vAlign w:val="center"/>
          </w:tcPr>
          <w:p w:rsidR="00F9698C" w:rsidRPr="00A65931" w:rsidRDefault="00F9698C" w:rsidP="00F25FE0">
            <w:pPr>
              <w:jc w:val="center"/>
              <w:rPr>
                <w:b/>
              </w:rPr>
            </w:pPr>
            <w:r w:rsidRPr="00A65931">
              <w:rPr>
                <w:rFonts w:ascii="Times New Roman" w:hAnsi="Times New Roman" w:cs="Times New Roman"/>
                <w:b/>
                <w:sz w:val="16"/>
                <w:szCs w:val="16"/>
              </w:rPr>
              <w:t>2500</w:t>
            </w:r>
          </w:p>
        </w:tc>
        <w:tc>
          <w:tcPr>
            <w:tcW w:w="702" w:type="dxa"/>
            <w:shd w:val="clear" w:color="auto" w:fill="AEAAAA" w:themeFill="background2" w:themeFillShade="BF"/>
            <w:vAlign w:val="center"/>
          </w:tcPr>
          <w:p w:rsidR="00F9698C" w:rsidRPr="00A65931" w:rsidRDefault="00F9698C" w:rsidP="00F25FE0">
            <w:pPr>
              <w:jc w:val="center"/>
              <w:rPr>
                <w:b/>
              </w:rPr>
            </w:pPr>
            <w:r w:rsidRPr="00A65931">
              <w:rPr>
                <w:rFonts w:ascii="Times New Roman" w:hAnsi="Times New Roman" w:cs="Times New Roman"/>
                <w:b/>
                <w:sz w:val="16"/>
                <w:szCs w:val="16"/>
              </w:rPr>
              <w:t>2500</w:t>
            </w:r>
          </w:p>
        </w:tc>
        <w:tc>
          <w:tcPr>
            <w:tcW w:w="703" w:type="dxa"/>
            <w:shd w:val="clear" w:color="auto" w:fill="AEAAAA" w:themeFill="background2" w:themeFillShade="BF"/>
            <w:vAlign w:val="center"/>
          </w:tcPr>
          <w:p w:rsidR="00F9698C" w:rsidRPr="00A65931" w:rsidRDefault="00F9698C" w:rsidP="00F25FE0">
            <w:pPr>
              <w:jc w:val="center"/>
              <w:rPr>
                <w:b/>
              </w:rPr>
            </w:pPr>
            <w:r w:rsidRPr="00A65931">
              <w:rPr>
                <w:rFonts w:ascii="Times New Roman" w:hAnsi="Times New Roman" w:cs="Times New Roman"/>
                <w:b/>
                <w:sz w:val="16"/>
                <w:szCs w:val="16"/>
              </w:rPr>
              <w:t>2500</w:t>
            </w:r>
          </w:p>
        </w:tc>
        <w:tc>
          <w:tcPr>
            <w:tcW w:w="703" w:type="dxa"/>
            <w:shd w:val="clear" w:color="auto" w:fill="AEAAAA" w:themeFill="background2" w:themeFillShade="BF"/>
            <w:vAlign w:val="center"/>
          </w:tcPr>
          <w:p w:rsidR="00F9698C" w:rsidRPr="00A65931" w:rsidRDefault="00F9698C" w:rsidP="00F25FE0">
            <w:pPr>
              <w:jc w:val="center"/>
              <w:rPr>
                <w:b/>
              </w:rPr>
            </w:pPr>
            <w:r w:rsidRPr="00A65931">
              <w:rPr>
                <w:rFonts w:ascii="Times New Roman" w:hAnsi="Times New Roman" w:cs="Times New Roman"/>
                <w:b/>
                <w:sz w:val="16"/>
                <w:szCs w:val="16"/>
              </w:rPr>
              <w:t>2500</w:t>
            </w:r>
          </w:p>
        </w:tc>
        <w:tc>
          <w:tcPr>
            <w:tcW w:w="810"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12500</w:t>
            </w:r>
          </w:p>
        </w:tc>
      </w:tr>
      <w:tr w:rsidR="00F9698C" w:rsidRPr="00A65931" w:rsidTr="00980F8E">
        <w:trPr>
          <w:trHeight w:val="330"/>
          <w:jc w:val="center"/>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rezultat:</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5250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7750</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7750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7750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7750</w:t>
            </w:r>
          </w:p>
        </w:tc>
        <w:tc>
          <w:tcPr>
            <w:tcW w:w="810"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36250</w:t>
            </w:r>
          </w:p>
        </w:tc>
      </w:tr>
    </w:tbl>
    <w:p w:rsidR="00F9698C" w:rsidRPr="00A65931" w:rsidRDefault="00F9698C" w:rsidP="00F9698C">
      <w:pPr>
        <w:spacing w:after="0" w:line="276" w:lineRule="auto"/>
        <w:rPr>
          <w:rFonts w:ascii="Times New Roman" w:hAnsi="Times New Roman" w:cs="Times New Roman"/>
          <w:sz w:val="20"/>
          <w:szCs w:val="20"/>
        </w:rPr>
      </w:pPr>
    </w:p>
    <w:tbl>
      <w:tblPr>
        <w:tblStyle w:val="TableGrid"/>
        <w:tblW w:w="15817" w:type="dxa"/>
        <w:tblInd w:w="-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0"/>
        <w:gridCol w:w="3487"/>
        <w:gridCol w:w="1110"/>
        <w:gridCol w:w="1110"/>
        <w:gridCol w:w="1110"/>
        <w:gridCol w:w="1707"/>
        <w:gridCol w:w="702"/>
        <w:gridCol w:w="703"/>
        <w:gridCol w:w="702"/>
        <w:gridCol w:w="703"/>
        <w:gridCol w:w="703"/>
        <w:gridCol w:w="810"/>
      </w:tblGrid>
      <w:tr w:rsidR="00F9698C" w:rsidRPr="00A65931" w:rsidTr="009F1BF6">
        <w:trPr>
          <w:trHeight w:val="312"/>
        </w:trPr>
        <w:tc>
          <w:tcPr>
            <w:tcW w:w="15817" w:type="dxa"/>
            <w:gridSpan w:val="12"/>
            <w:shd w:val="clear" w:color="auto" w:fill="AEAAAA" w:themeFill="background2" w:themeFillShade="BF"/>
            <w:vAlign w:val="center"/>
          </w:tcPr>
          <w:p w:rsidR="00F9698C" w:rsidRPr="00A65931" w:rsidRDefault="00F9698C" w:rsidP="005C2F59">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 xml:space="preserve">Rezultati 2.2: Rritet numri i të aftësuarve me trajnime profesionale dhe përgatitje superiore të pjesëtareve të komuniteteve rom, ashkali </w:t>
            </w:r>
          </w:p>
        </w:tc>
      </w:tr>
      <w:tr w:rsidR="008F71D7" w:rsidRPr="00A65931" w:rsidTr="009F1BF6">
        <w:tc>
          <w:tcPr>
            <w:tcW w:w="297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48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9F1BF6">
        <w:tc>
          <w:tcPr>
            <w:tcW w:w="297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48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9F1BF6">
        <w:tc>
          <w:tcPr>
            <w:tcW w:w="2970" w:type="dxa"/>
            <w:vMerge w:val="restart"/>
            <w:shd w:val="clear" w:color="auto" w:fill="C5E0B3" w:themeFill="accent6" w:themeFillTint="66"/>
          </w:tcPr>
          <w:p w:rsidR="00F838CD" w:rsidRDefault="00F838CD" w:rsidP="00F25FE0">
            <w:pPr>
              <w:spacing w:line="276" w:lineRule="auto"/>
              <w:rPr>
                <w:rFonts w:ascii="Times New Roman" w:hAnsi="Times New Roman" w:cs="Times New Roman"/>
                <w:b/>
                <w:sz w:val="16"/>
                <w:szCs w:val="16"/>
              </w:rPr>
            </w:pPr>
          </w:p>
          <w:p w:rsidR="008F71D7" w:rsidRPr="00F838CD" w:rsidRDefault="008F71D7" w:rsidP="00F25FE0">
            <w:pPr>
              <w:spacing w:line="276" w:lineRule="auto"/>
              <w:rPr>
                <w:rFonts w:ascii="Times New Roman" w:hAnsi="Times New Roman" w:cs="Times New Roman"/>
                <w:b/>
                <w:sz w:val="16"/>
                <w:szCs w:val="16"/>
              </w:rPr>
            </w:pPr>
            <w:r w:rsidRPr="00F838CD">
              <w:rPr>
                <w:rFonts w:ascii="Times New Roman" w:hAnsi="Times New Roman" w:cs="Times New Roman"/>
                <w:b/>
                <w:sz w:val="16"/>
                <w:szCs w:val="16"/>
              </w:rPr>
              <w:t>Aktiviteti 2.2.1:</w:t>
            </w:r>
          </w:p>
          <w:p w:rsidR="008F71D7" w:rsidRPr="00A65931" w:rsidRDefault="008F71D7" w:rsidP="00F25FE0">
            <w:pPr>
              <w:spacing w:line="276" w:lineRule="auto"/>
              <w:rPr>
                <w:rFonts w:ascii="Times New Roman" w:hAnsi="Times New Roman" w:cs="Times New Roman"/>
                <w:b/>
                <w:sz w:val="16"/>
                <w:szCs w:val="16"/>
              </w:rPr>
            </w:pPr>
            <w:r w:rsidRPr="00F838CD">
              <w:rPr>
                <w:rFonts w:ascii="Times New Roman" w:hAnsi="Times New Roman" w:cs="Times New Roman"/>
                <w:b/>
                <w:sz w:val="16"/>
                <w:szCs w:val="16"/>
              </w:rPr>
              <w:t>Ofrimi i stimulimit financiar për ndjekjen e trajnimeve profesionale</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p>
        </w:tc>
        <w:tc>
          <w:tcPr>
            <w:tcW w:w="3487" w:type="dxa"/>
            <w:vMerge w:val="restart"/>
          </w:tcPr>
          <w:p w:rsidR="008F71D7" w:rsidRPr="00A65931" w:rsidRDefault="008F71D7" w:rsidP="00F25FE0">
            <w:pPr>
              <w:spacing w:line="276" w:lineRule="auto"/>
              <w:jc w:val="both"/>
              <w:rPr>
                <w:rFonts w:ascii="Times New Roman" w:hAnsi="Times New Roman" w:cs="Times New Roman"/>
                <w:sz w:val="16"/>
                <w:szCs w:val="16"/>
              </w:rPr>
            </w:pPr>
            <w:r w:rsidRPr="00A65931">
              <w:rPr>
                <w:rFonts w:ascii="Times New Roman" w:hAnsi="Times New Roman" w:cs="Times New Roman"/>
                <w:sz w:val="16"/>
                <w:szCs w:val="16"/>
              </w:rPr>
              <w:t xml:space="preserve"> </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Komuna në bashkëpunim me donatorët do të identifikojë numrin e të rinjve që janë të interesuar të ndjekin kurset profesionale . Identifikimi dhe organizimi i kurseve do të bëhet në baza vjetore.</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OJQ-të</w:t>
            </w:r>
          </w:p>
        </w:tc>
        <w:tc>
          <w:tcPr>
            <w:tcW w:w="1110" w:type="dxa"/>
            <w:vAlign w:val="center"/>
          </w:tcPr>
          <w:p w:rsidR="008F71D7" w:rsidRPr="00A65931" w:rsidRDefault="008F71D7" w:rsidP="009F1BF6">
            <w:pPr>
              <w:spacing w:line="276" w:lineRule="auto"/>
              <w:rPr>
                <w:rFonts w:ascii="Times New Roman" w:hAnsi="Times New Roman" w:cs="Times New Roman"/>
                <w:sz w:val="16"/>
                <w:szCs w:val="16"/>
              </w:rPr>
            </w:pPr>
          </w:p>
          <w:p w:rsidR="008F71D7" w:rsidRPr="00A65931" w:rsidRDefault="009F1BF6" w:rsidP="009F1BF6">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Komuna do të kompensojë udhëtimin për 25 të rinj </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500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2500</w:t>
            </w:r>
          </w:p>
        </w:tc>
      </w:tr>
      <w:tr w:rsidR="008F71D7" w:rsidRPr="00A65931" w:rsidTr="009F1BF6">
        <w:tc>
          <w:tcPr>
            <w:tcW w:w="2970"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48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do të kompensojnë trajnimin </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12500</w:t>
            </w:r>
          </w:p>
        </w:tc>
      </w:tr>
      <w:tr w:rsidR="00F9698C" w:rsidRPr="00A65931" w:rsidTr="009F1BF6">
        <w:trPr>
          <w:trHeight w:val="303"/>
        </w:trPr>
        <w:tc>
          <w:tcPr>
            <w:tcW w:w="11494"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15000</w:t>
            </w:r>
          </w:p>
        </w:tc>
      </w:tr>
      <w:tr w:rsidR="008F71D7" w:rsidRPr="00A65931" w:rsidTr="00F838CD">
        <w:tc>
          <w:tcPr>
            <w:tcW w:w="297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48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F838CD">
        <w:tc>
          <w:tcPr>
            <w:tcW w:w="297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48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F838CD">
        <w:tc>
          <w:tcPr>
            <w:tcW w:w="2970" w:type="dxa"/>
            <w:vMerge w:val="restart"/>
            <w:shd w:val="clear" w:color="auto" w:fill="C5E0B3" w:themeFill="accent6" w:themeFillTint="66"/>
          </w:tcPr>
          <w:p w:rsidR="00F838CD" w:rsidRDefault="00F838CD" w:rsidP="00F25FE0">
            <w:pPr>
              <w:spacing w:line="276" w:lineRule="auto"/>
              <w:rPr>
                <w:rFonts w:ascii="Times New Roman" w:hAnsi="Times New Roman" w:cs="Times New Roman"/>
                <w:b/>
                <w:sz w:val="16"/>
                <w:szCs w:val="16"/>
              </w:rPr>
            </w:pP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2.2.2:</w:t>
            </w:r>
          </w:p>
          <w:p w:rsidR="008F71D7" w:rsidRPr="00A65931" w:rsidRDefault="008F71D7" w:rsidP="005C2F59">
            <w:pPr>
              <w:spacing w:line="276" w:lineRule="auto"/>
              <w:rPr>
                <w:rFonts w:ascii="Times New Roman" w:hAnsi="Times New Roman" w:cs="Times New Roman"/>
                <w:sz w:val="16"/>
                <w:szCs w:val="16"/>
              </w:rPr>
            </w:pPr>
            <w:r w:rsidRPr="00A65931">
              <w:rPr>
                <w:rFonts w:ascii="Times New Roman" w:hAnsi="Times New Roman" w:cs="Times New Roman"/>
                <w:b/>
                <w:sz w:val="16"/>
                <w:szCs w:val="16"/>
              </w:rPr>
              <w:t>Përfshirja e pjesëtareve të diplomuar nga komunitetet rom, ashkali të posa diplomuar në</w:t>
            </w:r>
            <w:r w:rsidRPr="00A65931">
              <w:rPr>
                <w:rFonts w:ascii="Times New Roman" w:hAnsi="Times New Roman" w:cs="Times New Roman"/>
                <w:sz w:val="16"/>
                <w:szCs w:val="16"/>
              </w:rPr>
              <w:t xml:space="preserve"> punë praktike në sektorin publik.</w:t>
            </w:r>
          </w:p>
        </w:tc>
        <w:tc>
          <w:tcPr>
            <w:tcW w:w="3487"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Komuna çdo vit do të hap konkurs për pranimin e praktikantëve nga radhët e komuniteteve rom, ashkali </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r>
      <w:tr w:rsidR="008F71D7" w:rsidRPr="00A65931" w:rsidTr="00F838CD">
        <w:tc>
          <w:tcPr>
            <w:tcW w:w="2970"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48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r>
      <w:tr w:rsidR="00F9698C" w:rsidRPr="00A65931" w:rsidTr="009F1BF6">
        <w:trPr>
          <w:trHeight w:val="285"/>
        </w:trPr>
        <w:tc>
          <w:tcPr>
            <w:tcW w:w="11494"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r>
      <w:tr w:rsidR="00F9698C" w:rsidRPr="00A65931" w:rsidTr="009F1BF6">
        <w:trPr>
          <w:trHeight w:val="330"/>
        </w:trPr>
        <w:tc>
          <w:tcPr>
            <w:tcW w:w="11494"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rezultat: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3000</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15000</w:t>
            </w:r>
          </w:p>
        </w:tc>
      </w:tr>
    </w:tbl>
    <w:p w:rsidR="00F9698C" w:rsidRDefault="00F9698C" w:rsidP="00F9698C">
      <w:pPr>
        <w:spacing w:after="0" w:line="276" w:lineRule="auto"/>
        <w:rPr>
          <w:rFonts w:ascii="Times New Roman" w:hAnsi="Times New Roman" w:cs="Times New Roman"/>
          <w:sz w:val="20"/>
          <w:szCs w:val="20"/>
        </w:rPr>
      </w:pPr>
    </w:p>
    <w:p w:rsidR="00F838CD" w:rsidRDefault="00F838CD" w:rsidP="00F9698C">
      <w:pPr>
        <w:spacing w:after="0" w:line="276" w:lineRule="auto"/>
        <w:rPr>
          <w:rFonts w:ascii="Times New Roman" w:hAnsi="Times New Roman" w:cs="Times New Roman"/>
          <w:sz w:val="20"/>
          <w:szCs w:val="20"/>
        </w:rPr>
      </w:pPr>
    </w:p>
    <w:p w:rsidR="00F838CD" w:rsidRDefault="00F838CD" w:rsidP="00F9698C">
      <w:pPr>
        <w:spacing w:after="0" w:line="276" w:lineRule="auto"/>
        <w:rPr>
          <w:rFonts w:ascii="Times New Roman" w:hAnsi="Times New Roman" w:cs="Times New Roman"/>
          <w:sz w:val="20"/>
          <w:szCs w:val="20"/>
        </w:rPr>
      </w:pPr>
    </w:p>
    <w:p w:rsidR="00F838CD" w:rsidRPr="00A65931" w:rsidRDefault="00F838CD" w:rsidP="00F9698C">
      <w:pPr>
        <w:spacing w:after="0" w:line="276" w:lineRule="auto"/>
        <w:rPr>
          <w:rFonts w:ascii="Times New Roman" w:hAnsi="Times New Roman" w:cs="Times New Roman"/>
          <w:sz w:val="20"/>
          <w:szCs w:val="20"/>
        </w:rPr>
      </w:pPr>
    </w:p>
    <w:tbl>
      <w:tblPr>
        <w:tblStyle w:val="TableGrid"/>
        <w:tblW w:w="19057" w:type="dxa"/>
        <w:tblInd w:w="-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0"/>
        <w:gridCol w:w="3487"/>
        <w:gridCol w:w="1110"/>
        <w:gridCol w:w="1110"/>
        <w:gridCol w:w="1110"/>
        <w:gridCol w:w="1707"/>
        <w:gridCol w:w="702"/>
        <w:gridCol w:w="703"/>
        <w:gridCol w:w="702"/>
        <w:gridCol w:w="703"/>
        <w:gridCol w:w="703"/>
        <w:gridCol w:w="810"/>
        <w:gridCol w:w="810"/>
        <w:gridCol w:w="810"/>
        <w:gridCol w:w="810"/>
        <w:gridCol w:w="810"/>
      </w:tblGrid>
      <w:tr w:rsidR="00F9698C" w:rsidRPr="00A65931" w:rsidTr="00F838CD">
        <w:trPr>
          <w:gridAfter w:val="4"/>
          <w:wAfter w:w="3240" w:type="dxa"/>
          <w:trHeight w:val="402"/>
        </w:trPr>
        <w:tc>
          <w:tcPr>
            <w:tcW w:w="15817" w:type="dxa"/>
            <w:gridSpan w:val="12"/>
            <w:shd w:val="clear" w:color="auto" w:fill="AEAAAA" w:themeFill="background2" w:themeFillShade="BF"/>
            <w:vAlign w:val="center"/>
          </w:tcPr>
          <w:p w:rsidR="00F9698C" w:rsidRPr="00A65931" w:rsidRDefault="00F9698C"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Rezultati 2.3: Përmirësohet gjendja socio-ekonomike dhe pjesëmarrja në skemat e mbrojtës sociale.</w:t>
            </w:r>
          </w:p>
        </w:tc>
      </w:tr>
      <w:tr w:rsidR="008F71D7" w:rsidRPr="00A65931" w:rsidTr="00F838CD">
        <w:trPr>
          <w:gridAfter w:val="4"/>
          <w:wAfter w:w="3240" w:type="dxa"/>
        </w:trPr>
        <w:tc>
          <w:tcPr>
            <w:tcW w:w="297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48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F838CD">
        <w:trPr>
          <w:gridAfter w:val="4"/>
          <w:wAfter w:w="3240" w:type="dxa"/>
        </w:trPr>
        <w:tc>
          <w:tcPr>
            <w:tcW w:w="297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48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F838CD">
        <w:trPr>
          <w:gridAfter w:val="4"/>
          <w:wAfter w:w="3240" w:type="dxa"/>
        </w:trPr>
        <w:tc>
          <w:tcPr>
            <w:tcW w:w="2970" w:type="dxa"/>
            <w:vMerge w:val="restart"/>
            <w:shd w:val="clear" w:color="auto" w:fill="C5E0B3" w:themeFill="accent6" w:themeFillTint="66"/>
          </w:tcPr>
          <w:p w:rsidR="00F838CD" w:rsidRDefault="00F838CD" w:rsidP="00F25FE0">
            <w:pPr>
              <w:spacing w:line="276" w:lineRule="auto"/>
              <w:rPr>
                <w:rFonts w:ascii="Times New Roman" w:hAnsi="Times New Roman" w:cs="Times New Roman"/>
                <w:b/>
                <w:sz w:val="16"/>
                <w:szCs w:val="16"/>
              </w:rPr>
            </w:pP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2.3.1</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Organizmi i fushata</w:t>
            </w:r>
            <w:r w:rsidR="00F838CD">
              <w:rPr>
                <w:rFonts w:ascii="Times New Roman" w:hAnsi="Times New Roman" w:cs="Times New Roman"/>
                <w:b/>
                <w:sz w:val="16"/>
                <w:szCs w:val="16"/>
              </w:rPr>
              <w:t>ve informuese për skemat e mbro</w:t>
            </w:r>
            <w:r w:rsidRPr="00A65931">
              <w:rPr>
                <w:rFonts w:ascii="Times New Roman" w:hAnsi="Times New Roman" w:cs="Times New Roman"/>
                <w:b/>
                <w:sz w:val="16"/>
                <w:szCs w:val="16"/>
              </w:rPr>
              <w:t>j</w:t>
            </w:r>
            <w:r w:rsidR="00F838CD">
              <w:rPr>
                <w:rFonts w:ascii="Times New Roman" w:hAnsi="Times New Roman" w:cs="Times New Roman"/>
                <w:b/>
                <w:sz w:val="16"/>
                <w:szCs w:val="16"/>
              </w:rPr>
              <w:t>tj</w:t>
            </w:r>
            <w:r w:rsidRPr="00A65931">
              <w:rPr>
                <w:rFonts w:ascii="Times New Roman" w:hAnsi="Times New Roman" w:cs="Times New Roman"/>
                <w:b/>
                <w:sz w:val="16"/>
                <w:szCs w:val="16"/>
              </w:rPr>
              <w:t>es sociale dhe shërbimet sociale</w:t>
            </w:r>
          </w:p>
        </w:tc>
        <w:tc>
          <w:tcPr>
            <w:tcW w:w="3487" w:type="dxa"/>
            <w:vMerge w:val="restart"/>
          </w:tcPr>
          <w:p w:rsidR="008F71D7" w:rsidRPr="00A65931" w:rsidRDefault="008F71D7" w:rsidP="00F25FE0">
            <w:pPr>
              <w:spacing w:line="276" w:lineRule="auto"/>
              <w:rPr>
                <w:rFonts w:ascii="Times New Roman" w:hAnsi="Times New Roman" w:cs="Times New Roman"/>
                <w:b/>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Në baza vjetore Komuna do të organizojë fushata informuese në lidhje me llojet e skemave sociale dhe të lehtësojë qasjen në këto skema.</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1 fushatë x 250 EUR</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1250</w:t>
            </w:r>
          </w:p>
        </w:tc>
      </w:tr>
      <w:tr w:rsidR="008F71D7" w:rsidRPr="00A65931" w:rsidTr="00F838CD">
        <w:trPr>
          <w:gridAfter w:val="4"/>
          <w:wAfter w:w="3240" w:type="dxa"/>
        </w:trPr>
        <w:tc>
          <w:tcPr>
            <w:tcW w:w="2970"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48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8F71D7" w:rsidP="00F838CD">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Ins</w:t>
            </w:r>
            <w:r w:rsidR="00F838CD">
              <w:rPr>
                <w:rFonts w:ascii="Times New Roman" w:hAnsi="Times New Roman" w:cs="Times New Roman"/>
                <w:sz w:val="16"/>
                <w:szCs w:val="16"/>
              </w:rPr>
              <w:t>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p>
        </w:tc>
      </w:tr>
      <w:tr w:rsidR="00F9698C" w:rsidRPr="00A65931" w:rsidTr="00F838CD">
        <w:trPr>
          <w:gridAfter w:val="4"/>
          <w:wAfter w:w="3240" w:type="dxa"/>
          <w:trHeight w:val="285"/>
        </w:trPr>
        <w:tc>
          <w:tcPr>
            <w:tcW w:w="11494"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250</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250</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1250</w:t>
            </w:r>
          </w:p>
        </w:tc>
      </w:tr>
      <w:tr w:rsidR="008F71D7" w:rsidRPr="00A65931" w:rsidTr="00F838CD">
        <w:trPr>
          <w:gridAfter w:val="4"/>
          <w:wAfter w:w="3240" w:type="dxa"/>
        </w:trPr>
        <w:tc>
          <w:tcPr>
            <w:tcW w:w="297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48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F838CD">
        <w:trPr>
          <w:gridAfter w:val="4"/>
          <w:wAfter w:w="3240" w:type="dxa"/>
        </w:trPr>
        <w:tc>
          <w:tcPr>
            <w:tcW w:w="297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48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F838CD">
        <w:trPr>
          <w:gridAfter w:val="4"/>
          <w:wAfter w:w="3240" w:type="dxa"/>
        </w:trPr>
        <w:tc>
          <w:tcPr>
            <w:tcW w:w="2970" w:type="dxa"/>
            <w:vMerge w:val="restart"/>
            <w:shd w:val="clear" w:color="auto" w:fill="C5E0B3" w:themeFill="accent6" w:themeFillTint="66"/>
          </w:tcPr>
          <w:p w:rsidR="00F838CD" w:rsidRDefault="00F838CD" w:rsidP="00F25FE0">
            <w:pPr>
              <w:spacing w:line="276" w:lineRule="auto"/>
              <w:rPr>
                <w:rFonts w:ascii="Times New Roman" w:hAnsi="Times New Roman" w:cs="Times New Roman"/>
                <w:b/>
                <w:sz w:val="16"/>
                <w:szCs w:val="16"/>
              </w:rPr>
            </w:pP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2.3.2:</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Përfshirja në mbrojtje sociale për familjet të cilat nuk kanë mundur të jenë pjesë e skemës.</w:t>
            </w:r>
          </w:p>
          <w:p w:rsidR="008F71D7" w:rsidRPr="00A65931" w:rsidRDefault="008F71D7" w:rsidP="00F25FE0">
            <w:pPr>
              <w:spacing w:line="276" w:lineRule="auto"/>
              <w:rPr>
                <w:rFonts w:ascii="Times New Roman" w:hAnsi="Times New Roman" w:cs="Times New Roman"/>
                <w:sz w:val="16"/>
                <w:szCs w:val="16"/>
              </w:rPr>
            </w:pPr>
          </w:p>
        </w:tc>
        <w:tc>
          <w:tcPr>
            <w:tcW w:w="3487" w:type="dxa"/>
            <w:vMerge w:val="restart"/>
          </w:tcPr>
          <w:p w:rsidR="00F838CD" w:rsidRDefault="00F838CD"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Rishikim i regjistrit civil në baza vjetore.</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r>
      <w:tr w:rsidR="008F71D7" w:rsidRPr="00A65931" w:rsidTr="00F838CD">
        <w:trPr>
          <w:gridAfter w:val="4"/>
          <w:wAfter w:w="3240" w:type="dxa"/>
        </w:trPr>
        <w:tc>
          <w:tcPr>
            <w:tcW w:w="2970"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48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r>
      <w:tr w:rsidR="00EA78BE" w:rsidRPr="00A65931" w:rsidTr="00F838CD">
        <w:trPr>
          <w:trHeight w:val="312"/>
        </w:trPr>
        <w:tc>
          <w:tcPr>
            <w:tcW w:w="11494" w:type="dxa"/>
            <w:gridSpan w:val="6"/>
            <w:shd w:val="clear" w:color="auto" w:fill="AEAAAA" w:themeFill="background2" w:themeFillShade="BF"/>
            <w:vAlign w:val="center"/>
          </w:tcPr>
          <w:p w:rsidR="00EA78BE" w:rsidRPr="00A65931" w:rsidRDefault="00EA78BE"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EA78BE" w:rsidRPr="00A65931" w:rsidRDefault="00EA78BE"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EA78BE" w:rsidRPr="00A65931" w:rsidRDefault="00EA78BE"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2" w:type="dxa"/>
            <w:shd w:val="clear" w:color="auto" w:fill="AEAAAA" w:themeFill="background2" w:themeFillShade="BF"/>
            <w:vAlign w:val="center"/>
          </w:tcPr>
          <w:p w:rsidR="00EA78BE" w:rsidRPr="00A65931" w:rsidRDefault="00EA78BE"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EA78BE" w:rsidRPr="00A65931" w:rsidRDefault="00EA78BE"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EA78BE" w:rsidRPr="00A65931" w:rsidRDefault="00EA78BE"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810" w:type="dxa"/>
            <w:shd w:val="clear" w:color="auto" w:fill="AEAAAA" w:themeFill="background2" w:themeFillShade="BF"/>
            <w:vAlign w:val="center"/>
          </w:tcPr>
          <w:p w:rsidR="00EA78BE" w:rsidRPr="00A65931" w:rsidRDefault="00EA78BE"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810" w:type="dxa"/>
            <w:vAlign w:val="center"/>
          </w:tcPr>
          <w:p w:rsidR="00EA78BE" w:rsidRPr="00A65931" w:rsidRDefault="00EA78BE"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810" w:type="dxa"/>
            <w:vAlign w:val="center"/>
          </w:tcPr>
          <w:p w:rsidR="00EA78BE" w:rsidRPr="00A65931" w:rsidRDefault="00EA78BE"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810" w:type="dxa"/>
            <w:vAlign w:val="center"/>
          </w:tcPr>
          <w:p w:rsidR="00EA78BE" w:rsidRPr="00A65931" w:rsidRDefault="00EA78BE"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c>
          <w:tcPr>
            <w:tcW w:w="810" w:type="dxa"/>
            <w:vAlign w:val="center"/>
          </w:tcPr>
          <w:p w:rsidR="00EA78BE" w:rsidRPr="00A65931" w:rsidRDefault="00EA78BE"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0</w:t>
            </w:r>
          </w:p>
        </w:tc>
      </w:tr>
      <w:tr w:rsidR="008F71D7" w:rsidRPr="00A65931" w:rsidTr="00F838CD">
        <w:trPr>
          <w:gridAfter w:val="4"/>
          <w:wAfter w:w="3240" w:type="dxa"/>
        </w:trPr>
        <w:tc>
          <w:tcPr>
            <w:tcW w:w="297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48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F838CD">
        <w:trPr>
          <w:gridAfter w:val="4"/>
          <w:wAfter w:w="3240" w:type="dxa"/>
        </w:trPr>
        <w:tc>
          <w:tcPr>
            <w:tcW w:w="297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48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F838CD">
        <w:trPr>
          <w:gridAfter w:val="4"/>
          <w:wAfter w:w="3240" w:type="dxa"/>
        </w:trPr>
        <w:tc>
          <w:tcPr>
            <w:tcW w:w="2970" w:type="dxa"/>
            <w:vMerge w:val="restart"/>
            <w:shd w:val="clear" w:color="auto" w:fill="C5E0B3" w:themeFill="accent6" w:themeFillTint="66"/>
          </w:tcPr>
          <w:p w:rsidR="00F838CD" w:rsidRDefault="00F838CD" w:rsidP="00F25FE0">
            <w:pPr>
              <w:spacing w:line="276" w:lineRule="auto"/>
              <w:rPr>
                <w:rFonts w:ascii="Times New Roman" w:hAnsi="Times New Roman" w:cs="Times New Roman"/>
                <w:b/>
                <w:sz w:val="16"/>
                <w:szCs w:val="16"/>
              </w:rPr>
            </w:pP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2.3.3:</w:t>
            </w:r>
          </w:p>
          <w:p w:rsidR="008F71D7" w:rsidRPr="00A65931" w:rsidRDefault="008F71D7" w:rsidP="00066047">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Parandalimi i daljes së fëmijëve në rruge për lëmosh  dhe parandalimi i përfshirjes se tyre ne pune te rënda fizike</w:t>
            </w:r>
          </w:p>
          <w:p w:rsidR="008F71D7" w:rsidRPr="00A65931" w:rsidRDefault="008F71D7" w:rsidP="00F25FE0">
            <w:pPr>
              <w:spacing w:line="276" w:lineRule="auto"/>
              <w:rPr>
                <w:rFonts w:ascii="Times New Roman" w:hAnsi="Times New Roman" w:cs="Times New Roman"/>
                <w:sz w:val="16"/>
                <w:szCs w:val="16"/>
              </w:rPr>
            </w:pPr>
          </w:p>
        </w:tc>
        <w:tc>
          <w:tcPr>
            <w:tcW w:w="3487"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 </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Angazhimi i </w:t>
            </w:r>
            <w:r w:rsidR="00F838CD" w:rsidRPr="00A65931">
              <w:rPr>
                <w:rFonts w:ascii="Times New Roman" w:hAnsi="Times New Roman" w:cs="Times New Roman"/>
                <w:sz w:val="16"/>
                <w:szCs w:val="16"/>
              </w:rPr>
              <w:t>inspektorëve</w:t>
            </w:r>
            <w:r w:rsidRPr="00A65931">
              <w:rPr>
                <w:rFonts w:ascii="Times New Roman" w:hAnsi="Times New Roman" w:cs="Times New Roman"/>
                <w:sz w:val="16"/>
                <w:szCs w:val="16"/>
              </w:rPr>
              <w:t xml:space="preserve"> të punës. </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Angazhimi  i ekipit të QPS-së për parandalimin  fëmijëve në rrugë.</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Angazhimi i OJQ-ve me </w:t>
            </w:r>
            <w:r w:rsidR="00F838CD">
              <w:rPr>
                <w:rFonts w:ascii="Times New Roman" w:hAnsi="Times New Roman" w:cs="Times New Roman"/>
                <w:sz w:val="16"/>
                <w:szCs w:val="16"/>
              </w:rPr>
              <w:t xml:space="preserve">programe për kthim në shkollë. </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OJQ-të</w:t>
            </w:r>
          </w:p>
        </w:tc>
        <w:tc>
          <w:tcPr>
            <w:tcW w:w="1110" w:type="dxa"/>
            <w:vAlign w:val="center"/>
          </w:tcPr>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jc w:val="center"/>
            </w:pPr>
            <w:r w:rsidRPr="00A65931">
              <w:rPr>
                <w:rFonts w:ascii="Times New Roman" w:hAnsi="Times New Roman" w:cs="Times New Roman"/>
                <w:sz w:val="16"/>
                <w:szCs w:val="16"/>
              </w:rPr>
              <w:t>0</w:t>
            </w:r>
          </w:p>
        </w:tc>
        <w:tc>
          <w:tcPr>
            <w:tcW w:w="702" w:type="dxa"/>
            <w:vAlign w:val="center"/>
          </w:tcPr>
          <w:p w:rsidR="008F71D7" w:rsidRPr="00A65931" w:rsidRDefault="008F71D7" w:rsidP="00F25FE0">
            <w:pPr>
              <w:jc w:val="cente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jc w:val="cente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jc w:val="center"/>
            </w:pPr>
            <w:r w:rsidRPr="00A65931">
              <w:rPr>
                <w:rFonts w:ascii="Times New Roman" w:hAnsi="Times New Roman" w:cs="Times New Roman"/>
                <w:sz w:val="16"/>
                <w:szCs w:val="16"/>
              </w:rPr>
              <w:t>0</w:t>
            </w:r>
          </w:p>
        </w:tc>
        <w:tc>
          <w:tcPr>
            <w:tcW w:w="810" w:type="dxa"/>
            <w:vAlign w:val="center"/>
          </w:tcPr>
          <w:p w:rsidR="008F71D7" w:rsidRPr="00A65931" w:rsidRDefault="008F71D7" w:rsidP="00F25FE0">
            <w:pPr>
              <w:jc w:val="center"/>
            </w:pPr>
            <w:r w:rsidRPr="00A65931">
              <w:rPr>
                <w:rFonts w:ascii="Times New Roman" w:hAnsi="Times New Roman" w:cs="Times New Roman"/>
                <w:sz w:val="16"/>
                <w:szCs w:val="16"/>
              </w:rPr>
              <w:t>0</w:t>
            </w:r>
          </w:p>
        </w:tc>
      </w:tr>
      <w:tr w:rsidR="008F71D7" w:rsidRPr="00A65931" w:rsidTr="00F838CD">
        <w:trPr>
          <w:gridAfter w:val="4"/>
          <w:wAfter w:w="3240" w:type="dxa"/>
          <w:trHeight w:val="1365"/>
        </w:trPr>
        <w:tc>
          <w:tcPr>
            <w:tcW w:w="2970"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48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838CD">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jc w:val="center"/>
            </w:pPr>
            <w:r w:rsidRPr="00A65931">
              <w:rPr>
                <w:rFonts w:ascii="Times New Roman" w:hAnsi="Times New Roman" w:cs="Times New Roman"/>
                <w:sz w:val="16"/>
                <w:szCs w:val="16"/>
              </w:rPr>
              <w:t>0</w:t>
            </w:r>
          </w:p>
        </w:tc>
        <w:tc>
          <w:tcPr>
            <w:tcW w:w="702" w:type="dxa"/>
            <w:vAlign w:val="center"/>
          </w:tcPr>
          <w:p w:rsidR="008F71D7" w:rsidRPr="00A65931" w:rsidRDefault="008F71D7" w:rsidP="00F25FE0">
            <w:pPr>
              <w:jc w:val="cente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jc w:val="cente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jc w:val="center"/>
            </w:pPr>
            <w:r w:rsidRPr="00A65931">
              <w:rPr>
                <w:rFonts w:ascii="Times New Roman" w:hAnsi="Times New Roman" w:cs="Times New Roman"/>
                <w:sz w:val="16"/>
                <w:szCs w:val="16"/>
              </w:rPr>
              <w:t>0</w:t>
            </w:r>
          </w:p>
        </w:tc>
        <w:tc>
          <w:tcPr>
            <w:tcW w:w="810" w:type="dxa"/>
            <w:vAlign w:val="center"/>
          </w:tcPr>
          <w:p w:rsidR="008F71D7" w:rsidRPr="00A65931" w:rsidRDefault="008F71D7" w:rsidP="00F25FE0">
            <w:pPr>
              <w:jc w:val="center"/>
            </w:pPr>
            <w:r w:rsidRPr="00A65931">
              <w:rPr>
                <w:rFonts w:ascii="Times New Roman" w:hAnsi="Times New Roman" w:cs="Times New Roman"/>
                <w:sz w:val="16"/>
                <w:szCs w:val="16"/>
              </w:rPr>
              <w:t>0</w:t>
            </w:r>
          </w:p>
        </w:tc>
      </w:tr>
      <w:tr w:rsidR="00F9698C" w:rsidRPr="00A65931" w:rsidTr="00F838CD">
        <w:trPr>
          <w:gridAfter w:val="4"/>
          <w:wAfter w:w="3240" w:type="dxa"/>
          <w:trHeight w:val="339"/>
        </w:trPr>
        <w:tc>
          <w:tcPr>
            <w:tcW w:w="11494"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jc w:val="center"/>
              <w:rPr>
                <w:b/>
              </w:rPr>
            </w:pPr>
            <w:r w:rsidRPr="00A65931">
              <w:rPr>
                <w:rFonts w:ascii="Times New Roman" w:hAnsi="Times New Roman" w:cs="Times New Roman"/>
                <w:b/>
                <w:sz w:val="16"/>
                <w:szCs w:val="16"/>
              </w:rPr>
              <w:t>0</w:t>
            </w:r>
          </w:p>
        </w:tc>
        <w:tc>
          <w:tcPr>
            <w:tcW w:w="702" w:type="dxa"/>
            <w:shd w:val="clear" w:color="auto" w:fill="AEAAAA" w:themeFill="background2" w:themeFillShade="BF"/>
            <w:vAlign w:val="center"/>
          </w:tcPr>
          <w:p w:rsidR="00F9698C" w:rsidRPr="00A65931" w:rsidRDefault="00F9698C" w:rsidP="00F25FE0">
            <w:pPr>
              <w:jc w:val="center"/>
              <w:rPr>
                <w:b/>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jc w:val="center"/>
              <w:rPr>
                <w:b/>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jc w:val="center"/>
              <w:rPr>
                <w:b/>
              </w:rPr>
            </w:pPr>
            <w:r w:rsidRPr="00A65931">
              <w:rPr>
                <w:rFonts w:ascii="Times New Roman" w:hAnsi="Times New Roman" w:cs="Times New Roman"/>
                <w:b/>
                <w:sz w:val="16"/>
                <w:szCs w:val="16"/>
              </w:rPr>
              <w:t>0</w:t>
            </w:r>
          </w:p>
        </w:tc>
        <w:tc>
          <w:tcPr>
            <w:tcW w:w="810" w:type="dxa"/>
            <w:shd w:val="clear" w:color="auto" w:fill="AEAAAA" w:themeFill="background2" w:themeFillShade="BF"/>
            <w:vAlign w:val="center"/>
          </w:tcPr>
          <w:p w:rsidR="00F9698C" w:rsidRPr="00A65931" w:rsidRDefault="00F9698C" w:rsidP="00F25FE0">
            <w:pPr>
              <w:jc w:val="center"/>
              <w:rPr>
                <w:b/>
              </w:rPr>
            </w:pPr>
            <w:r w:rsidRPr="00A65931">
              <w:rPr>
                <w:rFonts w:ascii="Times New Roman" w:hAnsi="Times New Roman" w:cs="Times New Roman"/>
                <w:b/>
                <w:sz w:val="16"/>
                <w:szCs w:val="16"/>
              </w:rPr>
              <w:t>0</w:t>
            </w:r>
          </w:p>
        </w:tc>
      </w:tr>
      <w:tr w:rsidR="00F9698C" w:rsidRPr="00A65931" w:rsidTr="00F838CD">
        <w:trPr>
          <w:gridAfter w:val="4"/>
          <w:wAfter w:w="3240" w:type="dxa"/>
          <w:trHeight w:val="330"/>
        </w:trPr>
        <w:tc>
          <w:tcPr>
            <w:tcW w:w="11494" w:type="dxa"/>
            <w:gridSpan w:val="6"/>
            <w:tcBorders>
              <w:bottom w:val="double" w:sz="4" w:space="0" w:color="auto"/>
            </w:tcBorders>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rezultat:</w:t>
            </w:r>
          </w:p>
        </w:tc>
        <w:tc>
          <w:tcPr>
            <w:tcW w:w="702" w:type="dxa"/>
            <w:tcBorders>
              <w:bottom w:val="double" w:sz="4" w:space="0" w:color="auto"/>
            </w:tcBorders>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tcBorders>
              <w:bottom w:val="double" w:sz="4" w:space="0" w:color="auto"/>
            </w:tcBorders>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2" w:type="dxa"/>
            <w:tcBorders>
              <w:bottom w:val="double" w:sz="4" w:space="0" w:color="auto"/>
            </w:tcBorders>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tcBorders>
              <w:bottom w:val="double" w:sz="4" w:space="0" w:color="auto"/>
            </w:tcBorders>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tcBorders>
              <w:bottom w:val="double" w:sz="4" w:space="0" w:color="auto"/>
            </w:tcBorders>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810" w:type="dxa"/>
            <w:tcBorders>
              <w:bottom w:val="double" w:sz="4" w:space="0" w:color="auto"/>
            </w:tcBorders>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1250</w:t>
            </w:r>
          </w:p>
        </w:tc>
      </w:tr>
    </w:tbl>
    <w:p w:rsidR="00F9698C" w:rsidRPr="00A65931" w:rsidRDefault="00F9698C" w:rsidP="00F9698C">
      <w:pPr>
        <w:spacing w:after="0" w:line="276" w:lineRule="auto"/>
        <w:rPr>
          <w:rFonts w:ascii="Times New Roman" w:hAnsi="Times New Roman" w:cs="Times New Roman"/>
          <w:sz w:val="24"/>
        </w:rPr>
      </w:pPr>
    </w:p>
    <w:tbl>
      <w:tblPr>
        <w:tblStyle w:val="TableGrid"/>
        <w:tblW w:w="15930" w:type="dxa"/>
        <w:tblInd w:w="-995" w:type="dxa"/>
        <w:tblLook w:val="04A0" w:firstRow="1" w:lastRow="0" w:firstColumn="1" w:lastColumn="0" w:noHBand="0" w:noVBand="1"/>
      </w:tblPr>
      <w:tblGrid>
        <w:gridCol w:w="11607"/>
        <w:gridCol w:w="702"/>
        <w:gridCol w:w="703"/>
        <w:gridCol w:w="702"/>
        <w:gridCol w:w="703"/>
        <w:gridCol w:w="703"/>
        <w:gridCol w:w="810"/>
      </w:tblGrid>
      <w:tr w:rsidR="00F9698C" w:rsidRPr="00A65931" w:rsidTr="00E67035">
        <w:trPr>
          <w:trHeight w:val="350"/>
        </w:trPr>
        <w:tc>
          <w:tcPr>
            <w:tcW w:w="11607"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lastRenderedPageBreak/>
              <w:t>Totali i buxhetit për objektiv/fushë nga buxheti komunal:</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6000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8500</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8500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8500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8500</w:t>
            </w:r>
          </w:p>
        </w:tc>
        <w:tc>
          <w:tcPr>
            <w:tcW w:w="810"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40000</w:t>
            </w:r>
          </w:p>
        </w:tc>
      </w:tr>
      <w:tr w:rsidR="00F9698C" w:rsidRPr="00A65931" w:rsidTr="00E67035">
        <w:trPr>
          <w:trHeight w:val="350"/>
        </w:trPr>
        <w:tc>
          <w:tcPr>
            <w:tcW w:w="11607"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objektiv/fushë nga donatorët dhe/ose institucionet qendrore:</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2500</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2500</w:t>
            </w:r>
          </w:p>
        </w:tc>
        <w:tc>
          <w:tcPr>
            <w:tcW w:w="810"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12500</w:t>
            </w:r>
          </w:p>
        </w:tc>
      </w:tr>
      <w:tr w:rsidR="00F9698C" w:rsidRPr="00A65931" w:rsidTr="00E67035">
        <w:trPr>
          <w:trHeight w:val="350"/>
        </w:trPr>
        <w:tc>
          <w:tcPr>
            <w:tcW w:w="11607"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objektiv/fushë (nga të gjitha burimet e financimit):</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8500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11000</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11000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11000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11000</w:t>
            </w:r>
          </w:p>
        </w:tc>
        <w:tc>
          <w:tcPr>
            <w:tcW w:w="810"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52500</w:t>
            </w:r>
          </w:p>
        </w:tc>
      </w:tr>
    </w:tbl>
    <w:p w:rsidR="00F9698C" w:rsidRPr="00A65931" w:rsidRDefault="00F9698C" w:rsidP="00F9698C">
      <w:pPr>
        <w:spacing w:after="0" w:line="276" w:lineRule="auto"/>
        <w:rPr>
          <w:rFonts w:ascii="Times New Roman" w:hAnsi="Times New Roman" w:cs="Times New Roman"/>
          <w:sz w:val="24"/>
        </w:rPr>
      </w:pPr>
    </w:p>
    <w:p w:rsidR="00510FDA" w:rsidRPr="00A65931" w:rsidRDefault="00510FDA">
      <w:pPr>
        <w:rPr>
          <w:rFonts w:ascii="Times New Roman" w:hAnsi="Times New Roman" w:cs="Times New Roman"/>
          <w:b/>
          <w:sz w:val="20"/>
          <w:szCs w:val="20"/>
        </w:rPr>
      </w:pPr>
      <w:r w:rsidRPr="00A65931">
        <w:rPr>
          <w:rFonts w:ascii="Times New Roman" w:hAnsi="Times New Roman" w:cs="Times New Roman"/>
          <w:b/>
          <w:sz w:val="20"/>
          <w:szCs w:val="20"/>
        </w:rPr>
        <w:br w:type="page"/>
      </w:r>
    </w:p>
    <w:p w:rsidR="00F9698C" w:rsidRPr="00F838CD" w:rsidRDefault="00F9698C" w:rsidP="00DF3942">
      <w:pPr>
        <w:spacing w:after="120" w:line="240" w:lineRule="auto"/>
        <w:ind w:left="-180" w:firstLine="90"/>
        <w:rPr>
          <w:rFonts w:ascii="Times New Roman" w:hAnsi="Times New Roman" w:cs="Times New Roman"/>
          <w:b/>
          <w:color w:val="002060"/>
          <w:sz w:val="24"/>
          <w:szCs w:val="24"/>
        </w:rPr>
      </w:pPr>
      <w:r w:rsidRPr="00F838CD">
        <w:rPr>
          <w:rFonts w:ascii="Times New Roman" w:hAnsi="Times New Roman" w:cs="Times New Roman"/>
          <w:b/>
          <w:color w:val="002060"/>
          <w:sz w:val="24"/>
          <w:szCs w:val="24"/>
        </w:rPr>
        <w:lastRenderedPageBreak/>
        <w:t>Fusha</w:t>
      </w:r>
      <w:r w:rsidR="00510FDA" w:rsidRPr="00F838CD">
        <w:rPr>
          <w:rFonts w:ascii="Times New Roman" w:hAnsi="Times New Roman" w:cs="Times New Roman"/>
          <w:b/>
          <w:color w:val="002060"/>
          <w:sz w:val="24"/>
          <w:szCs w:val="24"/>
        </w:rPr>
        <w:t xml:space="preserve"> 3</w:t>
      </w:r>
      <w:r w:rsidR="00066047" w:rsidRPr="00F838CD">
        <w:rPr>
          <w:rFonts w:ascii="Times New Roman" w:hAnsi="Times New Roman" w:cs="Times New Roman"/>
          <w:b/>
          <w:color w:val="002060"/>
          <w:sz w:val="24"/>
          <w:szCs w:val="24"/>
        </w:rPr>
        <w:t>: Shëndetësia</w:t>
      </w:r>
    </w:p>
    <w:p w:rsidR="00F9698C" w:rsidRPr="00DF3942" w:rsidRDefault="00F9698C" w:rsidP="00DF3942">
      <w:pPr>
        <w:spacing w:after="120" w:line="240" w:lineRule="auto"/>
        <w:ind w:left="-90"/>
        <w:rPr>
          <w:rFonts w:ascii="Times New Roman" w:hAnsi="Times New Roman" w:cs="Times New Roman"/>
          <w:b/>
          <w:color w:val="002060"/>
          <w:sz w:val="24"/>
          <w:szCs w:val="24"/>
        </w:rPr>
      </w:pPr>
      <w:r w:rsidRPr="00F838CD">
        <w:rPr>
          <w:rFonts w:ascii="Times New Roman" w:hAnsi="Times New Roman" w:cs="Times New Roman"/>
          <w:b/>
          <w:color w:val="002060"/>
          <w:sz w:val="24"/>
          <w:szCs w:val="24"/>
        </w:rPr>
        <w:t>Objektivi</w:t>
      </w:r>
      <w:r w:rsidR="00510FDA" w:rsidRPr="00F838CD">
        <w:rPr>
          <w:rFonts w:ascii="Times New Roman" w:hAnsi="Times New Roman" w:cs="Times New Roman"/>
          <w:b/>
          <w:color w:val="002060"/>
          <w:sz w:val="24"/>
          <w:szCs w:val="24"/>
        </w:rPr>
        <w:t xml:space="preserve"> 3</w:t>
      </w:r>
      <w:r w:rsidRPr="00F838CD">
        <w:rPr>
          <w:rFonts w:ascii="Times New Roman" w:hAnsi="Times New Roman" w:cs="Times New Roman"/>
          <w:b/>
          <w:color w:val="002060"/>
          <w:sz w:val="24"/>
          <w:szCs w:val="24"/>
        </w:rPr>
        <w:t>: Rritja e qasjes në shërbime shëndetësore dhe përmirësimi i kualitetit të jetës së komuniteteve rom, ashkali dhe egjiptian.</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1710"/>
        <w:gridCol w:w="1260"/>
        <w:gridCol w:w="1170"/>
        <w:gridCol w:w="1170"/>
        <w:gridCol w:w="1170"/>
        <w:gridCol w:w="1260"/>
        <w:gridCol w:w="3605"/>
      </w:tblGrid>
      <w:tr w:rsidR="00F9698C" w:rsidRPr="00A65931" w:rsidTr="00066047">
        <w:trPr>
          <w:jc w:val="center"/>
        </w:trPr>
        <w:tc>
          <w:tcPr>
            <w:tcW w:w="14220" w:type="dxa"/>
            <w:gridSpan w:val="8"/>
            <w:shd w:val="pct30" w:color="auto" w:fill="auto"/>
          </w:tcPr>
          <w:p w:rsidR="00F9698C" w:rsidRPr="00A65931" w:rsidRDefault="00F9698C" w:rsidP="00F838CD">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 xml:space="preserve">Treguesit objektivisht të verifikueshëm për </w:t>
            </w:r>
            <w:r w:rsidR="00F838CD">
              <w:rPr>
                <w:rFonts w:ascii="Times New Roman" w:eastAsia="Calibri" w:hAnsi="Times New Roman" w:cs="Times New Roman"/>
                <w:b/>
                <w:sz w:val="20"/>
                <w:szCs w:val="20"/>
              </w:rPr>
              <w:t>matjen e arritjes së Objektivit</w:t>
            </w:r>
          </w:p>
        </w:tc>
      </w:tr>
      <w:tr w:rsidR="00066047" w:rsidRPr="00A65931" w:rsidTr="00066047">
        <w:trPr>
          <w:trHeight w:val="755"/>
          <w:jc w:val="center"/>
        </w:trPr>
        <w:tc>
          <w:tcPr>
            <w:tcW w:w="2875" w:type="dxa"/>
            <w:shd w:val="clear" w:color="auto" w:fill="C5E0B3" w:themeFill="accent6" w:themeFillTint="66"/>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Treguesi</w:t>
            </w:r>
          </w:p>
        </w:tc>
        <w:tc>
          <w:tcPr>
            <w:tcW w:w="1710" w:type="dxa"/>
            <w:shd w:val="clear" w:color="auto" w:fill="C5E0B3" w:themeFill="accent6" w:themeFillTint="66"/>
          </w:tcPr>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Gjendja e tanishme</w:t>
            </w: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2017</w:t>
            </w:r>
          </w:p>
        </w:tc>
        <w:tc>
          <w:tcPr>
            <w:tcW w:w="1260" w:type="dxa"/>
            <w:shd w:val="clear" w:color="auto" w:fill="C5E0B3" w:themeFill="accent6" w:themeFillTint="66"/>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Caku 2018</w:t>
            </w:r>
          </w:p>
        </w:tc>
        <w:tc>
          <w:tcPr>
            <w:tcW w:w="1170" w:type="dxa"/>
            <w:shd w:val="clear" w:color="auto" w:fill="C5E0B3" w:themeFill="accent6" w:themeFillTint="66"/>
          </w:tcPr>
          <w:p w:rsidR="00F9698C" w:rsidRPr="00A65931" w:rsidRDefault="00F9698C" w:rsidP="00F25FE0">
            <w:pPr>
              <w:spacing w:after="0" w:line="276" w:lineRule="auto"/>
              <w:rPr>
                <w:rFonts w:ascii="Times New Roman" w:eastAsia="Calibri" w:hAnsi="Times New Roman" w:cs="Times New Roman"/>
                <w:b/>
                <w:sz w:val="20"/>
                <w:szCs w:val="20"/>
              </w:rPr>
            </w:pPr>
          </w:p>
          <w:p w:rsidR="00F9698C" w:rsidRPr="00A65931" w:rsidRDefault="00F9698C" w:rsidP="00F25FE0">
            <w:pPr>
              <w:spacing w:after="0" w:line="276"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Caku 2019</w:t>
            </w:r>
          </w:p>
        </w:tc>
        <w:tc>
          <w:tcPr>
            <w:tcW w:w="1170" w:type="dxa"/>
            <w:shd w:val="clear" w:color="auto" w:fill="C5E0B3" w:themeFill="accent6" w:themeFillTint="66"/>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Caku 2020</w:t>
            </w:r>
          </w:p>
        </w:tc>
        <w:tc>
          <w:tcPr>
            <w:tcW w:w="1170" w:type="dxa"/>
            <w:shd w:val="clear" w:color="auto" w:fill="C5E0B3" w:themeFill="accent6" w:themeFillTint="66"/>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Caku 2021</w:t>
            </w:r>
          </w:p>
        </w:tc>
        <w:tc>
          <w:tcPr>
            <w:tcW w:w="1260" w:type="dxa"/>
            <w:shd w:val="clear" w:color="auto" w:fill="C5E0B3" w:themeFill="accent6" w:themeFillTint="66"/>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066047">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C</w:t>
            </w:r>
            <w:r w:rsidR="00066047" w:rsidRPr="00A65931">
              <w:rPr>
                <w:rFonts w:ascii="Times New Roman" w:eastAsia="Calibri" w:hAnsi="Times New Roman" w:cs="Times New Roman"/>
                <w:b/>
                <w:sz w:val="20"/>
                <w:szCs w:val="20"/>
              </w:rPr>
              <w:t xml:space="preserve">aku </w:t>
            </w:r>
            <w:r w:rsidRPr="00A65931">
              <w:rPr>
                <w:rFonts w:ascii="Times New Roman" w:eastAsia="Calibri" w:hAnsi="Times New Roman" w:cs="Times New Roman"/>
                <w:b/>
                <w:sz w:val="20"/>
                <w:szCs w:val="20"/>
              </w:rPr>
              <w:t>2022</w:t>
            </w:r>
          </w:p>
        </w:tc>
        <w:tc>
          <w:tcPr>
            <w:tcW w:w="3605" w:type="dxa"/>
            <w:shd w:val="clear" w:color="auto" w:fill="C5E0B3" w:themeFill="accent6" w:themeFillTint="66"/>
          </w:tcPr>
          <w:p w:rsidR="00F9698C" w:rsidRPr="00A65931" w:rsidRDefault="00F9698C" w:rsidP="00F25FE0">
            <w:pPr>
              <w:spacing w:after="0" w:line="276" w:lineRule="auto"/>
              <w:jc w:val="center"/>
              <w:rPr>
                <w:rFonts w:ascii="Times New Roman" w:eastAsia="Calibri" w:hAnsi="Times New Roman" w:cs="Times New Roman"/>
                <w:b/>
                <w:sz w:val="20"/>
                <w:szCs w:val="20"/>
              </w:rPr>
            </w:pPr>
          </w:p>
          <w:p w:rsidR="00F9698C" w:rsidRPr="00A65931" w:rsidRDefault="00F9698C" w:rsidP="00F25FE0">
            <w:pPr>
              <w:spacing w:after="0" w:line="276" w:lineRule="auto"/>
              <w:jc w:val="center"/>
              <w:rPr>
                <w:rFonts w:ascii="Times New Roman" w:eastAsia="Calibri" w:hAnsi="Times New Roman" w:cs="Times New Roman"/>
                <w:b/>
                <w:sz w:val="20"/>
                <w:szCs w:val="20"/>
              </w:rPr>
            </w:pPr>
            <w:r w:rsidRPr="00A65931">
              <w:rPr>
                <w:rFonts w:ascii="Times New Roman" w:eastAsia="Calibri" w:hAnsi="Times New Roman" w:cs="Times New Roman"/>
                <w:b/>
                <w:sz w:val="20"/>
                <w:szCs w:val="20"/>
              </w:rPr>
              <w:t>Mjetet e verifikimit</w:t>
            </w:r>
          </w:p>
        </w:tc>
      </w:tr>
      <w:tr w:rsidR="00066047" w:rsidRPr="00A65931" w:rsidTr="00066047">
        <w:trPr>
          <w:jc w:val="center"/>
        </w:trPr>
        <w:tc>
          <w:tcPr>
            <w:tcW w:w="2875" w:type="dxa"/>
            <w:shd w:val="clear" w:color="auto" w:fill="C5E0B3" w:themeFill="accent6" w:themeFillTint="66"/>
            <w:vAlign w:val="center"/>
          </w:tcPr>
          <w:p w:rsidR="00F9698C" w:rsidRPr="00A65931" w:rsidRDefault="00F9698C" w:rsidP="00F25FE0">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Përqindja e fëmijëve të komuniteteve rom, ashkali dhe egjiptian të vaksinuar</w:t>
            </w:r>
          </w:p>
        </w:tc>
        <w:tc>
          <w:tcPr>
            <w:tcW w:w="1710" w:type="dxa"/>
            <w:shd w:val="clear" w:color="auto" w:fill="auto"/>
            <w:vAlign w:val="center"/>
          </w:tcPr>
          <w:p w:rsidR="00F9698C" w:rsidRPr="00A65931" w:rsidRDefault="00F9698C" w:rsidP="00F25FE0">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95% (vlerësim)</w:t>
            </w:r>
          </w:p>
        </w:tc>
        <w:tc>
          <w:tcPr>
            <w:tcW w:w="126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100%</w:t>
            </w:r>
          </w:p>
        </w:tc>
        <w:tc>
          <w:tcPr>
            <w:tcW w:w="117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100%</w:t>
            </w:r>
          </w:p>
        </w:tc>
        <w:tc>
          <w:tcPr>
            <w:tcW w:w="117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100%</w:t>
            </w:r>
          </w:p>
        </w:tc>
        <w:tc>
          <w:tcPr>
            <w:tcW w:w="117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100%</w:t>
            </w:r>
          </w:p>
        </w:tc>
        <w:tc>
          <w:tcPr>
            <w:tcW w:w="126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100%</w:t>
            </w:r>
          </w:p>
        </w:tc>
        <w:tc>
          <w:tcPr>
            <w:tcW w:w="3605" w:type="dxa"/>
            <w:shd w:val="clear" w:color="auto" w:fill="auto"/>
            <w:vAlign w:val="center"/>
          </w:tcPr>
          <w:p w:rsidR="00F9698C" w:rsidRPr="00A65931" w:rsidRDefault="00F9698C" w:rsidP="00066047">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 xml:space="preserve">Statistikat zyrtare të Drejtorisë së Shëndetësisë  </w:t>
            </w:r>
          </w:p>
        </w:tc>
      </w:tr>
      <w:tr w:rsidR="00066047" w:rsidRPr="00A65931" w:rsidTr="00066047">
        <w:trPr>
          <w:jc w:val="center"/>
        </w:trPr>
        <w:tc>
          <w:tcPr>
            <w:tcW w:w="2875" w:type="dxa"/>
            <w:shd w:val="clear" w:color="auto" w:fill="C5E0B3" w:themeFill="accent6" w:themeFillTint="66"/>
            <w:vAlign w:val="center"/>
          </w:tcPr>
          <w:p w:rsidR="00F9698C" w:rsidRPr="00A65931" w:rsidRDefault="00F9698C" w:rsidP="005A198A">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 xml:space="preserve">Numri i fushatave informuese dhe edukuese për shëndetin për komunitetet rom, ashkali </w:t>
            </w:r>
          </w:p>
        </w:tc>
        <w:tc>
          <w:tcPr>
            <w:tcW w:w="1710" w:type="dxa"/>
            <w:shd w:val="clear" w:color="auto" w:fill="auto"/>
            <w:vAlign w:val="center"/>
          </w:tcPr>
          <w:p w:rsidR="00F9698C" w:rsidRPr="00A65931" w:rsidRDefault="00F9698C" w:rsidP="00F25FE0">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26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26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3605" w:type="dxa"/>
            <w:shd w:val="clear" w:color="auto" w:fill="auto"/>
            <w:vAlign w:val="center"/>
          </w:tcPr>
          <w:p w:rsidR="00F9698C" w:rsidRPr="00A65931" w:rsidRDefault="00F9698C" w:rsidP="00066047">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Materialet informuese/edukuese</w:t>
            </w:r>
          </w:p>
          <w:p w:rsidR="00F9698C" w:rsidRPr="00A65931" w:rsidRDefault="00F9698C" w:rsidP="00066047">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Dëshmi të takimeve informuese/edukuese (fotografi, lista të pjesëmarrësve, etj.)</w:t>
            </w:r>
          </w:p>
        </w:tc>
      </w:tr>
      <w:tr w:rsidR="00066047" w:rsidRPr="00A65931" w:rsidTr="00066047">
        <w:trPr>
          <w:jc w:val="center"/>
        </w:trPr>
        <w:tc>
          <w:tcPr>
            <w:tcW w:w="2875" w:type="dxa"/>
            <w:shd w:val="clear" w:color="auto" w:fill="C5E0B3" w:themeFill="accent6" w:themeFillTint="66"/>
            <w:vAlign w:val="center"/>
          </w:tcPr>
          <w:p w:rsidR="00F9698C" w:rsidRPr="00A65931" w:rsidRDefault="00F9698C" w:rsidP="00F25FE0">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Realizimi i vizitave në familje nga ekipet mobile shëndetësore</w:t>
            </w:r>
          </w:p>
        </w:tc>
        <w:tc>
          <w:tcPr>
            <w:tcW w:w="1710" w:type="dxa"/>
            <w:shd w:val="clear" w:color="auto" w:fill="auto"/>
            <w:vAlign w:val="center"/>
          </w:tcPr>
          <w:p w:rsidR="00F9698C" w:rsidRPr="00A65931" w:rsidRDefault="00F9698C" w:rsidP="00F25FE0">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26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17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1260" w:type="dxa"/>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w:t>
            </w:r>
          </w:p>
        </w:tc>
        <w:tc>
          <w:tcPr>
            <w:tcW w:w="3605" w:type="dxa"/>
            <w:shd w:val="clear" w:color="auto" w:fill="auto"/>
            <w:vAlign w:val="center"/>
          </w:tcPr>
          <w:p w:rsidR="00F9698C" w:rsidRPr="00A65931" w:rsidRDefault="00F9698C" w:rsidP="00066047">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 xml:space="preserve">Të dhëna zyrtare të Drejtorisë së Shëndetësisë  </w:t>
            </w:r>
          </w:p>
        </w:tc>
      </w:tr>
      <w:tr w:rsidR="00066047" w:rsidRPr="00A65931" w:rsidTr="00066047">
        <w:trPr>
          <w:trHeight w:val="1403"/>
          <w:jc w:val="center"/>
        </w:trPr>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5A198A">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 xml:space="preserve">Numri i vizitave inspektuese për identifikimin dhe eliminimin e faktorëve që rrezikojnë shëndetin e komuniteteve rom, ashkali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F25FE0">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1</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066047">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zyrtare të Komunës së Lipjanit</w:t>
            </w:r>
          </w:p>
          <w:p w:rsidR="00F9698C" w:rsidRPr="00A65931" w:rsidRDefault="00F9698C" w:rsidP="00066047">
            <w:pPr>
              <w:spacing w:after="0" w:line="240" w:lineRule="auto"/>
              <w:rPr>
                <w:rFonts w:ascii="Times New Roman" w:eastAsia="Calibri" w:hAnsi="Times New Roman" w:cs="Times New Roman"/>
                <w:sz w:val="20"/>
                <w:szCs w:val="20"/>
              </w:rPr>
            </w:pPr>
          </w:p>
        </w:tc>
      </w:tr>
      <w:tr w:rsidR="00066047" w:rsidRPr="00A65931" w:rsidTr="00066047">
        <w:trPr>
          <w:trHeight w:val="521"/>
          <w:jc w:val="center"/>
        </w:trPr>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F25FE0">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Zvogëlimi i Hepati</w:t>
            </w:r>
            <w:r w:rsidR="00F838CD">
              <w:rPr>
                <w:rFonts w:ascii="Times New Roman" w:eastAsia="Calibri" w:hAnsi="Times New Roman" w:cs="Times New Roman"/>
                <w:b/>
                <w:sz w:val="20"/>
                <w:szCs w:val="20"/>
              </w:rPr>
              <w:t xml:space="preserve">tit A në fshatin  Gadime Ulët.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F25FE0">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0</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066047">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zyrtare të Komunës së Lipjanit</w:t>
            </w:r>
          </w:p>
        </w:tc>
      </w:tr>
      <w:tr w:rsidR="00066047" w:rsidRPr="00A65931" w:rsidTr="00066047">
        <w:trPr>
          <w:trHeight w:val="809"/>
          <w:jc w:val="center"/>
        </w:trPr>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5A198A">
            <w:pPr>
              <w:spacing w:after="0" w:line="240" w:lineRule="auto"/>
              <w:rPr>
                <w:rFonts w:ascii="Times New Roman" w:eastAsia="Calibri" w:hAnsi="Times New Roman" w:cs="Times New Roman"/>
                <w:b/>
                <w:sz w:val="20"/>
                <w:szCs w:val="20"/>
              </w:rPr>
            </w:pPr>
            <w:r w:rsidRPr="00A65931">
              <w:rPr>
                <w:rFonts w:ascii="Times New Roman" w:eastAsia="Calibri" w:hAnsi="Times New Roman" w:cs="Times New Roman"/>
                <w:b/>
                <w:sz w:val="20"/>
                <w:szCs w:val="20"/>
              </w:rPr>
              <w:t>Numri i familjeve të komuniteteve rom, ashkali të përkrahura me pako higjienike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F25FE0">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235</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250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275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300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350</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400</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066047">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Evidencat zyrtare të Komunës së Lipjanit</w:t>
            </w:r>
          </w:p>
        </w:tc>
      </w:tr>
      <w:tr w:rsidR="00066047" w:rsidRPr="00A65931" w:rsidTr="00066047">
        <w:trPr>
          <w:trHeight w:val="512"/>
          <w:jc w:val="center"/>
        </w:trPr>
        <w:tc>
          <w:tcPr>
            <w:tcW w:w="28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A65931" w:rsidRDefault="00F9698C" w:rsidP="00F25FE0">
            <w:pPr>
              <w:spacing w:after="0" w:line="240" w:lineRule="auto"/>
              <w:rPr>
                <w:rFonts w:ascii="Times New Roman" w:hAnsi="Times New Roman" w:cs="Times New Roman"/>
                <w:sz w:val="20"/>
                <w:szCs w:val="20"/>
              </w:rPr>
            </w:pPr>
            <w:r w:rsidRPr="00A65931">
              <w:rPr>
                <w:rFonts w:ascii="Times New Roman" w:eastAsia="Calibri" w:hAnsi="Times New Roman" w:cs="Times New Roman"/>
                <w:b/>
                <w:sz w:val="20"/>
                <w:szCs w:val="20"/>
              </w:rPr>
              <w:t>Subvencionimi me mjete financiare për medikamente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F25FE0">
            <w:pPr>
              <w:spacing w:after="0" w:line="240"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61</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65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70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75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80</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A65931" w:rsidRDefault="00F9698C" w:rsidP="00F25FE0">
            <w:pPr>
              <w:spacing w:after="0" w:line="276" w:lineRule="auto"/>
              <w:jc w:val="center"/>
              <w:rPr>
                <w:rFonts w:ascii="Times New Roman" w:eastAsia="Calibri" w:hAnsi="Times New Roman" w:cs="Times New Roman"/>
                <w:sz w:val="20"/>
                <w:szCs w:val="20"/>
              </w:rPr>
            </w:pPr>
            <w:r w:rsidRPr="00A65931">
              <w:rPr>
                <w:rFonts w:ascii="Times New Roman" w:eastAsia="Calibri" w:hAnsi="Times New Roman" w:cs="Times New Roman"/>
                <w:sz w:val="20"/>
                <w:szCs w:val="20"/>
              </w:rPr>
              <w:t>90</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A65931" w:rsidRDefault="00F9698C" w:rsidP="00066047">
            <w:pPr>
              <w:spacing w:after="0" w:line="240" w:lineRule="auto"/>
              <w:rPr>
                <w:rFonts w:ascii="Times New Roman" w:eastAsia="Calibri" w:hAnsi="Times New Roman" w:cs="Times New Roman"/>
                <w:sz w:val="20"/>
                <w:szCs w:val="20"/>
              </w:rPr>
            </w:pPr>
            <w:r w:rsidRPr="00A65931">
              <w:rPr>
                <w:rFonts w:ascii="Times New Roman" w:eastAsia="Calibri" w:hAnsi="Times New Roman" w:cs="Times New Roman"/>
                <w:sz w:val="20"/>
                <w:szCs w:val="20"/>
              </w:rPr>
              <w:t xml:space="preserve">Të dhëna zyrtare të Drejtorisë së Shëndetësisë  </w:t>
            </w:r>
          </w:p>
        </w:tc>
      </w:tr>
    </w:tbl>
    <w:p w:rsidR="00F9698C" w:rsidRPr="00A65931" w:rsidRDefault="00F9698C" w:rsidP="00F9698C">
      <w:pPr>
        <w:spacing w:after="0" w:line="276" w:lineRule="auto"/>
        <w:rPr>
          <w:rFonts w:ascii="Times New Roman" w:hAnsi="Times New Roman" w:cs="Times New Roman"/>
          <w:b/>
          <w:sz w:val="20"/>
          <w:szCs w:val="20"/>
        </w:rPr>
      </w:pPr>
    </w:p>
    <w:p w:rsidR="00F9698C" w:rsidRDefault="00F9698C" w:rsidP="00F9698C">
      <w:pPr>
        <w:spacing w:after="0" w:line="276" w:lineRule="auto"/>
        <w:rPr>
          <w:rFonts w:ascii="Times New Roman" w:hAnsi="Times New Roman" w:cs="Times New Roman"/>
          <w:sz w:val="20"/>
          <w:szCs w:val="20"/>
        </w:rPr>
      </w:pPr>
    </w:p>
    <w:p w:rsidR="00F838CD" w:rsidRDefault="00F838CD" w:rsidP="00F9698C">
      <w:pPr>
        <w:spacing w:after="0" w:line="276" w:lineRule="auto"/>
        <w:rPr>
          <w:rFonts w:ascii="Times New Roman" w:hAnsi="Times New Roman" w:cs="Times New Roman"/>
          <w:sz w:val="20"/>
          <w:szCs w:val="20"/>
        </w:rPr>
      </w:pPr>
    </w:p>
    <w:p w:rsidR="00DF3942" w:rsidRPr="00A65931" w:rsidRDefault="00DF3942" w:rsidP="00F9698C">
      <w:pPr>
        <w:spacing w:after="0" w:line="276" w:lineRule="auto"/>
        <w:rPr>
          <w:rFonts w:ascii="Times New Roman" w:hAnsi="Times New Roman" w:cs="Times New Roman"/>
          <w:sz w:val="20"/>
          <w:szCs w:val="20"/>
        </w:rPr>
      </w:pPr>
    </w:p>
    <w:tbl>
      <w:tblPr>
        <w:tblStyle w:val="TableGrid"/>
        <w:tblW w:w="15930" w:type="dxa"/>
        <w:tblInd w:w="-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3"/>
        <w:gridCol w:w="4027"/>
        <w:gridCol w:w="1110"/>
        <w:gridCol w:w="1110"/>
        <w:gridCol w:w="1110"/>
        <w:gridCol w:w="1707"/>
        <w:gridCol w:w="702"/>
        <w:gridCol w:w="703"/>
        <w:gridCol w:w="702"/>
        <w:gridCol w:w="703"/>
        <w:gridCol w:w="703"/>
        <w:gridCol w:w="810"/>
      </w:tblGrid>
      <w:tr w:rsidR="00F9698C" w:rsidRPr="00A65931" w:rsidTr="00E67035">
        <w:trPr>
          <w:trHeight w:val="330"/>
        </w:trPr>
        <w:tc>
          <w:tcPr>
            <w:tcW w:w="15930" w:type="dxa"/>
            <w:gridSpan w:val="12"/>
            <w:shd w:val="clear" w:color="auto" w:fill="AEAAAA" w:themeFill="background2" w:themeFillShade="BF"/>
            <w:vAlign w:val="center"/>
          </w:tcPr>
          <w:p w:rsidR="00F9698C" w:rsidRPr="00A65931" w:rsidRDefault="00F9698C"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Rezultati: Të gjithë fëmijët e komuniteteve rom, ashkali dhe egjiptian të jenë të vaksinuar.</w:t>
            </w:r>
          </w:p>
        </w:tc>
      </w:tr>
      <w:tr w:rsidR="008F71D7" w:rsidRPr="00A65931" w:rsidTr="00F838CD">
        <w:tc>
          <w:tcPr>
            <w:tcW w:w="254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Aktiviteti</w:t>
            </w:r>
          </w:p>
        </w:tc>
        <w:tc>
          <w:tcPr>
            <w:tcW w:w="402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F838CD">
        <w:tc>
          <w:tcPr>
            <w:tcW w:w="254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402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F838CD">
        <w:tc>
          <w:tcPr>
            <w:tcW w:w="2543" w:type="dxa"/>
            <w:vMerge w:val="restart"/>
            <w:shd w:val="clear" w:color="auto" w:fill="C5E0B3" w:themeFill="accent6" w:themeFillTint="66"/>
          </w:tcPr>
          <w:p w:rsidR="00F838CD" w:rsidRDefault="00F838CD" w:rsidP="00F25FE0">
            <w:pPr>
              <w:spacing w:line="276" w:lineRule="auto"/>
              <w:rPr>
                <w:rFonts w:ascii="Times New Roman" w:hAnsi="Times New Roman" w:cs="Times New Roman"/>
                <w:b/>
                <w:sz w:val="16"/>
                <w:szCs w:val="16"/>
              </w:rPr>
            </w:pP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3.1.1:</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Organizimi i fushatave për identifikimin e fëmijëve të pa-vaksinuar në Komunën e Lipjanit</w:t>
            </w:r>
          </w:p>
          <w:p w:rsidR="008F71D7" w:rsidRPr="00A65931" w:rsidRDefault="008F71D7" w:rsidP="00F25FE0">
            <w:pPr>
              <w:spacing w:line="276" w:lineRule="auto"/>
              <w:rPr>
                <w:rFonts w:ascii="Times New Roman" w:hAnsi="Times New Roman" w:cs="Times New Roman"/>
                <w:sz w:val="16"/>
                <w:szCs w:val="16"/>
              </w:rPr>
            </w:pPr>
          </w:p>
        </w:tc>
        <w:tc>
          <w:tcPr>
            <w:tcW w:w="4027" w:type="dxa"/>
            <w:vMerge w:val="restart"/>
          </w:tcPr>
          <w:p w:rsidR="00F838CD" w:rsidRDefault="00F838CD"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Dy herë në vit ekipi mobil në bashkëpunim me OJQ-të, QM-të de grupet avokuese dy herë në vit do të bëjë identifikimin e fëmijëve që janë të pavaksionuar. </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DSHMS</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OJQ-të</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QM-të</w:t>
            </w:r>
          </w:p>
        </w:tc>
        <w:tc>
          <w:tcPr>
            <w:tcW w:w="1110" w:type="dxa"/>
            <w:vAlign w:val="center"/>
          </w:tcPr>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r>
      <w:tr w:rsidR="008F71D7" w:rsidRPr="00A65931" w:rsidTr="00F838CD">
        <w:tc>
          <w:tcPr>
            <w:tcW w:w="254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402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w:t>
            </w:r>
          </w:p>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E67035">
        <w:trPr>
          <w:trHeight w:val="285"/>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r>
      <w:tr w:rsidR="008F71D7" w:rsidRPr="00A65931" w:rsidTr="00F838CD">
        <w:tc>
          <w:tcPr>
            <w:tcW w:w="254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402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F838CD">
        <w:tc>
          <w:tcPr>
            <w:tcW w:w="254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402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F838CD">
        <w:trPr>
          <w:trHeight w:val="582"/>
        </w:trPr>
        <w:tc>
          <w:tcPr>
            <w:tcW w:w="2543" w:type="dxa"/>
            <w:vMerge w:val="restart"/>
            <w:shd w:val="clear" w:color="auto" w:fill="C5E0B3" w:themeFill="accent6" w:themeFillTint="66"/>
          </w:tcPr>
          <w:p w:rsidR="00F838CD" w:rsidRDefault="00F838CD" w:rsidP="00F25FE0">
            <w:pPr>
              <w:spacing w:line="276" w:lineRule="auto"/>
              <w:rPr>
                <w:rFonts w:ascii="Times New Roman" w:hAnsi="Times New Roman" w:cs="Times New Roman"/>
                <w:b/>
                <w:sz w:val="16"/>
                <w:szCs w:val="16"/>
              </w:rPr>
            </w:pP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3.1.2:</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 xml:space="preserve">Realizimi i vizitave të rregullta në familje dhe qendrat e komunitetit për familjet e komuniteteve rom, ashkali </w:t>
            </w:r>
          </w:p>
          <w:p w:rsidR="008F71D7" w:rsidRPr="00A65931" w:rsidRDefault="008F71D7" w:rsidP="00F25FE0">
            <w:pPr>
              <w:spacing w:line="276" w:lineRule="auto"/>
              <w:rPr>
                <w:rFonts w:ascii="Times New Roman" w:hAnsi="Times New Roman" w:cs="Times New Roman"/>
                <w:sz w:val="16"/>
                <w:szCs w:val="16"/>
              </w:rPr>
            </w:pPr>
          </w:p>
        </w:tc>
        <w:tc>
          <w:tcPr>
            <w:tcW w:w="4027"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Ekipet mobile sipas kërkses dhe identifikimit do të dalin në terren dhe do të ofrojnë vaksinimin për fëmijët të cilët nuk e kanë pranuar këtë shërbim.</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DSHMS</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OJQ-të</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QM-të</w:t>
            </w:r>
          </w:p>
        </w:tc>
        <w:tc>
          <w:tcPr>
            <w:tcW w:w="1110" w:type="dxa"/>
            <w:vAlign w:val="center"/>
          </w:tcPr>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r>
      <w:tr w:rsidR="008F71D7" w:rsidRPr="00A65931" w:rsidTr="00F838CD">
        <w:trPr>
          <w:trHeight w:val="960"/>
        </w:trPr>
        <w:tc>
          <w:tcPr>
            <w:tcW w:w="254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402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F838CD">
        <w:trPr>
          <w:trHeight w:val="231"/>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810"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r>
      <w:tr w:rsidR="00F9698C" w:rsidRPr="00A65931" w:rsidTr="00F838CD">
        <w:trPr>
          <w:trHeight w:val="249"/>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rezultat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810"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r>
    </w:tbl>
    <w:p w:rsidR="00F9698C" w:rsidRPr="00A65931" w:rsidRDefault="00F9698C" w:rsidP="00F9698C">
      <w:pPr>
        <w:spacing w:after="0" w:line="276" w:lineRule="auto"/>
        <w:rPr>
          <w:rFonts w:ascii="Times New Roman" w:hAnsi="Times New Roman" w:cs="Times New Roman"/>
          <w:sz w:val="20"/>
          <w:szCs w:val="20"/>
        </w:rPr>
      </w:pPr>
    </w:p>
    <w:tbl>
      <w:tblPr>
        <w:tblStyle w:val="TableGrid"/>
        <w:tblW w:w="15930" w:type="dxa"/>
        <w:tblInd w:w="-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3"/>
        <w:gridCol w:w="4027"/>
        <w:gridCol w:w="1110"/>
        <w:gridCol w:w="1110"/>
        <w:gridCol w:w="1110"/>
        <w:gridCol w:w="1707"/>
        <w:gridCol w:w="702"/>
        <w:gridCol w:w="703"/>
        <w:gridCol w:w="702"/>
        <w:gridCol w:w="703"/>
        <w:gridCol w:w="703"/>
        <w:gridCol w:w="810"/>
      </w:tblGrid>
      <w:tr w:rsidR="00F9698C" w:rsidRPr="00A65931" w:rsidTr="00E67035">
        <w:trPr>
          <w:trHeight w:val="312"/>
        </w:trPr>
        <w:tc>
          <w:tcPr>
            <w:tcW w:w="15930" w:type="dxa"/>
            <w:gridSpan w:val="12"/>
            <w:shd w:val="clear" w:color="auto" w:fill="AEAAAA" w:themeFill="background2" w:themeFillShade="BF"/>
            <w:vAlign w:val="center"/>
          </w:tcPr>
          <w:p w:rsidR="00F9698C" w:rsidRPr="00A65931" w:rsidRDefault="00F9698C"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Rezultati 3.2: Përmirësohet sjellja dhe praktika shëndetësore tek pjesëtarët e komuniteteve rom, ashkali dhe egjiptian në Komunën e Lipjanit</w:t>
            </w:r>
          </w:p>
        </w:tc>
      </w:tr>
      <w:tr w:rsidR="008F71D7" w:rsidRPr="00A65931" w:rsidTr="00DF3942">
        <w:tc>
          <w:tcPr>
            <w:tcW w:w="254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402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DF3942">
        <w:tc>
          <w:tcPr>
            <w:tcW w:w="254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402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DF3942">
        <w:tc>
          <w:tcPr>
            <w:tcW w:w="254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3.2.1:</w:t>
            </w:r>
          </w:p>
          <w:p w:rsidR="008F71D7" w:rsidRPr="00F838CD" w:rsidRDefault="008F71D7" w:rsidP="00F838CD">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 xml:space="preserve">Organizimi i fushatave informuese për planifikim familjar dhe shëndet riprodhues. </w:t>
            </w:r>
          </w:p>
        </w:tc>
        <w:tc>
          <w:tcPr>
            <w:tcW w:w="4027" w:type="dxa"/>
            <w:vMerge w:val="restart"/>
          </w:tcPr>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Aktivitetet e fushatës informuese/ edukuese organizohen çdo vit dhe shtrihen në kohë, varësisht se si përcaktohen me strategjinë e fushatës nga organizata e përzgjedhur.</w:t>
            </w:r>
          </w:p>
          <w:p w:rsidR="008F71D7" w:rsidRPr="00A65931" w:rsidRDefault="008F71D7" w:rsidP="00F25FE0">
            <w:pPr>
              <w:spacing w:line="276" w:lineRule="auto"/>
              <w:rPr>
                <w:rFonts w:ascii="Times New Roman" w:hAnsi="Times New Roman" w:cs="Times New Roman"/>
                <w:sz w:val="16"/>
                <w:szCs w:val="16"/>
              </w:rPr>
            </w:pP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DSHMS</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OJQ-të</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QM-të</w:t>
            </w:r>
          </w:p>
        </w:tc>
        <w:tc>
          <w:tcPr>
            <w:tcW w:w="1110" w:type="dxa"/>
            <w:vAlign w:val="center"/>
          </w:tcPr>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Përgatitja e materialeve të fushatës</w:t>
            </w:r>
          </w:p>
          <w:p w:rsidR="008F71D7" w:rsidRPr="00A65931" w:rsidRDefault="00F838CD" w:rsidP="00F838CD">
            <w:pPr>
              <w:spacing w:line="276" w:lineRule="auto"/>
              <w:jc w:val="center"/>
              <w:rPr>
                <w:rFonts w:ascii="Times New Roman" w:hAnsi="Times New Roman" w:cs="Times New Roman"/>
                <w:sz w:val="16"/>
                <w:szCs w:val="16"/>
              </w:rPr>
            </w:pPr>
            <w:r>
              <w:rPr>
                <w:rFonts w:ascii="Times New Roman" w:hAnsi="Times New Roman" w:cs="Times New Roman"/>
                <w:sz w:val="16"/>
                <w:szCs w:val="16"/>
              </w:rPr>
              <w:t>250 EUR</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250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1250</w:t>
            </w:r>
          </w:p>
        </w:tc>
      </w:tr>
      <w:tr w:rsidR="008F71D7" w:rsidRPr="00A65931" w:rsidTr="00DF3942">
        <w:trPr>
          <w:trHeight w:val="1005"/>
        </w:trPr>
        <w:tc>
          <w:tcPr>
            <w:tcW w:w="254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402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E67035">
        <w:trPr>
          <w:trHeight w:val="393"/>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810"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1250</w:t>
            </w:r>
          </w:p>
        </w:tc>
      </w:tr>
      <w:tr w:rsidR="008F71D7" w:rsidRPr="00A65931" w:rsidTr="00DF3942">
        <w:tc>
          <w:tcPr>
            <w:tcW w:w="254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402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Buxheti sipas viteve në euro</w:t>
            </w:r>
          </w:p>
        </w:tc>
      </w:tr>
      <w:tr w:rsidR="008F71D7" w:rsidRPr="00A65931" w:rsidTr="00DF3942">
        <w:tc>
          <w:tcPr>
            <w:tcW w:w="254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402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DF3942">
        <w:tc>
          <w:tcPr>
            <w:tcW w:w="254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lastRenderedPageBreak/>
              <w:t>Aktiviteti 3.2.2:</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Angazhimi i ekipeve mjekësore në shtëpi për nëna dhe fëmijë dhe grupe tjera të ndjeshme.</w:t>
            </w:r>
          </w:p>
          <w:p w:rsidR="008F71D7" w:rsidRPr="00A65931" w:rsidRDefault="008F71D7" w:rsidP="00F25FE0">
            <w:pPr>
              <w:spacing w:line="276" w:lineRule="auto"/>
              <w:rPr>
                <w:rFonts w:ascii="Times New Roman" w:hAnsi="Times New Roman" w:cs="Times New Roman"/>
                <w:sz w:val="16"/>
                <w:szCs w:val="16"/>
              </w:rPr>
            </w:pPr>
          </w:p>
        </w:tc>
        <w:tc>
          <w:tcPr>
            <w:tcW w:w="4027"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Ekipet mjekësore sipas nevojës por së paku dy herë në vit do të realizojnë vizita të rregullta në shkollë, qendra mësimore, lokalitete etj.</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DSHMS</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r>
      <w:tr w:rsidR="008F71D7" w:rsidRPr="00A65931" w:rsidTr="00DF3942">
        <w:tc>
          <w:tcPr>
            <w:tcW w:w="254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402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w:t>
            </w:r>
          </w:p>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E67035">
        <w:trPr>
          <w:trHeight w:val="312"/>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r>
      <w:tr w:rsidR="00F9698C" w:rsidRPr="00A65931" w:rsidTr="00E67035">
        <w:trPr>
          <w:trHeight w:val="330"/>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rezultat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250</w:t>
            </w:r>
          </w:p>
        </w:tc>
        <w:tc>
          <w:tcPr>
            <w:tcW w:w="810"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1250</w:t>
            </w:r>
          </w:p>
        </w:tc>
      </w:tr>
    </w:tbl>
    <w:p w:rsidR="00F9698C" w:rsidRPr="00A65931" w:rsidRDefault="00F9698C" w:rsidP="00F9698C">
      <w:pPr>
        <w:spacing w:after="0" w:line="276" w:lineRule="auto"/>
        <w:rPr>
          <w:rFonts w:ascii="Times New Roman" w:hAnsi="Times New Roman" w:cs="Times New Roman"/>
          <w:sz w:val="20"/>
          <w:szCs w:val="20"/>
        </w:rPr>
      </w:pPr>
    </w:p>
    <w:tbl>
      <w:tblPr>
        <w:tblStyle w:val="TableGrid"/>
        <w:tblW w:w="15930" w:type="dxa"/>
        <w:tblInd w:w="-995" w:type="dxa"/>
        <w:tblLook w:val="04A0" w:firstRow="1" w:lastRow="0" w:firstColumn="1" w:lastColumn="0" w:noHBand="0" w:noVBand="1"/>
      </w:tblPr>
      <w:tblGrid>
        <w:gridCol w:w="1373"/>
        <w:gridCol w:w="1170"/>
        <w:gridCol w:w="4027"/>
        <w:gridCol w:w="1110"/>
        <w:gridCol w:w="1110"/>
        <w:gridCol w:w="1110"/>
        <w:gridCol w:w="1707"/>
        <w:gridCol w:w="702"/>
        <w:gridCol w:w="703"/>
        <w:gridCol w:w="702"/>
        <w:gridCol w:w="703"/>
        <w:gridCol w:w="703"/>
        <w:gridCol w:w="810"/>
      </w:tblGrid>
      <w:tr w:rsidR="00F9698C" w:rsidRPr="00A65931" w:rsidTr="00E67035">
        <w:trPr>
          <w:trHeight w:val="242"/>
        </w:trPr>
        <w:tc>
          <w:tcPr>
            <w:tcW w:w="15930" w:type="dxa"/>
            <w:gridSpan w:val="13"/>
            <w:shd w:val="clear" w:color="auto" w:fill="AEAAAA" w:themeFill="background2" w:themeFillShade="BF"/>
            <w:vAlign w:val="center"/>
          </w:tcPr>
          <w:p w:rsidR="00F9698C" w:rsidRPr="00A65931" w:rsidRDefault="00F9698C"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 xml:space="preserve">Rezultati 3.3: Përmirësohet cilësia e jetës së komuniteteve rom, ashkali dhe egjiptian në aspektin shëndetësor në Komunën e Lipjanit.  </w:t>
            </w:r>
          </w:p>
        </w:tc>
      </w:tr>
      <w:tr w:rsidR="008F71D7" w:rsidRPr="00A65931" w:rsidTr="00DF3942">
        <w:tc>
          <w:tcPr>
            <w:tcW w:w="2543"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402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DF3942">
        <w:tc>
          <w:tcPr>
            <w:tcW w:w="2543"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402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DF3942">
        <w:tc>
          <w:tcPr>
            <w:tcW w:w="2543" w:type="dxa"/>
            <w:gridSpan w:val="2"/>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3.3.1:</w:t>
            </w:r>
          </w:p>
          <w:p w:rsidR="008F71D7" w:rsidRPr="00A65931" w:rsidRDefault="008F71D7" w:rsidP="00034DBF">
            <w:pPr>
              <w:spacing w:line="276" w:lineRule="auto"/>
              <w:rPr>
                <w:rFonts w:ascii="Times New Roman" w:hAnsi="Times New Roman" w:cs="Times New Roman"/>
                <w:sz w:val="16"/>
                <w:szCs w:val="16"/>
              </w:rPr>
            </w:pPr>
            <w:r w:rsidRPr="00A65931">
              <w:rPr>
                <w:rFonts w:ascii="Times New Roman" w:hAnsi="Times New Roman" w:cs="Times New Roman"/>
                <w:b/>
                <w:sz w:val="16"/>
                <w:szCs w:val="16"/>
              </w:rPr>
              <w:t>Shpërndarja e pakove higjienike për familjet me gjendje të rëndë ekonomi</w:t>
            </w:r>
            <w:r w:rsidR="00034DBF">
              <w:rPr>
                <w:rFonts w:ascii="Times New Roman" w:hAnsi="Times New Roman" w:cs="Times New Roman"/>
                <w:b/>
                <w:sz w:val="16"/>
                <w:szCs w:val="16"/>
              </w:rPr>
              <w:t>ke të komuniteteve rom, ashkali.</w:t>
            </w:r>
          </w:p>
        </w:tc>
        <w:tc>
          <w:tcPr>
            <w:tcW w:w="4027"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 Komuna e Lipjanit çdo vit do të identifikojë dhe përzgjedhë familjet me kushtet më të vështira ekonomike dhe do t</w:t>
            </w:r>
            <w:r w:rsidR="00DF3942">
              <w:rPr>
                <w:rFonts w:ascii="Times New Roman" w:hAnsi="Times New Roman" w:cs="Times New Roman"/>
                <w:sz w:val="16"/>
                <w:szCs w:val="16"/>
              </w:rPr>
              <w:t>i furnizojë me pako higjienike: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Viti 2018 – 250 familje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Viti 2019 – 275 familje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Viti 2020 – 300 familje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Viti 2021 – 350 familje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Viti 2022 – 400 familje</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DSHMS</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1 pako higjienike = 40 EUR</w:t>
            </w:r>
          </w:p>
        </w:tc>
        <w:tc>
          <w:tcPr>
            <w:tcW w:w="702" w:type="dxa"/>
            <w:vAlign w:val="center"/>
          </w:tcPr>
          <w:p w:rsidR="008F71D7" w:rsidRPr="00A65931" w:rsidRDefault="008F71D7" w:rsidP="00F25FE0">
            <w:pPr>
              <w:spacing w:line="276" w:lineRule="auto"/>
              <w:jc w:val="center"/>
              <w:rPr>
                <w:rFonts w:ascii="Times New Roman" w:eastAsia="Calibri" w:hAnsi="Times New Roman" w:cs="Times New Roman"/>
                <w:sz w:val="16"/>
                <w:szCs w:val="16"/>
              </w:rPr>
            </w:pPr>
            <w:r w:rsidRPr="00A65931">
              <w:rPr>
                <w:rFonts w:ascii="Times New Roman" w:eastAsia="Calibri" w:hAnsi="Times New Roman" w:cs="Times New Roman"/>
                <w:sz w:val="16"/>
                <w:szCs w:val="16"/>
              </w:rPr>
              <w:t>10000</w:t>
            </w:r>
          </w:p>
        </w:tc>
        <w:tc>
          <w:tcPr>
            <w:tcW w:w="703" w:type="dxa"/>
            <w:vAlign w:val="center"/>
          </w:tcPr>
          <w:p w:rsidR="008F71D7" w:rsidRPr="00A65931" w:rsidRDefault="008F71D7" w:rsidP="00F25FE0">
            <w:pPr>
              <w:spacing w:line="276" w:lineRule="auto"/>
              <w:jc w:val="center"/>
              <w:rPr>
                <w:rFonts w:ascii="Times New Roman" w:eastAsia="Calibri" w:hAnsi="Times New Roman" w:cs="Times New Roman"/>
                <w:sz w:val="16"/>
                <w:szCs w:val="16"/>
              </w:rPr>
            </w:pPr>
            <w:r w:rsidRPr="00A65931">
              <w:rPr>
                <w:rFonts w:ascii="Times New Roman" w:eastAsia="Calibri" w:hAnsi="Times New Roman" w:cs="Times New Roman"/>
                <w:sz w:val="16"/>
                <w:szCs w:val="16"/>
              </w:rPr>
              <w:t>11000</w:t>
            </w:r>
          </w:p>
        </w:tc>
        <w:tc>
          <w:tcPr>
            <w:tcW w:w="702" w:type="dxa"/>
            <w:vAlign w:val="center"/>
          </w:tcPr>
          <w:p w:rsidR="008F71D7" w:rsidRPr="00A65931" w:rsidRDefault="008F71D7" w:rsidP="00F25FE0">
            <w:pPr>
              <w:spacing w:line="276" w:lineRule="auto"/>
              <w:jc w:val="center"/>
              <w:rPr>
                <w:rFonts w:ascii="Times New Roman" w:eastAsia="Calibri" w:hAnsi="Times New Roman" w:cs="Times New Roman"/>
                <w:sz w:val="16"/>
                <w:szCs w:val="16"/>
              </w:rPr>
            </w:pPr>
            <w:r w:rsidRPr="00A65931">
              <w:rPr>
                <w:rFonts w:ascii="Times New Roman" w:eastAsia="Calibri" w:hAnsi="Times New Roman" w:cs="Times New Roman"/>
                <w:sz w:val="16"/>
                <w:szCs w:val="16"/>
              </w:rPr>
              <w:t>12000</w:t>
            </w:r>
          </w:p>
        </w:tc>
        <w:tc>
          <w:tcPr>
            <w:tcW w:w="703" w:type="dxa"/>
            <w:vAlign w:val="center"/>
          </w:tcPr>
          <w:p w:rsidR="008F71D7" w:rsidRPr="00A65931" w:rsidRDefault="008F71D7" w:rsidP="00F25FE0">
            <w:pPr>
              <w:spacing w:line="276" w:lineRule="auto"/>
              <w:jc w:val="center"/>
              <w:rPr>
                <w:rFonts w:ascii="Times New Roman" w:eastAsia="Calibri" w:hAnsi="Times New Roman" w:cs="Times New Roman"/>
                <w:sz w:val="16"/>
                <w:szCs w:val="16"/>
              </w:rPr>
            </w:pPr>
            <w:r w:rsidRPr="00A65931">
              <w:rPr>
                <w:rFonts w:ascii="Times New Roman" w:eastAsia="Calibri" w:hAnsi="Times New Roman" w:cs="Times New Roman"/>
                <w:sz w:val="16"/>
                <w:szCs w:val="16"/>
              </w:rPr>
              <w:t>14000</w:t>
            </w:r>
          </w:p>
        </w:tc>
        <w:tc>
          <w:tcPr>
            <w:tcW w:w="703" w:type="dxa"/>
            <w:vAlign w:val="center"/>
          </w:tcPr>
          <w:p w:rsidR="008F71D7" w:rsidRPr="00A65931" w:rsidRDefault="008F71D7" w:rsidP="00F25FE0">
            <w:pPr>
              <w:spacing w:line="276" w:lineRule="auto"/>
              <w:jc w:val="center"/>
              <w:rPr>
                <w:rFonts w:ascii="Times New Roman" w:eastAsia="Calibri" w:hAnsi="Times New Roman" w:cs="Times New Roman"/>
                <w:sz w:val="16"/>
                <w:szCs w:val="16"/>
              </w:rPr>
            </w:pPr>
            <w:r w:rsidRPr="00A65931">
              <w:rPr>
                <w:rFonts w:ascii="Times New Roman" w:eastAsia="Calibri" w:hAnsi="Times New Roman" w:cs="Times New Roman"/>
                <w:sz w:val="16"/>
                <w:szCs w:val="16"/>
              </w:rPr>
              <w:t>16000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63000</w:t>
            </w:r>
          </w:p>
        </w:tc>
      </w:tr>
      <w:tr w:rsidR="008F71D7" w:rsidRPr="00A65931" w:rsidTr="00DF3942">
        <w:tc>
          <w:tcPr>
            <w:tcW w:w="2543" w:type="dxa"/>
            <w:gridSpan w:val="2"/>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402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w:t>
            </w:r>
          </w:p>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E67035">
        <w:trPr>
          <w:trHeight w:val="287"/>
        </w:trPr>
        <w:tc>
          <w:tcPr>
            <w:tcW w:w="11607" w:type="dxa"/>
            <w:gridSpan w:val="7"/>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eastAsia="Calibri" w:hAnsi="Times New Roman" w:cs="Times New Roman"/>
                <w:b/>
                <w:sz w:val="16"/>
                <w:szCs w:val="16"/>
              </w:rPr>
            </w:pPr>
            <w:r w:rsidRPr="00A65931">
              <w:rPr>
                <w:rFonts w:ascii="Times New Roman" w:eastAsia="Calibri" w:hAnsi="Times New Roman" w:cs="Times New Roman"/>
                <w:b/>
                <w:sz w:val="16"/>
                <w:szCs w:val="16"/>
              </w:rPr>
              <w:t>10000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eastAsia="Calibri" w:hAnsi="Times New Roman" w:cs="Times New Roman"/>
                <w:b/>
                <w:sz w:val="16"/>
                <w:szCs w:val="16"/>
              </w:rPr>
            </w:pPr>
            <w:r w:rsidRPr="00A65931">
              <w:rPr>
                <w:rFonts w:ascii="Times New Roman" w:eastAsia="Calibri" w:hAnsi="Times New Roman" w:cs="Times New Roman"/>
                <w:b/>
                <w:sz w:val="16"/>
                <w:szCs w:val="16"/>
              </w:rPr>
              <w:t>11000</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eastAsia="Calibri" w:hAnsi="Times New Roman" w:cs="Times New Roman"/>
                <w:b/>
                <w:sz w:val="16"/>
                <w:szCs w:val="16"/>
              </w:rPr>
            </w:pPr>
            <w:r w:rsidRPr="00A65931">
              <w:rPr>
                <w:rFonts w:ascii="Times New Roman" w:eastAsia="Calibri" w:hAnsi="Times New Roman" w:cs="Times New Roman"/>
                <w:b/>
                <w:sz w:val="16"/>
                <w:szCs w:val="16"/>
              </w:rPr>
              <w:t>12000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eastAsia="Calibri" w:hAnsi="Times New Roman" w:cs="Times New Roman"/>
                <w:b/>
                <w:sz w:val="16"/>
                <w:szCs w:val="16"/>
              </w:rPr>
            </w:pPr>
            <w:r w:rsidRPr="00A65931">
              <w:rPr>
                <w:rFonts w:ascii="Times New Roman" w:eastAsia="Calibri" w:hAnsi="Times New Roman" w:cs="Times New Roman"/>
                <w:b/>
                <w:sz w:val="16"/>
                <w:szCs w:val="16"/>
              </w:rPr>
              <w:t>14000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eastAsia="Calibri" w:hAnsi="Times New Roman" w:cs="Times New Roman"/>
                <w:b/>
                <w:sz w:val="16"/>
                <w:szCs w:val="16"/>
              </w:rPr>
            </w:pPr>
            <w:r w:rsidRPr="00A65931">
              <w:rPr>
                <w:rFonts w:ascii="Times New Roman" w:eastAsia="Calibri" w:hAnsi="Times New Roman" w:cs="Times New Roman"/>
                <w:b/>
                <w:sz w:val="16"/>
                <w:szCs w:val="16"/>
              </w:rPr>
              <w:t>16000</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63000</w:t>
            </w:r>
          </w:p>
        </w:tc>
      </w:tr>
      <w:tr w:rsidR="008F71D7" w:rsidRPr="00A65931" w:rsidTr="00DF3942">
        <w:tc>
          <w:tcPr>
            <w:tcW w:w="2543"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402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DF3942">
        <w:tc>
          <w:tcPr>
            <w:tcW w:w="2543"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402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DF3942">
        <w:tc>
          <w:tcPr>
            <w:tcW w:w="2543" w:type="dxa"/>
            <w:gridSpan w:val="2"/>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3.3.2:</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Subvencionimi i familjeve me gjendje të rëndë ekonomike për sigurimin e medikamenteve të nevojshme.</w:t>
            </w:r>
          </w:p>
          <w:p w:rsidR="008F71D7" w:rsidRPr="00A65931" w:rsidRDefault="008F71D7" w:rsidP="00F25FE0">
            <w:pPr>
              <w:spacing w:line="276" w:lineRule="auto"/>
              <w:rPr>
                <w:rFonts w:ascii="Times New Roman" w:hAnsi="Times New Roman" w:cs="Times New Roman"/>
                <w:sz w:val="16"/>
                <w:szCs w:val="16"/>
              </w:rPr>
            </w:pPr>
          </w:p>
        </w:tc>
        <w:tc>
          <w:tcPr>
            <w:tcW w:w="4027"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Komuna e Lipjanit çdo vit do të identifikojë dhe përzgjedhë familjet me kushtet më të vështira ekonomike dhe do ti subvencoj</w:t>
            </w:r>
            <w:r w:rsidR="00DF3942">
              <w:rPr>
                <w:rFonts w:ascii="Times New Roman" w:hAnsi="Times New Roman" w:cs="Times New Roman"/>
                <w:sz w:val="16"/>
                <w:szCs w:val="16"/>
              </w:rPr>
              <w:t>në për blerjen e medikamenteve.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Viti 2018 – 65 familje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Viti 2019 – 70 familje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Viti 2020 – 75 familje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Viti 2021 – 80 familje</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Viti 2022 – 90 familje</w:t>
            </w:r>
          </w:p>
          <w:p w:rsidR="008F71D7" w:rsidRDefault="008F71D7" w:rsidP="00F25FE0">
            <w:pPr>
              <w:spacing w:line="276" w:lineRule="auto"/>
              <w:rPr>
                <w:rFonts w:ascii="Times New Roman" w:hAnsi="Times New Roman" w:cs="Times New Roman"/>
                <w:sz w:val="16"/>
                <w:szCs w:val="16"/>
              </w:rPr>
            </w:pPr>
          </w:p>
          <w:p w:rsidR="00DF3942" w:rsidRPr="00A65931" w:rsidRDefault="00DF3942" w:rsidP="00F25FE0">
            <w:pPr>
              <w:spacing w:line="276" w:lineRule="auto"/>
              <w:rPr>
                <w:rFonts w:ascii="Times New Roman" w:hAnsi="Times New Roman" w:cs="Times New Roman"/>
                <w:sz w:val="16"/>
                <w:szCs w:val="16"/>
              </w:rPr>
            </w:pP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DSHMS</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Subvencioni x 300 EUR për familje</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p>
        </w:tc>
        <w:tc>
          <w:tcPr>
            <w:tcW w:w="702" w:type="dxa"/>
            <w:vAlign w:val="center"/>
          </w:tcPr>
          <w:p w:rsidR="008F71D7" w:rsidRPr="00A65931" w:rsidRDefault="008F71D7" w:rsidP="00F25FE0">
            <w:pPr>
              <w:spacing w:line="276" w:lineRule="auto"/>
              <w:jc w:val="center"/>
              <w:rPr>
                <w:rFonts w:ascii="Times New Roman" w:eastAsia="Calibri" w:hAnsi="Times New Roman" w:cs="Times New Roman"/>
                <w:sz w:val="16"/>
                <w:szCs w:val="16"/>
              </w:rPr>
            </w:pPr>
            <w:r w:rsidRPr="00A65931">
              <w:rPr>
                <w:rFonts w:ascii="Times New Roman" w:eastAsia="Calibri" w:hAnsi="Times New Roman" w:cs="Times New Roman"/>
                <w:sz w:val="16"/>
                <w:szCs w:val="16"/>
              </w:rPr>
              <w:t>19500</w:t>
            </w:r>
          </w:p>
        </w:tc>
        <w:tc>
          <w:tcPr>
            <w:tcW w:w="703" w:type="dxa"/>
            <w:vAlign w:val="center"/>
          </w:tcPr>
          <w:p w:rsidR="008F71D7" w:rsidRPr="00A65931" w:rsidRDefault="008F71D7" w:rsidP="00F25FE0">
            <w:pPr>
              <w:spacing w:line="276" w:lineRule="auto"/>
              <w:jc w:val="center"/>
              <w:rPr>
                <w:rFonts w:ascii="Times New Roman" w:eastAsia="Calibri" w:hAnsi="Times New Roman" w:cs="Times New Roman"/>
                <w:sz w:val="16"/>
                <w:szCs w:val="16"/>
              </w:rPr>
            </w:pPr>
            <w:r w:rsidRPr="00A65931">
              <w:rPr>
                <w:rFonts w:ascii="Times New Roman" w:eastAsia="Calibri" w:hAnsi="Times New Roman" w:cs="Times New Roman"/>
                <w:sz w:val="16"/>
                <w:szCs w:val="16"/>
              </w:rPr>
              <w:t>21000</w:t>
            </w:r>
          </w:p>
        </w:tc>
        <w:tc>
          <w:tcPr>
            <w:tcW w:w="702" w:type="dxa"/>
            <w:vAlign w:val="center"/>
          </w:tcPr>
          <w:p w:rsidR="008F71D7" w:rsidRPr="00A65931" w:rsidRDefault="008F71D7" w:rsidP="00F25FE0">
            <w:pPr>
              <w:spacing w:line="276" w:lineRule="auto"/>
              <w:jc w:val="center"/>
              <w:rPr>
                <w:rFonts w:ascii="Times New Roman" w:eastAsia="Calibri" w:hAnsi="Times New Roman" w:cs="Times New Roman"/>
                <w:sz w:val="16"/>
                <w:szCs w:val="16"/>
              </w:rPr>
            </w:pPr>
            <w:r w:rsidRPr="00A65931">
              <w:rPr>
                <w:rFonts w:ascii="Times New Roman" w:eastAsia="Calibri" w:hAnsi="Times New Roman" w:cs="Times New Roman"/>
                <w:sz w:val="16"/>
                <w:szCs w:val="16"/>
              </w:rPr>
              <w:t>22500</w:t>
            </w:r>
          </w:p>
        </w:tc>
        <w:tc>
          <w:tcPr>
            <w:tcW w:w="703" w:type="dxa"/>
            <w:vAlign w:val="center"/>
          </w:tcPr>
          <w:p w:rsidR="008F71D7" w:rsidRPr="00A65931" w:rsidRDefault="008F71D7" w:rsidP="00F25FE0">
            <w:pPr>
              <w:spacing w:line="276" w:lineRule="auto"/>
              <w:jc w:val="center"/>
              <w:rPr>
                <w:rFonts w:ascii="Times New Roman" w:eastAsia="Calibri" w:hAnsi="Times New Roman" w:cs="Times New Roman"/>
                <w:sz w:val="16"/>
                <w:szCs w:val="16"/>
              </w:rPr>
            </w:pPr>
            <w:r w:rsidRPr="00A65931">
              <w:rPr>
                <w:rFonts w:ascii="Times New Roman" w:eastAsia="Calibri" w:hAnsi="Times New Roman" w:cs="Times New Roman"/>
                <w:sz w:val="16"/>
                <w:szCs w:val="16"/>
              </w:rPr>
              <w:t>24000</w:t>
            </w:r>
          </w:p>
        </w:tc>
        <w:tc>
          <w:tcPr>
            <w:tcW w:w="703" w:type="dxa"/>
            <w:vAlign w:val="center"/>
          </w:tcPr>
          <w:p w:rsidR="008F71D7" w:rsidRPr="00A65931" w:rsidRDefault="008F71D7" w:rsidP="00F25FE0">
            <w:pPr>
              <w:spacing w:line="276" w:lineRule="auto"/>
              <w:jc w:val="center"/>
              <w:rPr>
                <w:rFonts w:ascii="Times New Roman" w:eastAsia="Calibri" w:hAnsi="Times New Roman" w:cs="Times New Roman"/>
                <w:sz w:val="16"/>
                <w:szCs w:val="16"/>
              </w:rPr>
            </w:pPr>
            <w:r w:rsidRPr="00A65931">
              <w:rPr>
                <w:rFonts w:ascii="Times New Roman" w:eastAsia="Calibri" w:hAnsi="Times New Roman" w:cs="Times New Roman"/>
                <w:sz w:val="16"/>
                <w:szCs w:val="16"/>
              </w:rPr>
              <w:t>27000</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114000</w:t>
            </w:r>
          </w:p>
        </w:tc>
      </w:tr>
      <w:tr w:rsidR="008F71D7" w:rsidRPr="00A65931" w:rsidTr="00DF3942">
        <w:tc>
          <w:tcPr>
            <w:tcW w:w="2543" w:type="dxa"/>
            <w:gridSpan w:val="2"/>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402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w:t>
            </w:r>
          </w:p>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E67035">
        <w:trPr>
          <w:trHeight w:val="422"/>
        </w:trPr>
        <w:tc>
          <w:tcPr>
            <w:tcW w:w="11607" w:type="dxa"/>
            <w:gridSpan w:val="7"/>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eastAsia="Calibri" w:hAnsi="Times New Roman" w:cs="Times New Roman"/>
                <w:b/>
                <w:sz w:val="16"/>
                <w:szCs w:val="16"/>
              </w:rPr>
            </w:pPr>
            <w:r w:rsidRPr="00A65931">
              <w:rPr>
                <w:rFonts w:ascii="Times New Roman" w:eastAsia="Calibri" w:hAnsi="Times New Roman" w:cs="Times New Roman"/>
                <w:b/>
                <w:sz w:val="16"/>
                <w:szCs w:val="16"/>
              </w:rPr>
              <w:t>19500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eastAsia="Calibri" w:hAnsi="Times New Roman" w:cs="Times New Roman"/>
                <w:b/>
                <w:sz w:val="16"/>
                <w:szCs w:val="16"/>
              </w:rPr>
            </w:pPr>
            <w:r w:rsidRPr="00A65931">
              <w:rPr>
                <w:rFonts w:ascii="Times New Roman" w:eastAsia="Calibri" w:hAnsi="Times New Roman" w:cs="Times New Roman"/>
                <w:b/>
                <w:sz w:val="16"/>
                <w:szCs w:val="16"/>
              </w:rPr>
              <w:t>21000</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eastAsia="Calibri" w:hAnsi="Times New Roman" w:cs="Times New Roman"/>
                <w:b/>
                <w:sz w:val="16"/>
                <w:szCs w:val="16"/>
              </w:rPr>
            </w:pPr>
            <w:r w:rsidRPr="00A65931">
              <w:rPr>
                <w:rFonts w:ascii="Times New Roman" w:eastAsia="Calibri" w:hAnsi="Times New Roman" w:cs="Times New Roman"/>
                <w:b/>
                <w:sz w:val="16"/>
                <w:szCs w:val="16"/>
              </w:rPr>
              <w:t>22500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eastAsia="Calibri" w:hAnsi="Times New Roman" w:cs="Times New Roman"/>
                <w:b/>
                <w:sz w:val="16"/>
                <w:szCs w:val="16"/>
              </w:rPr>
            </w:pPr>
            <w:r w:rsidRPr="00A65931">
              <w:rPr>
                <w:rFonts w:ascii="Times New Roman" w:eastAsia="Calibri" w:hAnsi="Times New Roman" w:cs="Times New Roman"/>
                <w:b/>
                <w:sz w:val="16"/>
                <w:szCs w:val="16"/>
              </w:rPr>
              <w:t>24000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eastAsia="Calibri" w:hAnsi="Times New Roman" w:cs="Times New Roman"/>
                <w:b/>
                <w:sz w:val="16"/>
                <w:szCs w:val="16"/>
              </w:rPr>
            </w:pPr>
            <w:r w:rsidRPr="00A65931">
              <w:rPr>
                <w:rFonts w:ascii="Times New Roman" w:eastAsia="Calibri" w:hAnsi="Times New Roman" w:cs="Times New Roman"/>
                <w:b/>
                <w:sz w:val="16"/>
                <w:szCs w:val="16"/>
              </w:rPr>
              <w:t>27000</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114000</w:t>
            </w:r>
          </w:p>
        </w:tc>
      </w:tr>
      <w:tr w:rsidR="008F71D7" w:rsidRPr="00A65931" w:rsidTr="00DF3942">
        <w:tc>
          <w:tcPr>
            <w:tcW w:w="2543"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Aktiviteti</w:t>
            </w:r>
          </w:p>
        </w:tc>
        <w:tc>
          <w:tcPr>
            <w:tcW w:w="402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DF3942">
        <w:tc>
          <w:tcPr>
            <w:tcW w:w="2543"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402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DF3942">
        <w:tc>
          <w:tcPr>
            <w:tcW w:w="2543" w:type="dxa"/>
            <w:gridSpan w:val="2"/>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3.3.3</w:t>
            </w:r>
          </w:p>
          <w:p w:rsidR="008F71D7" w:rsidRPr="00A65931" w:rsidRDefault="008F71D7" w:rsidP="00F25FE0">
            <w:pPr>
              <w:rPr>
                <w:rFonts w:ascii="Times New Roman" w:eastAsia="Calibri" w:hAnsi="Times New Roman" w:cs="Times New Roman"/>
                <w:b/>
                <w:sz w:val="16"/>
                <w:szCs w:val="16"/>
              </w:rPr>
            </w:pPr>
            <w:r w:rsidRPr="00A65931">
              <w:rPr>
                <w:rFonts w:ascii="Times New Roman" w:eastAsia="Calibri" w:hAnsi="Times New Roman" w:cs="Times New Roman"/>
                <w:b/>
                <w:sz w:val="16"/>
                <w:szCs w:val="16"/>
              </w:rPr>
              <w:t>Shfaqja e epidemisë akute te Hepatit A ne fshatin Gadime e Ulet</w:t>
            </w:r>
          </w:p>
          <w:p w:rsidR="008F71D7" w:rsidRPr="00A65931" w:rsidRDefault="008F71D7" w:rsidP="00F25FE0">
            <w:pPr>
              <w:spacing w:line="276" w:lineRule="auto"/>
              <w:rPr>
                <w:rFonts w:ascii="Times New Roman" w:hAnsi="Times New Roman" w:cs="Times New Roman"/>
                <w:b/>
                <w:sz w:val="16"/>
                <w:szCs w:val="16"/>
              </w:rPr>
            </w:pPr>
          </w:p>
        </w:tc>
        <w:tc>
          <w:tcPr>
            <w:tcW w:w="4027"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 </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Komuna do të bëjë kontrolle sistematike së paku dy herë në vit dhe do të kloriziojë burimet e ujit. </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DSHMS</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IKSHP</w:t>
            </w:r>
          </w:p>
        </w:tc>
        <w:tc>
          <w:tcPr>
            <w:tcW w:w="1110" w:type="dxa"/>
            <w:vAlign w:val="center"/>
          </w:tcPr>
          <w:p w:rsidR="008F71D7" w:rsidRPr="00A65931" w:rsidRDefault="008F71D7" w:rsidP="00DF3942">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Buxhet</w:t>
            </w:r>
            <w:r w:rsidR="00DF3942">
              <w:rPr>
                <w:rFonts w:ascii="Times New Roman" w:hAnsi="Times New Roman" w:cs="Times New Roman"/>
                <w:sz w:val="16"/>
                <w:szCs w:val="16"/>
              </w:rPr>
              <w: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r>
      <w:tr w:rsidR="008F71D7" w:rsidRPr="00A65931" w:rsidTr="00DF3942">
        <w:tc>
          <w:tcPr>
            <w:tcW w:w="2543" w:type="dxa"/>
            <w:gridSpan w:val="2"/>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402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w:t>
            </w:r>
          </w:p>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E67035">
        <w:trPr>
          <w:trHeight w:val="332"/>
        </w:trPr>
        <w:tc>
          <w:tcPr>
            <w:tcW w:w="11607" w:type="dxa"/>
            <w:gridSpan w:val="7"/>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r>
      <w:tr w:rsidR="008F71D7" w:rsidRPr="00A65931" w:rsidTr="005C4E44">
        <w:tc>
          <w:tcPr>
            <w:tcW w:w="137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5197" w:type="dxa"/>
            <w:gridSpan w:val="2"/>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5C4E44">
        <w:tc>
          <w:tcPr>
            <w:tcW w:w="137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5197" w:type="dxa"/>
            <w:gridSpan w:val="2"/>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5C4E44">
        <w:tc>
          <w:tcPr>
            <w:tcW w:w="137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3.3.4:</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 xml:space="preserve">Furnizimi me barna esenciale dhe lirimi nga pagesa për participim </w:t>
            </w:r>
          </w:p>
        </w:tc>
        <w:tc>
          <w:tcPr>
            <w:tcW w:w="5197" w:type="dxa"/>
            <w:gridSpan w:val="2"/>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 </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Dërgimi i listës esenciale barnave tek lokalitetet ku jetojnë komunitetet rom, ashkali dhe egjiptian</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0407B1">
            <w:pPr>
              <w:spacing w:line="276" w:lineRule="auto"/>
              <w:rPr>
                <w:rFonts w:ascii="Times New Roman" w:hAnsi="Times New Roman" w:cs="Times New Roman"/>
                <w:sz w:val="16"/>
                <w:szCs w:val="16"/>
              </w:rPr>
            </w:pPr>
            <w:r w:rsidRPr="00A65931">
              <w:rPr>
                <w:rFonts w:ascii="Times New Roman" w:hAnsi="Times New Roman" w:cs="Times New Roman"/>
                <w:sz w:val="16"/>
                <w:szCs w:val="16"/>
              </w:rPr>
              <w:t>Vendosja e ndihmës së shpejtë mobile afër lokalitetiteve ku jetojnë komunitet rom, ashkali.</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DSHMS</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r>
      <w:tr w:rsidR="008F71D7" w:rsidRPr="00A65931" w:rsidTr="005C4E44">
        <w:tc>
          <w:tcPr>
            <w:tcW w:w="137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5197" w:type="dxa"/>
            <w:gridSpan w:val="2"/>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w:t>
            </w:r>
          </w:p>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right"/>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8F71D7">
        <w:trPr>
          <w:trHeight w:val="287"/>
        </w:trPr>
        <w:tc>
          <w:tcPr>
            <w:tcW w:w="11607" w:type="dxa"/>
            <w:gridSpan w:val="7"/>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r>
      <w:tr w:rsidR="00F9698C" w:rsidRPr="00A65931" w:rsidTr="008F71D7">
        <w:trPr>
          <w:trHeight w:val="278"/>
        </w:trPr>
        <w:tc>
          <w:tcPr>
            <w:tcW w:w="11607" w:type="dxa"/>
            <w:gridSpan w:val="7"/>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rezultat:</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29500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32000</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34500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38000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43000</w:t>
            </w:r>
          </w:p>
        </w:tc>
        <w:tc>
          <w:tcPr>
            <w:tcW w:w="810"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177000</w:t>
            </w:r>
          </w:p>
        </w:tc>
      </w:tr>
    </w:tbl>
    <w:p w:rsidR="00F9698C" w:rsidRPr="00A65931" w:rsidRDefault="00F9698C" w:rsidP="00F9698C">
      <w:pPr>
        <w:spacing w:after="0" w:line="276" w:lineRule="auto"/>
        <w:rPr>
          <w:rFonts w:ascii="Times New Roman" w:hAnsi="Times New Roman" w:cs="Times New Roman"/>
          <w:sz w:val="24"/>
        </w:rPr>
      </w:pPr>
    </w:p>
    <w:tbl>
      <w:tblPr>
        <w:tblStyle w:val="TableGrid"/>
        <w:tblW w:w="15930" w:type="dxa"/>
        <w:tblInd w:w="-995" w:type="dxa"/>
        <w:tblLook w:val="04A0" w:firstRow="1" w:lastRow="0" w:firstColumn="1" w:lastColumn="0" w:noHBand="0" w:noVBand="1"/>
      </w:tblPr>
      <w:tblGrid>
        <w:gridCol w:w="11174"/>
        <w:gridCol w:w="774"/>
        <w:gridCol w:w="774"/>
        <w:gridCol w:w="774"/>
        <w:gridCol w:w="774"/>
        <w:gridCol w:w="774"/>
        <w:gridCol w:w="886"/>
      </w:tblGrid>
      <w:tr w:rsidR="00F9698C" w:rsidRPr="00A65931" w:rsidTr="008F71D7">
        <w:trPr>
          <w:trHeight w:val="377"/>
        </w:trPr>
        <w:tc>
          <w:tcPr>
            <w:tcW w:w="11174"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objektiv/fushë nga buxheti komunal:</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29750</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32250</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34750</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38250</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43250</w:t>
            </w:r>
          </w:p>
        </w:tc>
        <w:tc>
          <w:tcPr>
            <w:tcW w:w="886"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178250</w:t>
            </w:r>
          </w:p>
        </w:tc>
      </w:tr>
      <w:tr w:rsidR="00F9698C" w:rsidRPr="00A65931" w:rsidTr="00E67035">
        <w:trPr>
          <w:trHeight w:val="350"/>
        </w:trPr>
        <w:tc>
          <w:tcPr>
            <w:tcW w:w="11174"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objektiv/fushë nga donatorët dhe/ose institucionet qendrore:</w:t>
            </w:r>
          </w:p>
        </w:tc>
        <w:tc>
          <w:tcPr>
            <w:tcW w:w="774"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74"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74"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74"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74"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886"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r>
      <w:tr w:rsidR="00F9698C" w:rsidRPr="00A65931" w:rsidTr="00E67035">
        <w:trPr>
          <w:trHeight w:val="350"/>
        </w:trPr>
        <w:tc>
          <w:tcPr>
            <w:tcW w:w="11174"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objektiv/fushë (nga të gjitha burimet e financimit):</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29750</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32250</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34750</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38250</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43250</w:t>
            </w:r>
          </w:p>
        </w:tc>
        <w:tc>
          <w:tcPr>
            <w:tcW w:w="886"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178250</w:t>
            </w:r>
          </w:p>
        </w:tc>
      </w:tr>
    </w:tbl>
    <w:p w:rsidR="00F9698C" w:rsidRPr="00A65931" w:rsidRDefault="00F9698C" w:rsidP="00F9698C">
      <w:pPr>
        <w:spacing w:after="0" w:line="276" w:lineRule="auto"/>
        <w:rPr>
          <w:rFonts w:ascii="Times New Roman" w:hAnsi="Times New Roman" w:cs="Times New Roman"/>
          <w:sz w:val="24"/>
        </w:rPr>
      </w:pPr>
    </w:p>
    <w:p w:rsidR="008F71D7" w:rsidRDefault="008F71D7">
      <w:pPr>
        <w:rPr>
          <w:rFonts w:ascii="Times New Roman" w:hAnsi="Times New Roman" w:cs="Times New Roman"/>
          <w:b/>
          <w:color w:val="44546A" w:themeColor="text2"/>
          <w:sz w:val="20"/>
          <w:szCs w:val="20"/>
        </w:rPr>
      </w:pPr>
      <w:r>
        <w:rPr>
          <w:rFonts w:ascii="Times New Roman" w:hAnsi="Times New Roman" w:cs="Times New Roman"/>
          <w:b/>
          <w:color w:val="44546A" w:themeColor="text2"/>
          <w:sz w:val="20"/>
          <w:szCs w:val="20"/>
        </w:rPr>
        <w:br w:type="page"/>
      </w:r>
    </w:p>
    <w:p w:rsidR="00F9698C" w:rsidRPr="00DF3942" w:rsidRDefault="00F9698C" w:rsidP="00DF3942">
      <w:pPr>
        <w:spacing w:after="120" w:line="240" w:lineRule="auto"/>
        <w:ind w:left="-360"/>
        <w:rPr>
          <w:rFonts w:ascii="Times New Roman" w:hAnsi="Times New Roman" w:cs="Times New Roman"/>
          <w:b/>
          <w:color w:val="002060"/>
          <w:sz w:val="24"/>
          <w:szCs w:val="24"/>
        </w:rPr>
      </w:pPr>
      <w:r w:rsidRPr="00DF3942">
        <w:rPr>
          <w:rFonts w:ascii="Times New Roman" w:hAnsi="Times New Roman" w:cs="Times New Roman"/>
          <w:b/>
          <w:color w:val="002060"/>
          <w:sz w:val="24"/>
          <w:szCs w:val="24"/>
        </w:rPr>
        <w:lastRenderedPageBreak/>
        <w:t>Fusha</w:t>
      </w:r>
      <w:r w:rsidR="00510FDA" w:rsidRPr="00DF3942">
        <w:rPr>
          <w:rFonts w:ascii="Times New Roman" w:hAnsi="Times New Roman" w:cs="Times New Roman"/>
          <w:b/>
          <w:color w:val="002060"/>
          <w:sz w:val="24"/>
          <w:szCs w:val="24"/>
        </w:rPr>
        <w:t xml:space="preserve"> 4</w:t>
      </w:r>
      <w:r w:rsidR="00D93560" w:rsidRPr="00DF3942">
        <w:rPr>
          <w:rFonts w:ascii="Times New Roman" w:hAnsi="Times New Roman" w:cs="Times New Roman"/>
          <w:b/>
          <w:color w:val="002060"/>
          <w:sz w:val="24"/>
          <w:szCs w:val="24"/>
        </w:rPr>
        <w:t>: Banimi</w:t>
      </w:r>
    </w:p>
    <w:p w:rsidR="00F9698C" w:rsidRPr="00DF3942" w:rsidRDefault="00F9698C" w:rsidP="00DF3942">
      <w:pPr>
        <w:spacing w:after="120" w:line="240" w:lineRule="auto"/>
        <w:ind w:left="-360"/>
        <w:rPr>
          <w:rFonts w:ascii="Times New Roman" w:hAnsi="Times New Roman" w:cs="Times New Roman"/>
          <w:b/>
          <w:color w:val="002060"/>
          <w:sz w:val="24"/>
          <w:szCs w:val="24"/>
        </w:rPr>
      </w:pPr>
      <w:r w:rsidRPr="00DF3942">
        <w:rPr>
          <w:rFonts w:ascii="Times New Roman" w:hAnsi="Times New Roman" w:cs="Times New Roman"/>
          <w:b/>
          <w:color w:val="002060"/>
          <w:sz w:val="24"/>
          <w:szCs w:val="24"/>
        </w:rPr>
        <w:t>Objektivi</w:t>
      </w:r>
      <w:r w:rsidR="00510FDA" w:rsidRPr="00DF3942">
        <w:rPr>
          <w:rFonts w:ascii="Times New Roman" w:hAnsi="Times New Roman" w:cs="Times New Roman"/>
          <w:b/>
          <w:color w:val="002060"/>
          <w:sz w:val="24"/>
          <w:szCs w:val="24"/>
        </w:rPr>
        <w:t xml:space="preserve"> 4</w:t>
      </w:r>
      <w:r w:rsidRPr="00DF3942">
        <w:rPr>
          <w:rFonts w:ascii="Times New Roman" w:hAnsi="Times New Roman" w:cs="Times New Roman"/>
          <w:b/>
          <w:color w:val="002060"/>
          <w:sz w:val="24"/>
          <w:szCs w:val="24"/>
        </w:rPr>
        <w:t>: Sigurimi i strehimit, banimit formal dhe përmirësimi i kushteve të banimit për të gjitha familjet e komuniteteve rom, ashkali në K</w:t>
      </w:r>
      <w:r w:rsidR="00DF3942">
        <w:rPr>
          <w:rFonts w:ascii="Times New Roman" w:hAnsi="Times New Roman" w:cs="Times New Roman"/>
          <w:b/>
          <w:color w:val="002060"/>
          <w:sz w:val="24"/>
          <w:szCs w:val="24"/>
        </w:rPr>
        <w:t>omunën e Lipjanit</w:t>
      </w: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2070"/>
        <w:gridCol w:w="1170"/>
        <w:gridCol w:w="1260"/>
        <w:gridCol w:w="1170"/>
        <w:gridCol w:w="1170"/>
        <w:gridCol w:w="1170"/>
        <w:gridCol w:w="3510"/>
      </w:tblGrid>
      <w:tr w:rsidR="00F9698C" w:rsidRPr="00DF3942" w:rsidTr="004E2D05">
        <w:trPr>
          <w:jc w:val="center"/>
        </w:trPr>
        <w:tc>
          <w:tcPr>
            <w:tcW w:w="14755" w:type="dxa"/>
            <w:gridSpan w:val="8"/>
            <w:shd w:val="pct30" w:color="auto" w:fill="auto"/>
          </w:tcPr>
          <w:p w:rsidR="00F9698C" w:rsidRPr="00DF3942" w:rsidRDefault="00F9698C" w:rsidP="008F71D7">
            <w:pPr>
              <w:spacing w:after="0" w:line="276" w:lineRule="auto"/>
              <w:jc w:val="center"/>
              <w:rPr>
                <w:rFonts w:ascii="Times New Roman" w:eastAsia="Calibri" w:hAnsi="Times New Roman" w:cs="Times New Roman"/>
                <w:b/>
                <w:sz w:val="18"/>
                <w:szCs w:val="18"/>
              </w:rPr>
            </w:pPr>
            <w:r w:rsidRPr="00DF3942">
              <w:rPr>
                <w:rFonts w:ascii="Times New Roman" w:eastAsia="Calibri" w:hAnsi="Times New Roman" w:cs="Times New Roman"/>
                <w:b/>
                <w:sz w:val="18"/>
                <w:szCs w:val="18"/>
              </w:rPr>
              <w:t xml:space="preserve">Treguesit objektivisht të verifikueshëm për </w:t>
            </w:r>
            <w:r w:rsidR="008F71D7" w:rsidRPr="00DF3942">
              <w:rPr>
                <w:rFonts w:ascii="Times New Roman" w:eastAsia="Calibri" w:hAnsi="Times New Roman" w:cs="Times New Roman"/>
                <w:b/>
                <w:sz w:val="18"/>
                <w:szCs w:val="18"/>
              </w:rPr>
              <w:t>matjen e arritjes së Objektivit</w:t>
            </w:r>
          </w:p>
        </w:tc>
      </w:tr>
      <w:tr w:rsidR="00D93560" w:rsidRPr="00DF3942" w:rsidTr="004E2D05">
        <w:trPr>
          <w:jc w:val="center"/>
        </w:trPr>
        <w:tc>
          <w:tcPr>
            <w:tcW w:w="3235" w:type="dxa"/>
            <w:shd w:val="clear" w:color="auto" w:fill="C5E0B3" w:themeFill="accent6" w:themeFillTint="66"/>
          </w:tcPr>
          <w:p w:rsidR="00F9698C" w:rsidRPr="00DF3942" w:rsidRDefault="00F9698C" w:rsidP="00F25FE0">
            <w:pPr>
              <w:spacing w:after="0" w:line="276" w:lineRule="auto"/>
              <w:jc w:val="center"/>
              <w:rPr>
                <w:rFonts w:ascii="Times New Roman" w:eastAsia="Calibri" w:hAnsi="Times New Roman" w:cs="Times New Roman"/>
                <w:b/>
                <w:sz w:val="18"/>
                <w:szCs w:val="18"/>
              </w:rPr>
            </w:pPr>
          </w:p>
          <w:p w:rsidR="00F9698C" w:rsidRPr="00DF3942" w:rsidRDefault="00F9698C" w:rsidP="00F25FE0">
            <w:pPr>
              <w:spacing w:after="0" w:line="276" w:lineRule="auto"/>
              <w:jc w:val="center"/>
              <w:rPr>
                <w:rFonts w:ascii="Times New Roman" w:eastAsia="Calibri" w:hAnsi="Times New Roman" w:cs="Times New Roman"/>
                <w:b/>
                <w:sz w:val="18"/>
                <w:szCs w:val="18"/>
              </w:rPr>
            </w:pPr>
            <w:r w:rsidRPr="00DF3942">
              <w:rPr>
                <w:rFonts w:ascii="Times New Roman" w:eastAsia="Calibri" w:hAnsi="Times New Roman" w:cs="Times New Roman"/>
                <w:b/>
                <w:sz w:val="18"/>
                <w:szCs w:val="18"/>
              </w:rPr>
              <w:t>Treguesi</w:t>
            </w:r>
          </w:p>
        </w:tc>
        <w:tc>
          <w:tcPr>
            <w:tcW w:w="2070" w:type="dxa"/>
            <w:shd w:val="clear" w:color="auto" w:fill="C5E0B3" w:themeFill="accent6" w:themeFillTint="66"/>
          </w:tcPr>
          <w:p w:rsidR="00F9698C" w:rsidRPr="00DF3942" w:rsidRDefault="00F9698C" w:rsidP="00F25FE0">
            <w:pPr>
              <w:spacing w:after="0" w:line="276" w:lineRule="auto"/>
              <w:jc w:val="center"/>
              <w:rPr>
                <w:rFonts w:ascii="Times New Roman" w:eastAsia="Calibri" w:hAnsi="Times New Roman" w:cs="Times New Roman"/>
                <w:b/>
                <w:sz w:val="18"/>
                <w:szCs w:val="18"/>
              </w:rPr>
            </w:pPr>
            <w:r w:rsidRPr="00DF3942">
              <w:rPr>
                <w:rFonts w:ascii="Times New Roman" w:eastAsia="Calibri" w:hAnsi="Times New Roman" w:cs="Times New Roman"/>
                <w:b/>
                <w:sz w:val="18"/>
                <w:szCs w:val="18"/>
              </w:rPr>
              <w:t>Gjendja e tanishme</w:t>
            </w:r>
          </w:p>
          <w:p w:rsidR="00F9698C" w:rsidRPr="00DF3942" w:rsidRDefault="00F9698C" w:rsidP="00F25FE0">
            <w:pPr>
              <w:spacing w:after="0" w:line="276" w:lineRule="auto"/>
              <w:jc w:val="center"/>
              <w:rPr>
                <w:rFonts w:ascii="Times New Roman" w:eastAsia="Calibri" w:hAnsi="Times New Roman" w:cs="Times New Roman"/>
                <w:b/>
                <w:sz w:val="18"/>
                <w:szCs w:val="18"/>
              </w:rPr>
            </w:pPr>
            <w:r w:rsidRPr="00DF3942">
              <w:rPr>
                <w:rFonts w:ascii="Times New Roman" w:eastAsia="Calibri" w:hAnsi="Times New Roman" w:cs="Times New Roman"/>
                <w:b/>
                <w:sz w:val="18"/>
                <w:szCs w:val="18"/>
              </w:rPr>
              <w:t>2017</w:t>
            </w:r>
          </w:p>
        </w:tc>
        <w:tc>
          <w:tcPr>
            <w:tcW w:w="1170" w:type="dxa"/>
            <w:shd w:val="clear" w:color="auto" w:fill="C5E0B3" w:themeFill="accent6" w:themeFillTint="66"/>
          </w:tcPr>
          <w:p w:rsidR="00F9698C" w:rsidRPr="00DF3942" w:rsidRDefault="00F9698C" w:rsidP="00F25FE0">
            <w:pPr>
              <w:spacing w:after="0" w:line="276" w:lineRule="auto"/>
              <w:jc w:val="center"/>
              <w:rPr>
                <w:rFonts w:ascii="Times New Roman" w:eastAsia="Calibri" w:hAnsi="Times New Roman" w:cs="Times New Roman"/>
                <w:b/>
                <w:sz w:val="18"/>
                <w:szCs w:val="18"/>
              </w:rPr>
            </w:pPr>
          </w:p>
          <w:p w:rsidR="00F9698C" w:rsidRPr="00DF3942" w:rsidRDefault="00D93560" w:rsidP="00F25FE0">
            <w:pPr>
              <w:spacing w:after="0" w:line="276" w:lineRule="auto"/>
              <w:jc w:val="center"/>
              <w:rPr>
                <w:rFonts w:ascii="Times New Roman" w:eastAsia="Calibri" w:hAnsi="Times New Roman" w:cs="Times New Roman"/>
                <w:b/>
                <w:sz w:val="18"/>
                <w:szCs w:val="18"/>
              </w:rPr>
            </w:pPr>
            <w:r w:rsidRPr="00DF3942">
              <w:rPr>
                <w:rFonts w:ascii="Times New Roman" w:eastAsia="Calibri" w:hAnsi="Times New Roman" w:cs="Times New Roman"/>
                <w:b/>
                <w:sz w:val="18"/>
                <w:szCs w:val="18"/>
              </w:rPr>
              <w:t xml:space="preserve">Caku </w:t>
            </w:r>
            <w:r w:rsidR="00F9698C" w:rsidRPr="00DF3942">
              <w:rPr>
                <w:rFonts w:ascii="Times New Roman" w:eastAsia="Calibri" w:hAnsi="Times New Roman" w:cs="Times New Roman"/>
                <w:b/>
                <w:sz w:val="18"/>
                <w:szCs w:val="18"/>
              </w:rPr>
              <w:t>2018</w:t>
            </w:r>
          </w:p>
        </w:tc>
        <w:tc>
          <w:tcPr>
            <w:tcW w:w="1260" w:type="dxa"/>
            <w:shd w:val="clear" w:color="auto" w:fill="C5E0B3" w:themeFill="accent6" w:themeFillTint="66"/>
          </w:tcPr>
          <w:p w:rsidR="00F9698C" w:rsidRPr="00DF3942" w:rsidRDefault="00F9698C" w:rsidP="00F25FE0">
            <w:pPr>
              <w:spacing w:after="0" w:line="276" w:lineRule="auto"/>
              <w:rPr>
                <w:rFonts w:ascii="Times New Roman" w:eastAsia="Calibri" w:hAnsi="Times New Roman" w:cs="Times New Roman"/>
                <w:b/>
                <w:sz w:val="18"/>
                <w:szCs w:val="18"/>
              </w:rPr>
            </w:pPr>
          </w:p>
          <w:p w:rsidR="00F9698C" w:rsidRPr="00DF3942" w:rsidRDefault="00F9698C" w:rsidP="00F25FE0">
            <w:pPr>
              <w:spacing w:after="0" w:line="276" w:lineRule="auto"/>
              <w:rPr>
                <w:rFonts w:ascii="Times New Roman" w:eastAsia="Calibri" w:hAnsi="Times New Roman" w:cs="Times New Roman"/>
                <w:b/>
                <w:sz w:val="18"/>
                <w:szCs w:val="18"/>
              </w:rPr>
            </w:pPr>
            <w:r w:rsidRPr="00DF3942">
              <w:rPr>
                <w:rFonts w:ascii="Times New Roman" w:eastAsia="Calibri" w:hAnsi="Times New Roman" w:cs="Times New Roman"/>
                <w:b/>
                <w:sz w:val="18"/>
                <w:szCs w:val="18"/>
              </w:rPr>
              <w:t>Caku 2019</w:t>
            </w:r>
          </w:p>
        </w:tc>
        <w:tc>
          <w:tcPr>
            <w:tcW w:w="1170" w:type="dxa"/>
            <w:shd w:val="clear" w:color="auto" w:fill="C5E0B3" w:themeFill="accent6" w:themeFillTint="66"/>
          </w:tcPr>
          <w:p w:rsidR="00F9698C" w:rsidRPr="00DF3942" w:rsidRDefault="00F9698C" w:rsidP="00F25FE0">
            <w:pPr>
              <w:spacing w:after="0" w:line="276" w:lineRule="auto"/>
              <w:jc w:val="center"/>
              <w:rPr>
                <w:rFonts w:ascii="Times New Roman" w:eastAsia="Calibri" w:hAnsi="Times New Roman" w:cs="Times New Roman"/>
                <w:b/>
                <w:sz w:val="18"/>
                <w:szCs w:val="18"/>
              </w:rPr>
            </w:pPr>
          </w:p>
          <w:p w:rsidR="00F9698C" w:rsidRPr="00DF3942" w:rsidRDefault="00F9698C" w:rsidP="00F25FE0">
            <w:pPr>
              <w:spacing w:after="0" w:line="276" w:lineRule="auto"/>
              <w:jc w:val="center"/>
              <w:rPr>
                <w:rFonts w:ascii="Times New Roman" w:eastAsia="Calibri" w:hAnsi="Times New Roman" w:cs="Times New Roman"/>
                <w:b/>
                <w:sz w:val="18"/>
                <w:szCs w:val="18"/>
              </w:rPr>
            </w:pPr>
            <w:r w:rsidRPr="00DF3942">
              <w:rPr>
                <w:rFonts w:ascii="Times New Roman" w:eastAsia="Calibri" w:hAnsi="Times New Roman" w:cs="Times New Roman"/>
                <w:b/>
                <w:sz w:val="18"/>
                <w:szCs w:val="18"/>
              </w:rPr>
              <w:t>Caku 2020</w:t>
            </w:r>
          </w:p>
        </w:tc>
        <w:tc>
          <w:tcPr>
            <w:tcW w:w="1170" w:type="dxa"/>
            <w:shd w:val="clear" w:color="auto" w:fill="C5E0B3" w:themeFill="accent6" w:themeFillTint="66"/>
          </w:tcPr>
          <w:p w:rsidR="00F9698C" w:rsidRPr="00DF3942" w:rsidRDefault="00F9698C" w:rsidP="00F25FE0">
            <w:pPr>
              <w:spacing w:after="0" w:line="276" w:lineRule="auto"/>
              <w:jc w:val="center"/>
              <w:rPr>
                <w:rFonts w:ascii="Times New Roman" w:eastAsia="Calibri" w:hAnsi="Times New Roman" w:cs="Times New Roman"/>
                <w:b/>
                <w:sz w:val="18"/>
                <w:szCs w:val="18"/>
              </w:rPr>
            </w:pPr>
          </w:p>
          <w:p w:rsidR="00F9698C" w:rsidRPr="00DF3942" w:rsidRDefault="00F9698C" w:rsidP="00F25FE0">
            <w:pPr>
              <w:spacing w:after="0" w:line="276" w:lineRule="auto"/>
              <w:jc w:val="center"/>
              <w:rPr>
                <w:rFonts w:ascii="Times New Roman" w:eastAsia="Calibri" w:hAnsi="Times New Roman" w:cs="Times New Roman"/>
                <w:b/>
                <w:sz w:val="18"/>
                <w:szCs w:val="18"/>
              </w:rPr>
            </w:pPr>
            <w:r w:rsidRPr="00DF3942">
              <w:rPr>
                <w:rFonts w:ascii="Times New Roman" w:eastAsia="Calibri" w:hAnsi="Times New Roman" w:cs="Times New Roman"/>
                <w:b/>
                <w:sz w:val="18"/>
                <w:szCs w:val="18"/>
              </w:rPr>
              <w:t>Caku 2021</w:t>
            </w:r>
          </w:p>
        </w:tc>
        <w:tc>
          <w:tcPr>
            <w:tcW w:w="1170" w:type="dxa"/>
            <w:shd w:val="clear" w:color="auto" w:fill="C5E0B3" w:themeFill="accent6" w:themeFillTint="66"/>
          </w:tcPr>
          <w:p w:rsidR="00F9698C" w:rsidRPr="00DF3942" w:rsidRDefault="00F9698C" w:rsidP="00F25FE0">
            <w:pPr>
              <w:spacing w:after="0" w:line="276" w:lineRule="auto"/>
              <w:jc w:val="center"/>
              <w:rPr>
                <w:rFonts w:ascii="Times New Roman" w:eastAsia="Calibri" w:hAnsi="Times New Roman" w:cs="Times New Roman"/>
                <w:b/>
                <w:sz w:val="18"/>
                <w:szCs w:val="18"/>
              </w:rPr>
            </w:pPr>
          </w:p>
          <w:p w:rsidR="00F9698C" w:rsidRPr="00DF3942" w:rsidRDefault="00D93560" w:rsidP="00D93560">
            <w:pPr>
              <w:spacing w:after="0" w:line="276" w:lineRule="auto"/>
              <w:jc w:val="center"/>
              <w:rPr>
                <w:rFonts w:ascii="Times New Roman" w:eastAsia="Calibri" w:hAnsi="Times New Roman" w:cs="Times New Roman"/>
                <w:b/>
                <w:sz w:val="18"/>
                <w:szCs w:val="18"/>
              </w:rPr>
            </w:pPr>
            <w:r w:rsidRPr="00DF3942">
              <w:rPr>
                <w:rFonts w:ascii="Times New Roman" w:eastAsia="Calibri" w:hAnsi="Times New Roman" w:cs="Times New Roman"/>
                <w:b/>
                <w:sz w:val="18"/>
                <w:szCs w:val="18"/>
              </w:rPr>
              <w:t xml:space="preserve">Caku </w:t>
            </w:r>
            <w:r w:rsidR="00F9698C" w:rsidRPr="00DF3942">
              <w:rPr>
                <w:rFonts w:ascii="Times New Roman" w:eastAsia="Calibri" w:hAnsi="Times New Roman" w:cs="Times New Roman"/>
                <w:b/>
                <w:sz w:val="18"/>
                <w:szCs w:val="18"/>
              </w:rPr>
              <w:t>2022</w:t>
            </w:r>
          </w:p>
        </w:tc>
        <w:tc>
          <w:tcPr>
            <w:tcW w:w="3510" w:type="dxa"/>
            <w:shd w:val="clear" w:color="auto" w:fill="C5E0B3" w:themeFill="accent6" w:themeFillTint="66"/>
          </w:tcPr>
          <w:p w:rsidR="00F9698C" w:rsidRPr="00DF3942" w:rsidRDefault="00F9698C" w:rsidP="00F25FE0">
            <w:pPr>
              <w:spacing w:after="0" w:line="276" w:lineRule="auto"/>
              <w:jc w:val="center"/>
              <w:rPr>
                <w:rFonts w:ascii="Times New Roman" w:eastAsia="Calibri" w:hAnsi="Times New Roman" w:cs="Times New Roman"/>
                <w:b/>
                <w:sz w:val="18"/>
                <w:szCs w:val="18"/>
              </w:rPr>
            </w:pPr>
          </w:p>
          <w:p w:rsidR="00F9698C" w:rsidRPr="00DF3942" w:rsidRDefault="00F9698C" w:rsidP="00F25FE0">
            <w:pPr>
              <w:spacing w:after="0" w:line="276" w:lineRule="auto"/>
              <w:jc w:val="center"/>
              <w:rPr>
                <w:rFonts w:ascii="Times New Roman" w:eastAsia="Calibri" w:hAnsi="Times New Roman" w:cs="Times New Roman"/>
                <w:b/>
                <w:sz w:val="18"/>
                <w:szCs w:val="18"/>
              </w:rPr>
            </w:pPr>
            <w:r w:rsidRPr="00DF3942">
              <w:rPr>
                <w:rFonts w:ascii="Times New Roman" w:eastAsia="Calibri" w:hAnsi="Times New Roman" w:cs="Times New Roman"/>
                <w:b/>
                <w:sz w:val="18"/>
                <w:szCs w:val="18"/>
              </w:rPr>
              <w:t>Mjetet e verifikimit</w:t>
            </w:r>
          </w:p>
        </w:tc>
      </w:tr>
      <w:tr w:rsidR="00D93560" w:rsidRPr="00DF3942" w:rsidTr="00DF3942">
        <w:trPr>
          <w:trHeight w:val="818"/>
          <w:jc w:val="center"/>
        </w:trPr>
        <w:tc>
          <w:tcPr>
            <w:tcW w:w="3235" w:type="dxa"/>
            <w:shd w:val="clear" w:color="auto" w:fill="C5E0B3" w:themeFill="accent6" w:themeFillTint="66"/>
            <w:vAlign w:val="center"/>
          </w:tcPr>
          <w:p w:rsidR="00F9698C" w:rsidRPr="00DF3942" w:rsidRDefault="00F9698C" w:rsidP="00D93560">
            <w:pPr>
              <w:spacing w:after="0" w:line="240" w:lineRule="auto"/>
              <w:rPr>
                <w:rFonts w:ascii="Times New Roman" w:eastAsia="Calibri" w:hAnsi="Times New Roman" w:cs="Times New Roman"/>
                <w:b/>
                <w:sz w:val="18"/>
                <w:szCs w:val="18"/>
              </w:rPr>
            </w:pPr>
            <w:r w:rsidRPr="00DF3942">
              <w:rPr>
                <w:rFonts w:ascii="Times New Roman" w:eastAsia="Calibri" w:hAnsi="Times New Roman" w:cs="Times New Roman"/>
                <w:b/>
                <w:sz w:val="18"/>
                <w:szCs w:val="18"/>
              </w:rPr>
              <w:t>Regjistrimi i familjeve të pastrehë të komuniteteve rom, ashkali dhe egjiptian</w:t>
            </w:r>
          </w:p>
        </w:tc>
        <w:tc>
          <w:tcPr>
            <w:tcW w:w="2070" w:type="dxa"/>
            <w:shd w:val="clear" w:color="auto" w:fill="auto"/>
            <w:vAlign w:val="center"/>
          </w:tcPr>
          <w:p w:rsidR="00F9698C" w:rsidRPr="00DF3942" w:rsidRDefault="00F9698C" w:rsidP="00D93560">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 xml:space="preserve">Mungojnë të dhënat </w:t>
            </w:r>
          </w:p>
        </w:tc>
        <w:tc>
          <w:tcPr>
            <w:tcW w:w="1170" w:type="dxa"/>
            <w:vAlign w:val="center"/>
          </w:tcPr>
          <w:p w:rsidR="00F9698C" w:rsidRPr="00DF3942" w:rsidRDefault="00F9698C" w:rsidP="00D93560">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w:t>
            </w:r>
          </w:p>
        </w:tc>
        <w:tc>
          <w:tcPr>
            <w:tcW w:w="1260" w:type="dxa"/>
            <w:vAlign w:val="center"/>
          </w:tcPr>
          <w:p w:rsidR="00F9698C" w:rsidRPr="00DF3942" w:rsidRDefault="00F9698C" w:rsidP="00D93560">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w:t>
            </w:r>
          </w:p>
        </w:tc>
        <w:tc>
          <w:tcPr>
            <w:tcW w:w="1170" w:type="dxa"/>
            <w:vAlign w:val="center"/>
          </w:tcPr>
          <w:p w:rsidR="00F9698C" w:rsidRPr="00DF3942" w:rsidRDefault="00F9698C" w:rsidP="00D93560">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w:t>
            </w:r>
          </w:p>
        </w:tc>
        <w:tc>
          <w:tcPr>
            <w:tcW w:w="1170" w:type="dxa"/>
            <w:vAlign w:val="center"/>
          </w:tcPr>
          <w:p w:rsidR="00F9698C" w:rsidRPr="00DF3942" w:rsidRDefault="00F9698C" w:rsidP="00D93560">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w:t>
            </w:r>
          </w:p>
        </w:tc>
        <w:tc>
          <w:tcPr>
            <w:tcW w:w="1170" w:type="dxa"/>
            <w:vAlign w:val="center"/>
          </w:tcPr>
          <w:p w:rsidR="00F9698C" w:rsidRPr="00DF3942" w:rsidRDefault="00F9698C" w:rsidP="00D93560">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w:t>
            </w:r>
          </w:p>
        </w:tc>
        <w:tc>
          <w:tcPr>
            <w:tcW w:w="3510" w:type="dxa"/>
            <w:shd w:val="clear" w:color="auto" w:fill="auto"/>
          </w:tcPr>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Baza e të dhënave zyrtare të Komunës së Lipjanit për familjet e pastrehë.</w:t>
            </w: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Sektori për Shërbime Pronësore Juridike</w:t>
            </w:r>
          </w:p>
        </w:tc>
      </w:tr>
      <w:tr w:rsidR="004E2D05" w:rsidRPr="00DF3942" w:rsidTr="004E2D05">
        <w:trPr>
          <w:trHeight w:val="1241"/>
          <w:jc w:val="center"/>
        </w:trPr>
        <w:tc>
          <w:tcPr>
            <w:tcW w:w="32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DF3942" w:rsidRDefault="00F9698C" w:rsidP="000B6C05">
            <w:pPr>
              <w:spacing w:after="0" w:line="240" w:lineRule="auto"/>
              <w:rPr>
                <w:rFonts w:ascii="Times New Roman" w:eastAsia="Calibri" w:hAnsi="Times New Roman" w:cs="Times New Roman"/>
                <w:b/>
                <w:sz w:val="18"/>
                <w:szCs w:val="18"/>
              </w:rPr>
            </w:pPr>
            <w:r w:rsidRPr="00DF3942">
              <w:rPr>
                <w:rFonts w:ascii="Times New Roman" w:eastAsia="Calibri" w:hAnsi="Times New Roman" w:cs="Times New Roman"/>
                <w:b/>
                <w:sz w:val="18"/>
                <w:szCs w:val="18"/>
              </w:rPr>
              <w:t>Numri i familjeve të pastrehë të komuniteteve rom, ashkali që sistemohen për banim nga komuna në objekte me qira</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DF3942" w:rsidRDefault="00F9698C" w:rsidP="000B6C05">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120 kërkesa për strehim janë pranuar nga të gjitha komunitetet që jetojnë në Komunën e Lipjanit (20 janë nga komunitetet)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2</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3</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5</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5</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 xml:space="preserve">Evidencat zyrtare të Komunës së Lipjanit për objektet e reja të banimit social </w:t>
            </w: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 xml:space="preserve">Lista e përfituesve të banimit social </w:t>
            </w: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Sektori për Shërbime Pronësore Juridike</w:t>
            </w:r>
          </w:p>
        </w:tc>
      </w:tr>
      <w:tr w:rsidR="004E2D05" w:rsidRPr="00DF3942" w:rsidTr="004E2D05">
        <w:trPr>
          <w:jc w:val="center"/>
        </w:trPr>
        <w:tc>
          <w:tcPr>
            <w:tcW w:w="32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DF3942" w:rsidRDefault="00F9698C" w:rsidP="00D93560">
            <w:pPr>
              <w:spacing w:after="0" w:line="240" w:lineRule="auto"/>
              <w:rPr>
                <w:rFonts w:ascii="Times New Roman" w:eastAsia="Calibri" w:hAnsi="Times New Roman" w:cs="Times New Roman"/>
                <w:b/>
                <w:sz w:val="18"/>
                <w:szCs w:val="18"/>
              </w:rPr>
            </w:pPr>
            <w:r w:rsidRPr="00DF3942">
              <w:rPr>
                <w:rFonts w:ascii="Times New Roman" w:eastAsia="Calibri" w:hAnsi="Times New Roman" w:cs="Times New Roman"/>
                <w:b/>
                <w:sz w:val="18"/>
                <w:szCs w:val="18"/>
              </w:rPr>
              <w:t>Legalizimi i vendbanimeve joformale dhe ndarja e parcelave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DF3942" w:rsidRDefault="00F9698C" w:rsidP="00D93560">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Mungojnë të dhënat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Evidencat zyrtare të Komunës së Lipjanit</w:t>
            </w: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Sektori për Shërbime Pronësore Juridike</w:t>
            </w:r>
          </w:p>
        </w:tc>
      </w:tr>
      <w:tr w:rsidR="004E2D05" w:rsidRPr="00DF3942" w:rsidTr="004E2D05">
        <w:trPr>
          <w:jc w:val="center"/>
        </w:trPr>
        <w:tc>
          <w:tcPr>
            <w:tcW w:w="32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DF3942" w:rsidRDefault="00F9698C" w:rsidP="00D93560">
            <w:pPr>
              <w:spacing w:after="0" w:line="240" w:lineRule="auto"/>
              <w:rPr>
                <w:rFonts w:ascii="Times New Roman" w:eastAsia="Calibri" w:hAnsi="Times New Roman" w:cs="Times New Roman"/>
                <w:b/>
                <w:sz w:val="18"/>
                <w:szCs w:val="18"/>
              </w:rPr>
            </w:pPr>
            <w:r w:rsidRPr="00DF3942">
              <w:rPr>
                <w:rFonts w:ascii="Times New Roman" w:eastAsia="Calibri" w:hAnsi="Times New Roman" w:cs="Times New Roman"/>
                <w:b/>
                <w:sz w:val="18"/>
                <w:szCs w:val="18"/>
              </w:rPr>
              <w:t>Planet rregulluese - sa janë bërë dhe sa janë që duhet të bëhen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DF3942" w:rsidRDefault="00F9698C" w:rsidP="00D93560">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4</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2</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2</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2</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2</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D93560">
            <w:pPr>
              <w:spacing w:after="0" w:line="240"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0</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Evidencat zyrtare të Komunës së Lipjanit</w:t>
            </w: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 xml:space="preserve">Sektori për Shërbime Pronësore Juridike </w:t>
            </w:r>
          </w:p>
        </w:tc>
      </w:tr>
      <w:tr w:rsidR="004E2D05" w:rsidRPr="00DF3942" w:rsidTr="004E2D05">
        <w:trPr>
          <w:jc w:val="center"/>
        </w:trPr>
        <w:tc>
          <w:tcPr>
            <w:tcW w:w="32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DF3942" w:rsidRDefault="00F9698C" w:rsidP="00D93560">
            <w:pPr>
              <w:spacing w:after="0" w:line="240" w:lineRule="auto"/>
              <w:rPr>
                <w:rFonts w:ascii="Times New Roman" w:eastAsia="Calibri" w:hAnsi="Times New Roman" w:cs="Times New Roman"/>
                <w:b/>
                <w:sz w:val="18"/>
                <w:szCs w:val="18"/>
              </w:rPr>
            </w:pPr>
            <w:r w:rsidRPr="00DF3942">
              <w:rPr>
                <w:rFonts w:ascii="Times New Roman" w:eastAsia="Calibri" w:hAnsi="Times New Roman" w:cs="Times New Roman"/>
                <w:b/>
                <w:sz w:val="18"/>
                <w:szCs w:val="18"/>
              </w:rPr>
              <w:t>Nr. i objekteve/nj. banimi ne pronësi te Komunës që mund të adaptohen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4</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2</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2</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4</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0</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Evidencat zyrtare të Komunës së Lipjanit</w:t>
            </w: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 xml:space="preserve">Sektori për Shërbime Pronësore Juridike (Programi i banimit që është ndryshim). </w:t>
            </w:r>
          </w:p>
        </w:tc>
      </w:tr>
      <w:tr w:rsidR="004E2D05" w:rsidRPr="00DF3942" w:rsidTr="004E2D05">
        <w:trPr>
          <w:jc w:val="center"/>
        </w:trPr>
        <w:tc>
          <w:tcPr>
            <w:tcW w:w="32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DF3942" w:rsidRDefault="00F9698C" w:rsidP="000A0BB8">
            <w:pPr>
              <w:spacing w:after="0" w:line="240" w:lineRule="auto"/>
              <w:rPr>
                <w:rFonts w:ascii="Times New Roman" w:eastAsia="Calibri" w:hAnsi="Times New Roman" w:cs="Times New Roman"/>
                <w:b/>
                <w:sz w:val="18"/>
                <w:szCs w:val="18"/>
              </w:rPr>
            </w:pPr>
            <w:r w:rsidRPr="00DF3942">
              <w:rPr>
                <w:rFonts w:ascii="Times New Roman" w:eastAsia="Calibri" w:hAnsi="Times New Roman" w:cs="Times New Roman"/>
                <w:b/>
                <w:sz w:val="18"/>
                <w:szCs w:val="18"/>
              </w:rPr>
              <w:t xml:space="preserve">Numri i shtëpive të ndërtuara për familjet e komuniteteve rom, ashkali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Mungojnë të dhënat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19</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Evidencat zyrtare të Komunës së Lipjanit</w:t>
            </w: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Sektori për Shërbime Pronësore Juridike</w:t>
            </w: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 xml:space="preserve">Lista e përfituesve </w:t>
            </w:r>
          </w:p>
        </w:tc>
      </w:tr>
      <w:tr w:rsidR="004E2D05" w:rsidRPr="00DF3942" w:rsidTr="004E2D05">
        <w:trPr>
          <w:jc w:val="center"/>
        </w:trPr>
        <w:tc>
          <w:tcPr>
            <w:tcW w:w="32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DF3942" w:rsidRDefault="00F9698C" w:rsidP="00D93560">
            <w:pPr>
              <w:spacing w:after="0" w:line="240" w:lineRule="auto"/>
              <w:rPr>
                <w:rFonts w:ascii="Times New Roman" w:eastAsia="Calibri" w:hAnsi="Times New Roman" w:cs="Times New Roman"/>
                <w:b/>
                <w:sz w:val="18"/>
                <w:szCs w:val="18"/>
              </w:rPr>
            </w:pPr>
            <w:r w:rsidRPr="00DF3942">
              <w:rPr>
                <w:rFonts w:ascii="Times New Roman" w:eastAsia="Calibri" w:hAnsi="Times New Roman" w:cs="Times New Roman"/>
                <w:b/>
                <w:sz w:val="18"/>
                <w:szCs w:val="18"/>
              </w:rPr>
              <w:t>Realizimi i projekteve për përmirësimin e kushteve të banimit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Mungojnë të dhënat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Evidencat zyrtare të Komunës së Lipjanit</w:t>
            </w: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Sektori për Shërbime Pronësore Juridike</w:t>
            </w: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Lista e përfituesve</w:t>
            </w:r>
          </w:p>
        </w:tc>
      </w:tr>
      <w:tr w:rsidR="004E2D05" w:rsidRPr="00DF3942" w:rsidTr="004E2D05">
        <w:trPr>
          <w:jc w:val="center"/>
        </w:trPr>
        <w:tc>
          <w:tcPr>
            <w:tcW w:w="32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9698C" w:rsidRPr="00DF3942" w:rsidRDefault="00F9698C" w:rsidP="00D93560">
            <w:pPr>
              <w:spacing w:after="0" w:line="240" w:lineRule="auto"/>
              <w:rPr>
                <w:rFonts w:ascii="Times New Roman" w:eastAsia="Calibri" w:hAnsi="Times New Roman" w:cs="Times New Roman"/>
                <w:b/>
                <w:sz w:val="18"/>
                <w:szCs w:val="18"/>
              </w:rPr>
            </w:pPr>
            <w:r w:rsidRPr="00DF3942">
              <w:rPr>
                <w:rFonts w:ascii="Times New Roman" w:eastAsia="Calibri" w:hAnsi="Times New Roman" w:cs="Times New Roman"/>
                <w:b/>
                <w:sz w:val="18"/>
                <w:szCs w:val="18"/>
              </w:rPr>
              <w:t>Renovimi dhe zgjerimi i vendbanimeve ekzistuese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Mungojnë të dhënat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rsidR="00F9698C" w:rsidRPr="00DF3942" w:rsidRDefault="00F9698C" w:rsidP="00F25FE0">
            <w:pPr>
              <w:spacing w:after="0" w:line="276" w:lineRule="auto"/>
              <w:jc w:val="center"/>
              <w:rPr>
                <w:rFonts w:ascii="Times New Roman" w:eastAsia="Calibri" w:hAnsi="Times New Roman" w:cs="Times New Roman"/>
                <w:sz w:val="18"/>
                <w:szCs w:val="18"/>
              </w:rPr>
            </w:pPr>
            <w:r w:rsidRPr="00DF3942">
              <w:rPr>
                <w:rFonts w:ascii="Times New Roman" w:eastAsia="Calibri" w:hAnsi="Times New Roman" w:cs="Times New Roman"/>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F9698C" w:rsidRPr="00DF3942" w:rsidRDefault="00F9698C" w:rsidP="00D93560">
            <w:pPr>
              <w:spacing w:after="0" w:line="240" w:lineRule="auto"/>
              <w:rPr>
                <w:rFonts w:ascii="Times New Roman" w:eastAsia="Calibri" w:hAnsi="Times New Roman" w:cs="Times New Roman"/>
                <w:sz w:val="18"/>
                <w:szCs w:val="18"/>
              </w:rPr>
            </w:pP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Evidencat zyrtare të Komunës së Lipjanit</w:t>
            </w:r>
          </w:p>
          <w:p w:rsidR="00F9698C" w:rsidRPr="00DF3942" w:rsidRDefault="00F9698C" w:rsidP="00D93560">
            <w:pPr>
              <w:spacing w:after="0" w:line="240" w:lineRule="auto"/>
              <w:rPr>
                <w:rFonts w:ascii="Times New Roman" w:eastAsia="Calibri" w:hAnsi="Times New Roman" w:cs="Times New Roman"/>
                <w:sz w:val="18"/>
                <w:szCs w:val="18"/>
              </w:rPr>
            </w:pPr>
            <w:r w:rsidRPr="00DF3942">
              <w:rPr>
                <w:rFonts w:ascii="Times New Roman" w:eastAsia="Calibri" w:hAnsi="Times New Roman" w:cs="Times New Roman"/>
                <w:sz w:val="18"/>
                <w:szCs w:val="18"/>
              </w:rPr>
              <w:t>Lista e përfituesve</w:t>
            </w:r>
          </w:p>
          <w:p w:rsidR="00F9698C" w:rsidRPr="00DF3942" w:rsidRDefault="00F9698C" w:rsidP="00D93560">
            <w:pPr>
              <w:spacing w:after="0" w:line="240" w:lineRule="auto"/>
              <w:rPr>
                <w:rFonts w:ascii="Times New Roman" w:hAnsi="Times New Roman" w:cs="Times New Roman"/>
                <w:sz w:val="18"/>
                <w:szCs w:val="18"/>
              </w:rPr>
            </w:pPr>
            <w:r w:rsidRPr="00DF3942">
              <w:rPr>
                <w:rFonts w:ascii="Times New Roman" w:eastAsia="Calibri" w:hAnsi="Times New Roman" w:cs="Times New Roman"/>
                <w:sz w:val="18"/>
                <w:szCs w:val="18"/>
              </w:rPr>
              <w:t>Sektori për Shërbime Pronësore Juridike</w:t>
            </w:r>
          </w:p>
        </w:tc>
      </w:tr>
    </w:tbl>
    <w:p w:rsidR="00F9698C" w:rsidRDefault="00F9698C" w:rsidP="00F9698C">
      <w:pPr>
        <w:spacing w:after="0" w:line="276" w:lineRule="auto"/>
        <w:rPr>
          <w:rFonts w:ascii="Times New Roman" w:hAnsi="Times New Roman" w:cs="Times New Roman"/>
          <w:sz w:val="20"/>
          <w:szCs w:val="20"/>
        </w:rPr>
      </w:pPr>
    </w:p>
    <w:p w:rsidR="00DF3942" w:rsidRDefault="00DF3942" w:rsidP="00F9698C">
      <w:pPr>
        <w:spacing w:after="0" w:line="276" w:lineRule="auto"/>
        <w:rPr>
          <w:rFonts w:ascii="Times New Roman" w:hAnsi="Times New Roman" w:cs="Times New Roman"/>
          <w:sz w:val="20"/>
          <w:szCs w:val="20"/>
        </w:rPr>
      </w:pPr>
    </w:p>
    <w:p w:rsidR="00DF3942" w:rsidRPr="00A65931" w:rsidRDefault="00DF3942" w:rsidP="00F9698C">
      <w:pPr>
        <w:spacing w:after="0" w:line="276" w:lineRule="auto"/>
        <w:rPr>
          <w:rFonts w:ascii="Times New Roman" w:hAnsi="Times New Roman" w:cs="Times New Roman"/>
          <w:sz w:val="20"/>
          <w:szCs w:val="20"/>
        </w:rPr>
      </w:pPr>
    </w:p>
    <w:tbl>
      <w:tblPr>
        <w:tblStyle w:val="TableGrid"/>
        <w:tblW w:w="15930" w:type="dxa"/>
        <w:tblInd w:w="-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23"/>
        <w:gridCol w:w="3847"/>
        <w:gridCol w:w="1110"/>
        <w:gridCol w:w="1110"/>
        <w:gridCol w:w="1110"/>
        <w:gridCol w:w="1707"/>
        <w:gridCol w:w="702"/>
        <w:gridCol w:w="703"/>
        <w:gridCol w:w="702"/>
        <w:gridCol w:w="703"/>
        <w:gridCol w:w="703"/>
        <w:gridCol w:w="810"/>
      </w:tblGrid>
      <w:tr w:rsidR="00F9698C" w:rsidRPr="00A65931" w:rsidTr="008F71D7">
        <w:trPr>
          <w:trHeight w:val="357"/>
        </w:trPr>
        <w:tc>
          <w:tcPr>
            <w:tcW w:w="15930" w:type="dxa"/>
            <w:gridSpan w:val="12"/>
            <w:shd w:val="clear" w:color="auto" w:fill="AEAAAA" w:themeFill="background2" w:themeFillShade="BF"/>
            <w:vAlign w:val="center"/>
          </w:tcPr>
          <w:p w:rsidR="00F9698C" w:rsidRPr="00A65931" w:rsidRDefault="00F9698C"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Rezultati 4.1: Zvogëlohet numri i vendbanimeve joformale ku jetojnë pjesëtarët e komuniteteve rom, ashkali dhe egjiptian në Komunën e Lipjanit.</w:t>
            </w:r>
          </w:p>
        </w:tc>
      </w:tr>
      <w:tr w:rsidR="008F71D7" w:rsidRPr="00A65931" w:rsidTr="00DF3942">
        <w:tc>
          <w:tcPr>
            <w:tcW w:w="272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84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lastRenderedPageBreak/>
              <w:t>Buxheti sipas viteve në euro</w:t>
            </w:r>
          </w:p>
        </w:tc>
      </w:tr>
      <w:tr w:rsidR="008F71D7" w:rsidRPr="00A65931" w:rsidTr="00DF3942">
        <w:tc>
          <w:tcPr>
            <w:tcW w:w="272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84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DF3942">
        <w:tc>
          <w:tcPr>
            <w:tcW w:w="2723" w:type="dxa"/>
            <w:vMerge w:val="restart"/>
            <w:shd w:val="clear" w:color="auto" w:fill="C5E0B3" w:themeFill="accent6" w:themeFillTint="66"/>
          </w:tcPr>
          <w:p w:rsidR="00DF3942" w:rsidRDefault="00DF3942" w:rsidP="00F25FE0">
            <w:pPr>
              <w:spacing w:line="276" w:lineRule="auto"/>
              <w:rPr>
                <w:rFonts w:ascii="Times New Roman" w:hAnsi="Times New Roman" w:cs="Times New Roman"/>
                <w:b/>
                <w:sz w:val="16"/>
                <w:szCs w:val="16"/>
              </w:rPr>
            </w:pP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4.1.1:</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Legalizimi i vendbanime joformale ose ndarja e parcelave të reja për ndërtim të shtëpive</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p>
        </w:tc>
        <w:tc>
          <w:tcPr>
            <w:tcW w:w="3847"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 </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Çdo vit Sektori për Shërbime Pronësore dhe Juridike do të bëjë analizën e situatës për vendbanimet që duhet legalizuar.</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DPUMM, Sektori për Shërbime Pronësore Juridike</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10" w:type="dxa"/>
            <w:vAlign w:val="center"/>
          </w:tcPr>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c>
          <w:tcPr>
            <w:tcW w:w="8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r>
      <w:tr w:rsidR="008F71D7" w:rsidRPr="00A65931" w:rsidTr="00DF3942">
        <w:tc>
          <w:tcPr>
            <w:tcW w:w="272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84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w:t>
            </w:r>
          </w:p>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Nuk ka kosto</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c>
          <w:tcPr>
            <w:tcW w:w="8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0</w:t>
            </w:r>
          </w:p>
        </w:tc>
      </w:tr>
      <w:tr w:rsidR="00F9698C" w:rsidRPr="00A65931" w:rsidTr="008F71D7">
        <w:trPr>
          <w:trHeight w:val="312"/>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c>
          <w:tcPr>
            <w:tcW w:w="810"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r>
      <w:tr w:rsidR="00F9698C" w:rsidRPr="00A65931" w:rsidTr="008F71D7">
        <w:trPr>
          <w:trHeight w:val="240"/>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rezultat: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c>
          <w:tcPr>
            <w:tcW w:w="810"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0</w:t>
            </w:r>
          </w:p>
        </w:tc>
      </w:tr>
    </w:tbl>
    <w:p w:rsidR="00F9698C" w:rsidRPr="00A65931" w:rsidRDefault="00F9698C" w:rsidP="00F9698C">
      <w:pPr>
        <w:spacing w:after="0" w:line="276" w:lineRule="auto"/>
        <w:rPr>
          <w:rFonts w:ascii="Times New Roman" w:hAnsi="Times New Roman" w:cs="Times New Roman"/>
          <w:sz w:val="20"/>
          <w:szCs w:val="20"/>
        </w:rPr>
      </w:pPr>
    </w:p>
    <w:tbl>
      <w:tblPr>
        <w:tblStyle w:val="TableGrid"/>
        <w:tblW w:w="15930" w:type="dxa"/>
        <w:tblInd w:w="-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23"/>
        <w:gridCol w:w="3702"/>
        <w:gridCol w:w="1105"/>
        <w:gridCol w:w="1107"/>
        <w:gridCol w:w="1106"/>
        <w:gridCol w:w="1673"/>
        <w:gridCol w:w="936"/>
        <w:gridCol w:w="695"/>
        <w:gridCol w:w="694"/>
        <w:gridCol w:w="695"/>
        <w:gridCol w:w="695"/>
        <w:gridCol w:w="799"/>
      </w:tblGrid>
      <w:tr w:rsidR="00F9698C" w:rsidRPr="00A65931" w:rsidTr="008F71D7">
        <w:trPr>
          <w:trHeight w:val="312"/>
        </w:trPr>
        <w:tc>
          <w:tcPr>
            <w:tcW w:w="15930" w:type="dxa"/>
            <w:gridSpan w:val="12"/>
            <w:shd w:val="clear" w:color="auto" w:fill="AEAAAA" w:themeFill="background2" w:themeFillShade="BF"/>
            <w:vAlign w:val="center"/>
          </w:tcPr>
          <w:p w:rsidR="00F9698C" w:rsidRPr="00A65931" w:rsidRDefault="00F9698C"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Rezultati 4.2: Sigurohet banim për familjet e pastrehë të komuniteteve rom, ashkali dhe egjiptian në Komunën e Lipjanit.</w:t>
            </w:r>
          </w:p>
        </w:tc>
      </w:tr>
      <w:tr w:rsidR="008F71D7" w:rsidRPr="00A65931" w:rsidTr="00DF3942">
        <w:tc>
          <w:tcPr>
            <w:tcW w:w="272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702"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05"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06"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67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514"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DF3942">
        <w:tc>
          <w:tcPr>
            <w:tcW w:w="272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702"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5"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6"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67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936"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695"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694"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695"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695"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799"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DF3942">
        <w:trPr>
          <w:trHeight w:val="1554"/>
        </w:trPr>
        <w:tc>
          <w:tcPr>
            <w:tcW w:w="2723" w:type="dxa"/>
            <w:vMerge w:val="restart"/>
            <w:shd w:val="clear" w:color="auto" w:fill="C5E0B3" w:themeFill="accent6" w:themeFillTint="66"/>
          </w:tcPr>
          <w:p w:rsidR="00DF3942" w:rsidRDefault="00DF3942" w:rsidP="004E2D05">
            <w:pPr>
              <w:shd w:val="clear" w:color="auto" w:fill="C5E0B3" w:themeFill="accent6" w:themeFillTint="66"/>
              <w:spacing w:line="276" w:lineRule="auto"/>
              <w:rPr>
                <w:rFonts w:ascii="Times New Roman" w:hAnsi="Times New Roman" w:cs="Times New Roman"/>
                <w:b/>
                <w:sz w:val="16"/>
                <w:szCs w:val="16"/>
              </w:rPr>
            </w:pPr>
          </w:p>
          <w:p w:rsidR="008F71D7" w:rsidRPr="00A65931" w:rsidRDefault="008F71D7" w:rsidP="004E2D05">
            <w:pPr>
              <w:shd w:val="clear" w:color="auto" w:fill="C5E0B3" w:themeFill="accent6" w:themeFillTint="66"/>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4.2.1:</w:t>
            </w:r>
          </w:p>
          <w:p w:rsidR="008F71D7" w:rsidRPr="00A65931" w:rsidRDefault="008F71D7" w:rsidP="004E2D05">
            <w:pPr>
              <w:shd w:val="clear" w:color="auto" w:fill="C5E0B3" w:themeFill="accent6" w:themeFillTint="66"/>
              <w:spacing w:line="276" w:lineRule="auto"/>
              <w:rPr>
                <w:rFonts w:ascii="Times New Roman" w:hAnsi="Times New Roman" w:cs="Times New Roman"/>
                <w:b/>
                <w:sz w:val="16"/>
                <w:szCs w:val="16"/>
              </w:rPr>
            </w:pPr>
            <w:r w:rsidRPr="00A65931">
              <w:rPr>
                <w:rFonts w:ascii="Times New Roman" w:hAnsi="Times New Roman" w:cs="Times New Roman"/>
                <w:b/>
                <w:sz w:val="16"/>
                <w:szCs w:val="16"/>
              </w:rPr>
              <w:t>Sigurimi i njësive të banimit në kuadër të objekteve kolektive të banimit.</w:t>
            </w:r>
          </w:p>
          <w:p w:rsidR="008F71D7" w:rsidRPr="00A65931" w:rsidRDefault="008F71D7"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p>
        </w:tc>
        <w:tc>
          <w:tcPr>
            <w:tcW w:w="3702" w:type="dxa"/>
            <w:vMerge w:val="restart"/>
          </w:tcPr>
          <w:p w:rsidR="00DF3942" w:rsidRDefault="00DF3942" w:rsidP="00F25FE0">
            <w:pPr>
              <w:spacing w:line="276" w:lineRule="auto"/>
              <w:rPr>
                <w:rFonts w:ascii="Times New Roman" w:hAnsi="Times New Roman" w:cs="Times New Roman"/>
                <w:sz w:val="16"/>
                <w:szCs w:val="16"/>
              </w:rPr>
            </w:pP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Çdo vit komuna përzgjedhë familjet e pastrehë të këtyre komuniteteve me gjendjen më të rëndë ekonomike dhe ju siguron banim me qira për së paku një vit. </w:t>
            </w:r>
          </w:p>
        </w:tc>
        <w:tc>
          <w:tcPr>
            <w:tcW w:w="1105"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07"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1106" w:type="dxa"/>
            <w:vAlign w:val="center"/>
          </w:tcPr>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Buxheti komunal</w:t>
            </w:r>
          </w:p>
          <w:p w:rsidR="008F71D7" w:rsidRPr="00A65931" w:rsidRDefault="008F71D7" w:rsidP="00F25FE0">
            <w:pPr>
              <w:spacing w:line="276" w:lineRule="auto"/>
              <w:jc w:val="center"/>
              <w:rPr>
                <w:rFonts w:ascii="Times New Roman" w:hAnsi="Times New Roman" w:cs="Times New Roman"/>
                <w:sz w:val="16"/>
                <w:szCs w:val="16"/>
              </w:rPr>
            </w:pPr>
          </w:p>
          <w:p w:rsidR="008F71D7" w:rsidRPr="00A65931" w:rsidRDefault="008F71D7" w:rsidP="00DF3942">
            <w:pPr>
              <w:spacing w:line="276" w:lineRule="auto"/>
              <w:rPr>
                <w:rFonts w:ascii="Times New Roman" w:hAnsi="Times New Roman" w:cs="Times New Roman"/>
                <w:sz w:val="16"/>
                <w:szCs w:val="16"/>
              </w:rPr>
            </w:pPr>
          </w:p>
        </w:tc>
        <w:tc>
          <w:tcPr>
            <w:tcW w:w="1673" w:type="dxa"/>
            <w:vAlign w:val="center"/>
          </w:tcPr>
          <w:p w:rsidR="008F71D7" w:rsidRPr="00A65931" w:rsidRDefault="008F71D7" w:rsidP="00DF3942">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Qiraja mujore </w:t>
            </w:r>
            <w:r w:rsidR="00DF3942" w:rsidRPr="00A65931">
              <w:rPr>
                <w:rFonts w:ascii="Times New Roman" w:hAnsi="Times New Roman" w:cs="Times New Roman"/>
                <w:sz w:val="16"/>
                <w:szCs w:val="16"/>
              </w:rPr>
              <w:t>për</w:t>
            </w:r>
            <w:r w:rsidRPr="00A65931">
              <w:rPr>
                <w:rFonts w:ascii="Times New Roman" w:hAnsi="Times New Roman" w:cs="Times New Roman"/>
                <w:sz w:val="16"/>
                <w:szCs w:val="16"/>
              </w:rPr>
              <w:t xml:space="preserve"> një familje =</w:t>
            </w:r>
            <w:r w:rsidR="00DF3942">
              <w:rPr>
                <w:rFonts w:ascii="Times New Roman" w:hAnsi="Times New Roman" w:cs="Times New Roman"/>
                <w:sz w:val="16"/>
                <w:szCs w:val="16"/>
              </w:rPr>
              <w:t xml:space="preserve"> 75 euro x 12 muaj = 900 në vit</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     2018 - 2 familje</w:t>
            </w: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2019 – 3 familje</w:t>
            </w: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2020 – 5 familje</w:t>
            </w: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2021 - 5 familje</w:t>
            </w: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2020 – 5 familje </w:t>
            </w:r>
          </w:p>
        </w:tc>
        <w:tc>
          <w:tcPr>
            <w:tcW w:w="936"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1800</w:t>
            </w:r>
          </w:p>
        </w:tc>
        <w:tc>
          <w:tcPr>
            <w:tcW w:w="695"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2700</w:t>
            </w:r>
          </w:p>
        </w:tc>
        <w:tc>
          <w:tcPr>
            <w:tcW w:w="694"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4500</w:t>
            </w:r>
          </w:p>
        </w:tc>
        <w:tc>
          <w:tcPr>
            <w:tcW w:w="695" w:type="dxa"/>
            <w:vAlign w:val="center"/>
          </w:tcPr>
          <w:p w:rsidR="008F71D7" w:rsidRPr="00A65931" w:rsidRDefault="008F71D7" w:rsidP="00F25FE0">
            <w:pPr>
              <w:jc w:val="center"/>
            </w:pPr>
            <w:r w:rsidRPr="00A65931">
              <w:rPr>
                <w:rFonts w:ascii="Times New Roman" w:hAnsi="Times New Roman" w:cs="Times New Roman"/>
                <w:sz w:val="16"/>
                <w:szCs w:val="16"/>
              </w:rPr>
              <w:t>4500</w:t>
            </w:r>
          </w:p>
        </w:tc>
        <w:tc>
          <w:tcPr>
            <w:tcW w:w="695" w:type="dxa"/>
            <w:vAlign w:val="center"/>
          </w:tcPr>
          <w:p w:rsidR="008F71D7" w:rsidRPr="00A65931" w:rsidRDefault="008F71D7" w:rsidP="00F25FE0">
            <w:pPr>
              <w:jc w:val="center"/>
            </w:pPr>
            <w:r w:rsidRPr="00A65931">
              <w:rPr>
                <w:rFonts w:ascii="Times New Roman" w:hAnsi="Times New Roman" w:cs="Times New Roman"/>
                <w:sz w:val="16"/>
                <w:szCs w:val="16"/>
              </w:rPr>
              <w:t>4500</w:t>
            </w:r>
          </w:p>
        </w:tc>
        <w:tc>
          <w:tcPr>
            <w:tcW w:w="799"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18000</w:t>
            </w:r>
          </w:p>
        </w:tc>
      </w:tr>
      <w:tr w:rsidR="008F71D7" w:rsidRPr="00A65931" w:rsidTr="00DF3942">
        <w:tc>
          <w:tcPr>
            <w:tcW w:w="272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702" w:type="dxa"/>
            <w:vMerge/>
          </w:tcPr>
          <w:p w:rsidR="008F71D7" w:rsidRPr="00A65931" w:rsidRDefault="008F71D7" w:rsidP="00F25FE0">
            <w:pPr>
              <w:spacing w:line="276" w:lineRule="auto"/>
              <w:rPr>
                <w:rFonts w:ascii="Times New Roman" w:hAnsi="Times New Roman" w:cs="Times New Roman"/>
                <w:sz w:val="16"/>
                <w:szCs w:val="16"/>
              </w:rPr>
            </w:pPr>
          </w:p>
        </w:tc>
        <w:tc>
          <w:tcPr>
            <w:tcW w:w="1105" w:type="dxa"/>
            <w:vMerge/>
          </w:tcPr>
          <w:p w:rsidR="008F71D7" w:rsidRPr="00A65931" w:rsidRDefault="008F71D7" w:rsidP="00F25FE0">
            <w:pPr>
              <w:spacing w:line="276" w:lineRule="auto"/>
              <w:rPr>
                <w:rFonts w:ascii="Times New Roman" w:hAnsi="Times New Roman" w:cs="Times New Roman"/>
                <w:sz w:val="16"/>
                <w:szCs w:val="16"/>
              </w:rPr>
            </w:pPr>
          </w:p>
        </w:tc>
        <w:tc>
          <w:tcPr>
            <w:tcW w:w="1107" w:type="dxa"/>
            <w:vMerge/>
          </w:tcPr>
          <w:p w:rsidR="008F71D7" w:rsidRPr="00A65931" w:rsidRDefault="008F71D7" w:rsidP="00F25FE0">
            <w:pPr>
              <w:spacing w:line="276" w:lineRule="auto"/>
              <w:rPr>
                <w:rFonts w:ascii="Times New Roman" w:hAnsi="Times New Roman" w:cs="Times New Roman"/>
                <w:sz w:val="16"/>
                <w:szCs w:val="16"/>
              </w:rPr>
            </w:pPr>
          </w:p>
        </w:tc>
        <w:tc>
          <w:tcPr>
            <w:tcW w:w="1106" w:type="dxa"/>
            <w:vAlign w:val="center"/>
          </w:tcPr>
          <w:p w:rsidR="008F71D7" w:rsidRPr="00A65931" w:rsidRDefault="00DF3942" w:rsidP="00F25FE0">
            <w:pPr>
              <w:spacing w:line="276" w:lineRule="auto"/>
              <w:jc w:val="center"/>
              <w:rPr>
                <w:rFonts w:ascii="Times New Roman" w:hAnsi="Times New Roman" w:cs="Times New Roman"/>
                <w:sz w:val="16"/>
                <w:szCs w:val="16"/>
              </w:rPr>
            </w:pPr>
            <w:r>
              <w:rPr>
                <w:rFonts w:ascii="Times New Roman" w:hAnsi="Times New Roman" w:cs="Times New Roman"/>
                <w:sz w:val="16"/>
                <w:szCs w:val="16"/>
              </w:rPr>
              <w:t>Donatorët</w:t>
            </w:r>
          </w:p>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67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N/A</w:t>
            </w:r>
          </w:p>
        </w:tc>
        <w:tc>
          <w:tcPr>
            <w:tcW w:w="936"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695"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694"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695"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695"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99"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8F71D7">
        <w:trPr>
          <w:trHeight w:val="312"/>
        </w:trPr>
        <w:tc>
          <w:tcPr>
            <w:tcW w:w="11416"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936"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1800</w:t>
            </w:r>
          </w:p>
        </w:tc>
        <w:tc>
          <w:tcPr>
            <w:tcW w:w="695"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2700</w:t>
            </w:r>
          </w:p>
        </w:tc>
        <w:tc>
          <w:tcPr>
            <w:tcW w:w="694"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4500</w:t>
            </w:r>
          </w:p>
        </w:tc>
        <w:tc>
          <w:tcPr>
            <w:tcW w:w="695" w:type="dxa"/>
            <w:shd w:val="clear" w:color="auto" w:fill="AEAAAA" w:themeFill="background2" w:themeFillShade="BF"/>
            <w:vAlign w:val="center"/>
          </w:tcPr>
          <w:p w:rsidR="00F9698C" w:rsidRPr="00A65931" w:rsidRDefault="00F9698C" w:rsidP="00F25FE0">
            <w:pPr>
              <w:jc w:val="center"/>
              <w:rPr>
                <w:b/>
              </w:rPr>
            </w:pPr>
            <w:r w:rsidRPr="00A65931">
              <w:rPr>
                <w:rFonts w:ascii="Times New Roman" w:hAnsi="Times New Roman" w:cs="Times New Roman"/>
                <w:b/>
                <w:sz w:val="16"/>
                <w:szCs w:val="16"/>
              </w:rPr>
              <w:t>4500</w:t>
            </w:r>
          </w:p>
        </w:tc>
        <w:tc>
          <w:tcPr>
            <w:tcW w:w="695" w:type="dxa"/>
            <w:shd w:val="clear" w:color="auto" w:fill="AEAAAA" w:themeFill="background2" w:themeFillShade="BF"/>
            <w:vAlign w:val="center"/>
          </w:tcPr>
          <w:p w:rsidR="00F9698C" w:rsidRPr="00A65931" w:rsidRDefault="00F9698C" w:rsidP="00F25FE0">
            <w:pPr>
              <w:jc w:val="center"/>
              <w:rPr>
                <w:b/>
              </w:rPr>
            </w:pPr>
            <w:r w:rsidRPr="00A65931">
              <w:rPr>
                <w:rFonts w:ascii="Times New Roman" w:hAnsi="Times New Roman" w:cs="Times New Roman"/>
                <w:b/>
                <w:sz w:val="16"/>
                <w:szCs w:val="16"/>
              </w:rPr>
              <w:t>4500</w:t>
            </w:r>
          </w:p>
        </w:tc>
        <w:tc>
          <w:tcPr>
            <w:tcW w:w="799"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18000</w:t>
            </w:r>
          </w:p>
        </w:tc>
      </w:tr>
      <w:tr w:rsidR="008F71D7" w:rsidRPr="00A65931" w:rsidTr="00DF3942">
        <w:tc>
          <w:tcPr>
            <w:tcW w:w="272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702"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05"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06"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67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514"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DF3942">
        <w:tc>
          <w:tcPr>
            <w:tcW w:w="272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702"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5"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06"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67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936"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695"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694"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695"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695"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799"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DF3942">
        <w:tc>
          <w:tcPr>
            <w:tcW w:w="272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4.2.2:</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 xml:space="preserve">Ndërtimi i shtëpive nga themeli për familjet e pastrehë dhe familjet e reja të krijuara. </w:t>
            </w:r>
          </w:p>
          <w:p w:rsidR="008F71D7" w:rsidRPr="00A65931" w:rsidRDefault="008F71D7" w:rsidP="00F25FE0">
            <w:pPr>
              <w:spacing w:line="276" w:lineRule="auto"/>
              <w:rPr>
                <w:rFonts w:ascii="Times New Roman" w:hAnsi="Times New Roman" w:cs="Times New Roman"/>
                <w:sz w:val="16"/>
                <w:szCs w:val="16"/>
              </w:rPr>
            </w:pPr>
          </w:p>
        </w:tc>
        <w:tc>
          <w:tcPr>
            <w:tcW w:w="3702"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Projekti ka filluar nga 2017 ndërsa përfundimi pritet në 2018-2019</w:t>
            </w:r>
          </w:p>
        </w:tc>
        <w:tc>
          <w:tcPr>
            <w:tcW w:w="1105"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07"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(OJQ-të)</w:t>
            </w:r>
          </w:p>
        </w:tc>
        <w:tc>
          <w:tcPr>
            <w:tcW w:w="1106" w:type="dxa"/>
            <w:vAlign w:val="center"/>
          </w:tcPr>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67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33% (15,000)</w:t>
            </w:r>
          </w:p>
        </w:tc>
        <w:tc>
          <w:tcPr>
            <w:tcW w:w="936"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5000</w:t>
            </w:r>
          </w:p>
        </w:tc>
        <w:tc>
          <w:tcPr>
            <w:tcW w:w="695"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10000</w:t>
            </w:r>
          </w:p>
        </w:tc>
        <w:tc>
          <w:tcPr>
            <w:tcW w:w="694"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695"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695"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99"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r>
      <w:tr w:rsidR="008F71D7" w:rsidRPr="00A65931" w:rsidTr="00DF3942">
        <w:tc>
          <w:tcPr>
            <w:tcW w:w="272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702" w:type="dxa"/>
            <w:vMerge/>
          </w:tcPr>
          <w:p w:rsidR="008F71D7" w:rsidRPr="00A65931" w:rsidRDefault="008F71D7" w:rsidP="00F25FE0">
            <w:pPr>
              <w:spacing w:line="276" w:lineRule="auto"/>
              <w:rPr>
                <w:rFonts w:ascii="Times New Roman" w:hAnsi="Times New Roman" w:cs="Times New Roman"/>
                <w:sz w:val="16"/>
                <w:szCs w:val="16"/>
              </w:rPr>
            </w:pPr>
          </w:p>
        </w:tc>
        <w:tc>
          <w:tcPr>
            <w:tcW w:w="1105" w:type="dxa"/>
            <w:vMerge/>
          </w:tcPr>
          <w:p w:rsidR="008F71D7" w:rsidRPr="00A65931" w:rsidRDefault="008F71D7" w:rsidP="00F25FE0">
            <w:pPr>
              <w:spacing w:line="276" w:lineRule="auto"/>
              <w:rPr>
                <w:rFonts w:ascii="Times New Roman" w:hAnsi="Times New Roman" w:cs="Times New Roman"/>
                <w:sz w:val="16"/>
                <w:szCs w:val="16"/>
              </w:rPr>
            </w:pPr>
          </w:p>
        </w:tc>
        <w:tc>
          <w:tcPr>
            <w:tcW w:w="1107" w:type="dxa"/>
            <w:vMerge/>
          </w:tcPr>
          <w:p w:rsidR="008F71D7" w:rsidRPr="00A65931" w:rsidRDefault="008F71D7" w:rsidP="00F25FE0">
            <w:pPr>
              <w:spacing w:line="276" w:lineRule="auto"/>
              <w:rPr>
                <w:rFonts w:ascii="Times New Roman" w:hAnsi="Times New Roman" w:cs="Times New Roman"/>
                <w:sz w:val="16"/>
                <w:szCs w:val="16"/>
              </w:rPr>
            </w:pPr>
          </w:p>
        </w:tc>
        <w:tc>
          <w:tcPr>
            <w:tcW w:w="1106"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w:t>
            </w:r>
          </w:p>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67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67%  (45000 EUR ) Donatorët </w:t>
            </w:r>
          </w:p>
        </w:tc>
        <w:tc>
          <w:tcPr>
            <w:tcW w:w="936"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15000</w:t>
            </w:r>
          </w:p>
        </w:tc>
        <w:tc>
          <w:tcPr>
            <w:tcW w:w="695"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30000</w:t>
            </w:r>
          </w:p>
        </w:tc>
        <w:tc>
          <w:tcPr>
            <w:tcW w:w="694"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695"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695"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99"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8F71D7">
        <w:trPr>
          <w:trHeight w:val="330"/>
        </w:trPr>
        <w:tc>
          <w:tcPr>
            <w:tcW w:w="11416"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936"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20000</w:t>
            </w:r>
          </w:p>
        </w:tc>
        <w:tc>
          <w:tcPr>
            <w:tcW w:w="695"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40000</w:t>
            </w:r>
          </w:p>
        </w:tc>
        <w:tc>
          <w:tcPr>
            <w:tcW w:w="694"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695"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695"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99"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60000</w:t>
            </w:r>
          </w:p>
        </w:tc>
      </w:tr>
      <w:tr w:rsidR="00F9698C" w:rsidRPr="00A65931" w:rsidTr="008F71D7">
        <w:trPr>
          <w:trHeight w:val="240"/>
        </w:trPr>
        <w:tc>
          <w:tcPr>
            <w:tcW w:w="11416"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lastRenderedPageBreak/>
              <w:t>Totali i buxhetit për rezultat:</w:t>
            </w:r>
          </w:p>
        </w:tc>
        <w:tc>
          <w:tcPr>
            <w:tcW w:w="936"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21800</w:t>
            </w:r>
          </w:p>
        </w:tc>
        <w:tc>
          <w:tcPr>
            <w:tcW w:w="695"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42700</w:t>
            </w:r>
          </w:p>
        </w:tc>
        <w:tc>
          <w:tcPr>
            <w:tcW w:w="69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4500</w:t>
            </w:r>
          </w:p>
        </w:tc>
        <w:tc>
          <w:tcPr>
            <w:tcW w:w="695"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4500</w:t>
            </w:r>
          </w:p>
        </w:tc>
        <w:tc>
          <w:tcPr>
            <w:tcW w:w="695"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4500</w:t>
            </w:r>
          </w:p>
        </w:tc>
        <w:tc>
          <w:tcPr>
            <w:tcW w:w="799"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sz w:val="16"/>
                <w:szCs w:val="16"/>
              </w:rPr>
            </w:pPr>
            <w:r w:rsidRPr="00A65931">
              <w:rPr>
                <w:rFonts w:ascii="Times New Roman" w:hAnsi="Times New Roman" w:cs="Times New Roman"/>
                <w:b/>
                <w:sz w:val="16"/>
                <w:szCs w:val="16"/>
              </w:rPr>
              <w:t>78000</w:t>
            </w:r>
          </w:p>
        </w:tc>
      </w:tr>
    </w:tbl>
    <w:p w:rsidR="00F9698C" w:rsidRPr="00A65931" w:rsidRDefault="00F9698C" w:rsidP="00F9698C">
      <w:pPr>
        <w:spacing w:after="0" w:line="276" w:lineRule="auto"/>
        <w:rPr>
          <w:rFonts w:ascii="Times New Roman" w:hAnsi="Times New Roman" w:cs="Times New Roman"/>
          <w:sz w:val="20"/>
          <w:szCs w:val="20"/>
        </w:rPr>
      </w:pPr>
    </w:p>
    <w:tbl>
      <w:tblPr>
        <w:tblStyle w:val="TableGrid"/>
        <w:tblW w:w="15930" w:type="dxa"/>
        <w:tblInd w:w="-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23"/>
        <w:gridCol w:w="3847"/>
        <w:gridCol w:w="1110"/>
        <w:gridCol w:w="1110"/>
        <w:gridCol w:w="1110"/>
        <w:gridCol w:w="1707"/>
        <w:gridCol w:w="702"/>
        <w:gridCol w:w="703"/>
        <w:gridCol w:w="702"/>
        <w:gridCol w:w="703"/>
        <w:gridCol w:w="703"/>
        <w:gridCol w:w="810"/>
      </w:tblGrid>
      <w:tr w:rsidR="00F9698C" w:rsidRPr="00A65931" w:rsidTr="00D110F4">
        <w:trPr>
          <w:trHeight w:val="539"/>
        </w:trPr>
        <w:tc>
          <w:tcPr>
            <w:tcW w:w="15930" w:type="dxa"/>
            <w:gridSpan w:val="12"/>
            <w:shd w:val="clear" w:color="auto" w:fill="AEAAAA" w:themeFill="background2" w:themeFillShade="BF"/>
            <w:vAlign w:val="center"/>
          </w:tcPr>
          <w:p w:rsidR="00F9698C" w:rsidRPr="00A65931" w:rsidRDefault="00F9698C"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Rezultati 4.3: Përmirësohen kushtet ekzistuese të banimit për pjesëtarët e komuniteteve rom, ashkali dhe egjiptian në Komunën e Lipjanit.</w:t>
            </w:r>
          </w:p>
        </w:tc>
      </w:tr>
      <w:tr w:rsidR="008F71D7" w:rsidRPr="00A65931" w:rsidTr="00DF3942">
        <w:tc>
          <w:tcPr>
            <w:tcW w:w="272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84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DF3942">
        <w:tc>
          <w:tcPr>
            <w:tcW w:w="272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84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DF3942">
        <w:tc>
          <w:tcPr>
            <w:tcW w:w="272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4.3.1:</w:t>
            </w:r>
          </w:p>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Realizimi i projekteve për përmirësimin e kushteve të banimit në vendbanimet ku jetojnë pjesëtarët e komuniteteve rom, ashkali dhe egjiptian në Komunën e Lipjanit.</w:t>
            </w:r>
          </w:p>
        </w:tc>
        <w:tc>
          <w:tcPr>
            <w:tcW w:w="3847"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 xml:space="preserve">Do të fillojë nga viti 2018 komuna ende nuk ka realizuar marrëveshjen me donatorët. </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(OJQ-të) </w:t>
            </w:r>
          </w:p>
        </w:tc>
        <w:tc>
          <w:tcPr>
            <w:tcW w:w="1110" w:type="dxa"/>
            <w:vAlign w:val="center"/>
          </w:tcPr>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Mungojnë të dhënat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r>
      <w:tr w:rsidR="008F71D7" w:rsidRPr="00A65931" w:rsidTr="00DF3942">
        <w:trPr>
          <w:trHeight w:val="1115"/>
        </w:trPr>
        <w:tc>
          <w:tcPr>
            <w:tcW w:w="272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84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Mungojnë të dhënat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DF3942">
        <w:trPr>
          <w:trHeight w:val="285"/>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2"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c>
          <w:tcPr>
            <w:tcW w:w="810"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w:t>
            </w:r>
          </w:p>
        </w:tc>
      </w:tr>
      <w:tr w:rsidR="008F71D7" w:rsidRPr="00A65931" w:rsidTr="00DF3942">
        <w:tc>
          <w:tcPr>
            <w:tcW w:w="2723"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Aktiviteti</w:t>
            </w:r>
          </w:p>
        </w:tc>
        <w:tc>
          <w:tcPr>
            <w:tcW w:w="384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 xml:space="preserve">Operacionalizimi i aktivitetit dhe </w:t>
            </w:r>
          </w:p>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periudha e zbatimit</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përgjegjës për zbatim</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Institucioni/ Organizata mbështetëse</w:t>
            </w:r>
          </w:p>
        </w:tc>
        <w:tc>
          <w:tcPr>
            <w:tcW w:w="1110"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Burimi i financimit</w:t>
            </w:r>
          </w:p>
        </w:tc>
        <w:tc>
          <w:tcPr>
            <w:tcW w:w="1707" w:type="dxa"/>
            <w:vMerge w:val="restart"/>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Përshkrimi i kostos</w:t>
            </w:r>
          </w:p>
          <w:p w:rsidR="008F71D7" w:rsidRPr="00A65931" w:rsidRDefault="008F71D7" w:rsidP="00F25FE0">
            <w:pPr>
              <w:spacing w:line="276" w:lineRule="auto"/>
              <w:jc w:val="center"/>
              <w:rPr>
                <w:rFonts w:ascii="Times New Roman" w:hAnsi="Times New Roman" w:cs="Times New Roman"/>
                <w:b/>
                <w:sz w:val="16"/>
                <w:szCs w:val="16"/>
              </w:rPr>
            </w:pPr>
          </w:p>
        </w:tc>
        <w:tc>
          <w:tcPr>
            <w:tcW w:w="4323" w:type="dxa"/>
            <w:gridSpan w:val="6"/>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Buxheti sipas viteve në euro</w:t>
            </w:r>
          </w:p>
        </w:tc>
      </w:tr>
      <w:tr w:rsidR="008F71D7" w:rsidRPr="00A65931" w:rsidTr="00DF3942">
        <w:tc>
          <w:tcPr>
            <w:tcW w:w="2723"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384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110"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1707" w:type="dxa"/>
            <w:vMerge/>
            <w:shd w:val="clear" w:color="auto" w:fill="C5E0B3" w:themeFill="accent6" w:themeFillTint="66"/>
            <w:vAlign w:val="center"/>
          </w:tcPr>
          <w:p w:rsidR="008F71D7" w:rsidRPr="00A65931" w:rsidRDefault="008F71D7" w:rsidP="00F25FE0">
            <w:pPr>
              <w:spacing w:line="276" w:lineRule="auto"/>
              <w:rPr>
                <w:rFonts w:ascii="Times New Roman" w:hAnsi="Times New Roman" w:cs="Times New Roman"/>
                <w:b/>
                <w:sz w:val="16"/>
                <w:szCs w:val="16"/>
              </w:rPr>
            </w:pP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2018</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2019</w:t>
            </w:r>
          </w:p>
        </w:tc>
        <w:tc>
          <w:tcPr>
            <w:tcW w:w="702"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2020</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2021</w:t>
            </w:r>
          </w:p>
        </w:tc>
        <w:tc>
          <w:tcPr>
            <w:tcW w:w="703" w:type="dxa"/>
            <w:shd w:val="clear" w:color="auto" w:fill="C5E0B3" w:themeFill="accent6" w:themeFillTint="66"/>
            <w:vAlign w:val="center"/>
          </w:tcPr>
          <w:p w:rsidR="008F71D7" w:rsidRPr="00A65931" w:rsidRDefault="008F71D7"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2022</w:t>
            </w:r>
          </w:p>
        </w:tc>
        <w:tc>
          <w:tcPr>
            <w:tcW w:w="810" w:type="dxa"/>
            <w:shd w:val="clear" w:color="auto" w:fill="C5E0B3" w:themeFill="accent6" w:themeFillTint="66"/>
            <w:vAlign w:val="center"/>
          </w:tcPr>
          <w:p w:rsidR="008F71D7" w:rsidRPr="00A65931" w:rsidRDefault="008F71D7"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w:t>
            </w:r>
          </w:p>
        </w:tc>
      </w:tr>
      <w:tr w:rsidR="008F71D7" w:rsidRPr="00A65931" w:rsidTr="00DF3942">
        <w:trPr>
          <w:trHeight w:val="474"/>
        </w:trPr>
        <w:tc>
          <w:tcPr>
            <w:tcW w:w="2723" w:type="dxa"/>
            <w:vMerge w:val="restart"/>
            <w:shd w:val="clear" w:color="auto" w:fill="C5E0B3" w:themeFill="accent6" w:themeFillTint="66"/>
          </w:tcPr>
          <w:p w:rsidR="008F71D7" w:rsidRPr="00A65931" w:rsidRDefault="008F71D7" w:rsidP="00F25FE0">
            <w:pPr>
              <w:spacing w:line="276" w:lineRule="auto"/>
              <w:rPr>
                <w:rFonts w:ascii="Times New Roman" w:hAnsi="Times New Roman" w:cs="Times New Roman"/>
                <w:b/>
                <w:sz w:val="16"/>
                <w:szCs w:val="16"/>
              </w:rPr>
            </w:pPr>
            <w:r w:rsidRPr="00A65931">
              <w:rPr>
                <w:rFonts w:ascii="Times New Roman" w:hAnsi="Times New Roman" w:cs="Times New Roman"/>
                <w:b/>
                <w:sz w:val="16"/>
                <w:szCs w:val="16"/>
              </w:rPr>
              <w:t>Aktiviteti 4.3.2:</w:t>
            </w:r>
          </w:p>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b/>
                <w:sz w:val="16"/>
                <w:szCs w:val="16"/>
              </w:rPr>
              <w:t>Renovimi dhe zgjerimi i vendbanimeve ekzistuese të komuniteteve rom, ashkali dhe egjiptian në Komunën e Lipjanit</w:t>
            </w:r>
            <w:r w:rsidR="000131A9">
              <w:rPr>
                <w:rFonts w:ascii="Times New Roman" w:hAnsi="Times New Roman" w:cs="Times New Roman"/>
                <w:sz w:val="16"/>
                <w:szCs w:val="16"/>
              </w:rPr>
              <w:t>.</w:t>
            </w:r>
          </w:p>
        </w:tc>
        <w:tc>
          <w:tcPr>
            <w:tcW w:w="3847" w:type="dxa"/>
            <w:vMerge w:val="restart"/>
          </w:tcPr>
          <w:p w:rsidR="008F71D7" w:rsidRPr="00A65931" w:rsidRDefault="008F71D7" w:rsidP="00F25FE0">
            <w:pPr>
              <w:spacing w:line="276" w:lineRule="auto"/>
              <w:rPr>
                <w:rFonts w:ascii="Times New Roman" w:hAnsi="Times New Roman" w:cs="Times New Roman"/>
                <w:sz w:val="16"/>
                <w:szCs w:val="16"/>
              </w:rPr>
            </w:pPr>
            <w:r w:rsidRPr="00A65931">
              <w:rPr>
                <w:rFonts w:ascii="Times New Roman" w:hAnsi="Times New Roman" w:cs="Times New Roman"/>
                <w:sz w:val="16"/>
                <w:szCs w:val="16"/>
              </w:rPr>
              <w:t>Do të fillojë nga viti 2018 komuna ende nuk ka realizuar marrëveshjen me donatorët.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Komuna e Lipjanit</w:t>
            </w:r>
          </w:p>
        </w:tc>
        <w:tc>
          <w:tcPr>
            <w:tcW w:w="1110" w:type="dxa"/>
            <w:vMerge w:val="restart"/>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 xml:space="preserve">Donatorët (OJQ-të) </w:t>
            </w:r>
          </w:p>
        </w:tc>
        <w:tc>
          <w:tcPr>
            <w:tcW w:w="1110" w:type="dxa"/>
            <w:vAlign w:val="center"/>
          </w:tcPr>
          <w:p w:rsidR="008F71D7" w:rsidRPr="00A65931" w:rsidRDefault="00DF3942" w:rsidP="00DF3942">
            <w:pPr>
              <w:spacing w:line="276" w:lineRule="auto"/>
              <w:jc w:val="center"/>
              <w:rPr>
                <w:rFonts w:ascii="Times New Roman" w:hAnsi="Times New Roman" w:cs="Times New Roman"/>
                <w:sz w:val="16"/>
                <w:szCs w:val="16"/>
              </w:rPr>
            </w:pPr>
            <w:r>
              <w:rPr>
                <w:rFonts w:ascii="Times New Roman" w:hAnsi="Times New Roman" w:cs="Times New Roman"/>
                <w:sz w:val="16"/>
                <w:szCs w:val="16"/>
              </w:rPr>
              <w:t>Buxheti komunal</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Mungojnë të dhënat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r>
      <w:tr w:rsidR="008F71D7" w:rsidRPr="00A65931" w:rsidTr="00DF3942">
        <w:trPr>
          <w:trHeight w:val="852"/>
        </w:trPr>
        <w:tc>
          <w:tcPr>
            <w:tcW w:w="2723" w:type="dxa"/>
            <w:vMerge/>
            <w:shd w:val="clear" w:color="auto" w:fill="C5E0B3" w:themeFill="accent6" w:themeFillTint="66"/>
          </w:tcPr>
          <w:p w:rsidR="008F71D7" w:rsidRPr="00A65931" w:rsidRDefault="008F71D7" w:rsidP="00F25FE0">
            <w:pPr>
              <w:spacing w:line="276" w:lineRule="auto"/>
              <w:rPr>
                <w:rFonts w:ascii="Times New Roman" w:hAnsi="Times New Roman" w:cs="Times New Roman"/>
                <w:sz w:val="16"/>
                <w:szCs w:val="16"/>
              </w:rPr>
            </w:pPr>
          </w:p>
        </w:tc>
        <w:tc>
          <w:tcPr>
            <w:tcW w:w="3847"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Merge/>
          </w:tcPr>
          <w:p w:rsidR="008F71D7" w:rsidRPr="00A65931" w:rsidRDefault="008F71D7" w:rsidP="00F25FE0">
            <w:pPr>
              <w:spacing w:line="276" w:lineRule="auto"/>
              <w:rPr>
                <w:rFonts w:ascii="Times New Roman" w:hAnsi="Times New Roman" w:cs="Times New Roman"/>
                <w:sz w:val="16"/>
                <w:szCs w:val="16"/>
              </w:rPr>
            </w:pPr>
          </w:p>
        </w:tc>
        <w:tc>
          <w:tcPr>
            <w:tcW w:w="11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Donatorët dhe/ose</w:t>
            </w:r>
          </w:p>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Institucionet Qendrore</w:t>
            </w:r>
          </w:p>
        </w:tc>
        <w:tc>
          <w:tcPr>
            <w:tcW w:w="1707"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Mungojnë të dhënat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2"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703"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c>
          <w:tcPr>
            <w:tcW w:w="810" w:type="dxa"/>
            <w:vAlign w:val="center"/>
          </w:tcPr>
          <w:p w:rsidR="008F71D7" w:rsidRPr="00A65931" w:rsidRDefault="008F71D7" w:rsidP="00F25FE0">
            <w:pPr>
              <w:spacing w:line="276" w:lineRule="auto"/>
              <w:jc w:val="center"/>
              <w:rPr>
                <w:rFonts w:ascii="Times New Roman" w:hAnsi="Times New Roman" w:cs="Times New Roman"/>
                <w:sz w:val="16"/>
                <w:szCs w:val="16"/>
              </w:rPr>
            </w:pPr>
            <w:r w:rsidRPr="00A65931">
              <w:rPr>
                <w:rFonts w:ascii="Times New Roman" w:hAnsi="Times New Roman" w:cs="Times New Roman"/>
                <w:sz w:val="16"/>
                <w:szCs w:val="16"/>
              </w:rPr>
              <w:t>-</w:t>
            </w:r>
          </w:p>
        </w:tc>
      </w:tr>
      <w:tr w:rsidR="00F9698C" w:rsidRPr="00A65931" w:rsidTr="008F71D7">
        <w:trPr>
          <w:trHeight w:val="285"/>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aktivitet: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810"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r>
      <w:tr w:rsidR="00F9698C" w:rsidRPr="00A65931" w:rsidTr="008F71D7">
        <w:trPr>
          <w:trHeight w:val="330"/>
        </w:trPr>
        <w:tc>
          <w:tcPr>
            <w:tcW w:w="11607" w:type="dxa"/>
            <w:gridSpan w:val="6"/>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rezultat: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2"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703"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c>
          <w:tcPr>
            <w:tcW w:w="810" w:type="dxa"/>
            <w:shd w:val="clear" w:color="auto" w:fill="AEAAAA" w:themeFill="background2" w:themeFillShade="BF"/>
            <w:vAlign w:val="center"/>
          </w:tcPr>
          <w:p w:rsidR="00F9698C" w:rsidRPr="00A65931" w:rsidRDefault="00F9698C" w:rsidP="00F25FE0">
            <w:pPr>
              <w:spacing w:line="276" w:lineRule="auto"/>
              <w:jc w:val="center"/>
              <w:rPr>
                <w:rFonts w:ascii="Times New Roman" w:hAnsi="Times New Roman" w:cs="Times New Roman"/>
                <w:b/>
                <w:sz w:val="16"/>
                <w:szCs w:val="16"/>
              </w:rPr>
            </w:pPr>
            <w:r w:rsidRPr="00A65931">
              <w:rPr>
                <w:rFonts w:ascii="Times New Roman" w:hAnsi="Times New Roman" w:cs="Times New Roman"/>
                <w:b/>
                <w:sz w:val="16"/>
                <w:szCs w:val="16"/>
              </w:rPr>
              <w:t>-</w:t>
            </w:r>
          </w:p>
        </w:tc>
      </w:tr>
    </w:tbl>
    <w:p w:rsidR="00F9698C" w:rsidRPr="00A65931" w:rsidRDefault="00F9698C" w:rsidP="00F9698C">
      <w:pPr>
        <w:spacing w:after="0" w:line="276" w:lineRule="auto"/>
        <w:rPr>
          <w:rFonts w:ascii="Times New Roman" w:hAnsi="Times New Roman" w:cs="Times New Roman"/>
          <w:sz w:val="24"/>
        </w:rPr>
      </w:pPr>
    </w:p>
    <w:tbl>
      <w:tblPr>
        <w:tblStyle w:val="TableGrid"/>
        <w:tblW w:w="15930" w:type="dxa"/>
        <w:tblInd w:w="-995" w:type="dxa"/>
        <w:tblLook w:val="04A0" w:firstRow="1" w:lastRow="0" w:firstColumn="1" w:lastColumn="0" w:noHBand="0" w:noVBand="1"/>
      </w:tblPr>
      <w:tblGrid>
        <w:gridCol w:w="11536"/>
        <w:gridCol w:w="702"/>
        <w:gridCol w:w="774"/>
        <w:gridCol w:w="702"/>
        <w:gridCol w:w="703"/>
        <w:gridCol w:w="703"/>
        <w:gridCol w:w="810"/>
      </w:tblGrid>
      <w:tr w:rsidR="00F9698C" w:rsidRPr="00A65931" w:rsidTr="008F71D7">
        <w:trPr>
          <w:trHeight w:val="278"/>
        </w:trPr>
        <w:tc>
          <w:tcPr>
            <w:tcW w:w="11536"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objektiv/fushë nga buxheti komunal:</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6800</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12700</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4500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4500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4500</w:t>
            </w:r>
          </w:p>
        </w:tc>
        <w:tc>
          <w:tcPr>
            <w:tcW w:w="810"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33000</w:t>
            </w:r>
          </w:p>
        </w:tc>
      </w:tr>
      <w:tr w:rsidR="00F9698C" w:rsidRPr="00A65931" w:rsidTr="008F71D7">
        <w:trPr>
          <w:trHeight w:val="260"/>
        </w:trPr>
        <w:tc>
          <w:tcPr>
            <w:tcW w:w="11536"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objektiv/fushë nga donatorët dhe/ose institucionet qendrore:</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15000</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30000</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0</w:t>
            </w:r>
          </w:p>
        </w:tc>
        <w:tc>
          <w:tcPr>
            <w:tcW w:w="810"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45000</w:t>
            </w:r>
          </w:p>
        </w:tc>
      </w:tr>
      <w:tr w:rsidR="00F9698C" w:rsidRPr="00A65931" w:rsidTr="008F71D7">
        <w:trPr>
          <w:trHeight w:val="350"/>
        </w:trPr>
        <w:tc>
          <w:tcPr>
            <w:tcW w:w="11536" w:type="dxa"/>
            <w:shd w:val="clear" w:color="auto" w:fill="AEAAAA" w:themeFill="background2" w:themeFillShade="BF"/>
            <w:vAlign w:val="center"/>
          </w:tcPr>
          <w:p w:rsidR="00F9698C" w:rsidRPr="00A65931" w:rsidRDefault="00F9698C" w:rsidP="00F25FE0">
            <w:pPr>
              <w:spacing w:line="276" w:lineRule="auto"/>
              <w:jc w:val="right"/>
              <w:rPr>
                <w:rFonts w:ascii="Times New Roman" w:hAnsi="Times New Roman" w:cs="Times New Roman"/>
                <w:b/>
                <w:sz w:val="16"/>
                <w:szCs w:val="16"/>
              </w:rPr>
            </w:pPr>
            <w:r w:rsidRPr="00A65931">
              <w:rPr>
                <w:rFonts w:ascii="Times New Roman" w:hAnsi="Times New Roman" w:cs="Times New Roman"/>
                <w:b/>
                <w:sz w:val="16"/>
                <w:szCs w:val="16"/>
              </w:rPr>
              <w:t>Totali i buxhetit për objektiv/fushë (nga të gjitha burimet e financimit):</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21800</w:t>
            </w:r>
          </w:p>
        </w:tc>
        <w:tc>
          <w:tcPr>
            <w:tcW w:w="774"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42700</w:t>
            </w:r>
          </w:p>
        </w:tc>
        <w:tc>
          <w:tcPr>
            <w:tcW w:w="702"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4500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4500</w:t>
            </w:r>
          </w:p>
        </w:tc>
        <w:tc>
          <w:tcPr>
            <w:tcW w:w="703"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4500</w:t>
            </w:r>
          </w:p>
        </w:tc>
        <w:tc>
          <w:tcPr>
            <w:tcW w:w="810" w:type="dxa"/>
            <w:shd w:val="clear" w:color="auto" w:fill="AEAAAA" w:themeFill="background2" w:themeFillShade="BF"/>
            <w:vAlign w:val="center"/>
          </w:tcPr>
          <w:p w:rsidR="00F9698C" w:rsidRPr="00A65931" w:rsidRDefault="00F9698C" w:rsidP="00F25FE0">
            <w:pPr>
              <w:jc w:val="center"/>
              <w:rPr>
                <w:rFonts w:ascii="Times New Roman" w:hAnsi="Times New Roman" w:cs="Times New Roman"/>
                <w:b/>
                <w:color w:val="000000"/>
                <w:sz w:val="16"/>
                <w:szCs w:val="16"/>
              </w:rPr>
            </w:pPr>
            <w:r w:rsidRPr="00A65931">
              <w:rPr>
                <w:rFonts w:ascii="Times New Roman" w:hAnsi="Times New Roman" w:cs="Times New Roman"/>
                <w:b/>
                <w:color w:val="000000"/>
                <w:sz w:val="16"/>
                <w:szCs w:val="16"/>
              </w:rPr>
              <w:t>78000</w:t>
            </w:r>
          </w:p>
        </w:tc>
      </w:tr>
    </w:tbl>
    <w:p w:rsidR="00347504" w:rsidRPr="00A65931" w:rsidRDefault="00347504" w:rsidP="000131A9">
      <w:pPr>
        <w:spacing w:after="0" w:line="276" w:lineRule="auto"/>
        <w:rPr>
          <w:rFonts w:ascii="Times New Roman" w:hAnsi="Times New Roman" w:cs="Times New Roman"/>
          <w:b/>
          <w:sz w:val="32"/>
          <w:szCs w:val="32"/>
        </w:rPr>
      </w:pPr>
    </w:p>
    <w:sectPr w:rsidR="00347504" w:rsidRPr="00A65931" w:rsidSect="002432FC">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07F" w:rsidRDefault="000D407F">
      <w:pPr>
        <w:spacing w:after="0" w:line="240" w:lineRule="auto"/>
      </w:pPr>
      <w:r>
        <w:separator/>
      </w:r>
    </w:p>
  </w:endnote>
  <w:endnote w:type="continuationSeparator" w:id="0">
    <w:p w:rsidR="000D407F" w:rsidRDefault="000D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6247"/>
      <w:docPartObj>
        <w:docPartGallery w:val="Page Numbers (Bottom of Page)"/>
        <w:docPartUnique/>
      </w:docPartObj>
    </w:sdtPr>
    <w:sdtEndPr>
      <w:rPr>
        <w:noProof/>
      </w:rPr>
    </w:sdtEndPr>
    <w:sdtContent>
      <w:p w:rsidR="00621E55" w:rsidRDefault="00621E55">
        <w:pPr>
          <w:pStyle w:val="Footer"/>
          <w:jc w:val="center"/>
        </w:pPr>
        <w:r>
          <w:fldChar w:fldCharType="begin"/>
        </w:r>
        <w:r>
          <w:instrText xml:space="preserve"> PAGE   \* MERGEFORMAT </w:instrText>
        </w:r>
        <w:r>
          <w:fldChar w:fldCharType="separate"/>
        </w:r>
        <w:r w:rsidR="00450FB8">
          <w:rPr>
            <w:noProof/>
          </w:rPr>
          <w:t>1</w:t>
        </w:r>
        <w:r>
          <w:rPr>
            <w:noProof/>
          </w:rPr>
          <w:fldChar w:fldCharType="end"/>
        </w:r>
      </w:p>
    </w:sdtContent>
  </w:sdt>
  <w:p w:rsidR="00621E55" w:rsidRDefault="00621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07F" w:rsidRDefault="000D407F">
      <w:pPr>
        <w:spacing w:after="0" w:line="240" w:lineRule="auto"/>
      </w:pPr>
      <w:r>
        <w:separator/>
      </w:r>
    </w:p>
  </w:footnote>
  <w:footnote w:type="continuationSeparator" w:id="0">
    <w:p w:rsidR="000D407F" w:rsidRDefault="000D407F">
      <w:pPr>
        <w:spacing w:after="0" w:line="240" w:lineRule="auto"/>
      </w:pPr>
      <w:r>
        <w:continuationSeparator/>
      </w:r>
    </w:p>
  </w:footnote>
  <w:footnote w:id="1">
    <w:p w:rsidR="00621E55" w:rsidRPr="00F24DF1" w:rsidRDefault="00621E55" w:rsidP="00F24DF1">
      <w:pPr>
        <w:pStyle w:val="FootnoteText"/>
        <w:jc w:val="both"/>
        <w:rPr>
          <w:rFonts w:ascii="Times New Roman" w:hAnsi="Times New Roman"/>
          <w:sz w:val="18"/>
          <w:szCs w:val="18"/>
          <w:lang w:val="en-US"/>
        </w:rPr>
      </w:pPr>
    </w:p>
  </w:footnote>
  <w:footnote w:id="2">
    <w:p w:rsidR="00621E55" w:rsidRPr="00F24DF1" w:rsidRDefault="00621E55">
      <w:pPr>
        <w:pStyle w:val="FootnoteText"/>
        <w:rPr>
          <w:lang w:val="en-US"/>
        </w:rPr>
      </w:pPr>
      <w:r>
        <w:rPr>
          <w:rStyle w:val="FootnoteReference"/>
        </w:rPr>
        <w:footnoteRef/>
      </w:r>
      <w:r>
        <w:t xml:space="preserve"> </w:t>
      </w:r>
      <w:r w:rsidRPr="00CC74DF">
        <w:rPr>
          <w:rFonts w:ascii="Times New Roman" w:hAnsi="Times New Roman"/>
          <w:sz w:val="18"/>
          <w:szCs w:val="18"/>
          <w:lang w:val="sq-AL"/>
        </w:rPr>
        <w:t xml:space="preserve">Të gjitha statistikat e arsimit të përfshira këtu janë statistika të DKA-së për vitin shkollor </w:t>
      </w:r>
      <w:r>
        <w:rPr>
          <w:rFonts w:ascii="Times New Roman" w:hAnsi="Times New Roman"/>
          <w:sz w:val="18"/>
          <w:szCs w:val="18"/>
          <w:lang w:val="sq-AL"/>
        </w:rPr>
        <w:t>2022-2023</w:t>
      </w:r>
    </w:p>
  </w:footnote>
  <w:footnote w:id="3">
    <w:p w:rsidR="00621E55" w:rsidRPr="00F24DF1" w:rsidRDefault="00621E55">
      <w:pPr>
        <w:pStyle w:val="FootnoteText"/>
        <w:rPr>
          <w:rFonts w:ascii="Times New Roman" w:hAnsi="Times New Roman"/>
          <w:sz w:val="18"/>
          <w:szCs w:val="18"/>
          <w:lang w:val="en-US"/>
        </w:rPr>
      </w:pPr>
      <w:r w:rsidRPr="00F24DF1">
        <w:rPr>
          <w:rStyle w:val="FootnoteReference"/>
          <w:rFonts w:ascii="Times New Roman" w:hAnsi="Times New Roman"/>
          <w:sz w:val="18"/>
          <w:szCs w:val="18"/>
        </w:rPr>
        <w:footnoteRef/>
      </w:r>
      <w:r w:rsidRPr="00F24DF1">
        <w:rPr>
          <w:rFonts w:ascii="Times New Roman" w:hAnsi="Times New Roman"/>
          <w:sz w:val="18"/>
          <w:szCs w:val="18"/>
        </w:rPr>
        <w:t xml:space="preserve"> </w:t>
      </w:r>
      <w:r w:rsidRPr="00F24DF1">
        <w:rPr>
          <w:rFonts w:ascii="Times New Roman" w:hAnsi="Times New Roman"/>
          <w:sz w:val="18"/>
          <w:szCs w:val="18"/>
          <w:lang w:val="sq-AL"/>
        </w:rPr>
        <w:t>Të dhëna sipas deklarimeve të zyrtarëve komunal të Komunës së Lipjanit</w:t>
      </w:r>
      <w:r>
        <w:rPr>
          <w:rFonts w:ascii="Times New Roman" w:hAnsi="Times New Roman"/>
          <w:sz w:val="18"/>
          <w:szCs w:val="18"/>
          <w:lang w:val="sq-AL"/>
        </w:rPr>
        <w:t>.</w:t>
      </w:r>
    </w:p>
  </w:footnote>
  <w:footnote w:id="4">
    <w:p w:rsidR="00621E55" w:rsidRPr="00F24DF1" w:rsidRDefault="00621E55">
      <w:pPr>
        <w:pStyle w:val="FootnoteText"/>
        <w:rPr>
          <w:lang w:val="en-US"/>
        </w:rPr>
      </w:pPr>
      <w:r w:rsidRPr="00F24DF1">
        <w:rPr>
          <w:rStyle w:val="FootnoteReference"/>
          <w:rFonts w:ascii="Times New Roman" w:hAnsi="Times New Roman"/>
          <w:sz w:val="18"/>
          <w:szCs w:val="18"/>
        </w:rPr>
        <w:footnoteRef/>
      </w:r>
      <w:r w:rsidRPr="00F24DF1">
        <w:rPr>
          <w:rFonts w:ascii="Times New Roman" w:hAnsi="Times New Roman"/>
          <w:sz w:val="18"/>
          <w:szCs w:val="18"/>
        </w:rPr>
        <w:t xml:space="preserve"> </w:t>
      </w:r>
      <w:r w:rsidRPr="00F24DF1">
        <w:rPr>
          <w:rFonts w:ascii="Times New Roman" w:hAnsi="Times New Roman"/>
          <w:sz w:val="18"/>
          <w:szCs w:val="18"/>
          <w:lang w:val="sq-AL"/>
        </w:rPr>
        <w:t>Ky numër është marrë nga Zyra për Shëndetësi dhe Mirëqenie Sociale e Komunës së Lipjanit.</w:t>
      </w:r>
    </w:p>
  </w:footnote>
  <w:footnote w:id="5">
    <w:p w:rsidR="00621E55" w:rsidRPr="00F24DF1" w:rsidRDefault="00621E55">
      <w:pPr>
        <w:pStyle w:val="FootnoteText"/>
        <w:rPr>
          <w:lang w:val="en-US"/>
        </w:rPr>
      </w:pPr>
      <w:r>
        <w:rPr>
          <w:rStyle w:val="FootnoteReference"/>
        </w:rPr>
        <w:footnoteRef/>
      </w:r>
      <w:r>
        <w:t xml:space="preserve"> </w:t>
      </w:r>
      <w:r w:rsidRPr="00CF63C3">
        <w:rPr>
          <w:rFonts w:ascii="Times New Roman" w:hAnsi="Times New Roman"/>
          <w:sz w:val="18"/>
          <w:szCs w:val="18"/>
        </w:rPr>
        <w:t xml:space="preserve">Anketa e grupimeve të treguesve të shumëfishtë 2013-2014 – Komunitetet rom, ashkali dhe egjiptian (MICS), Raporti final, ASK, Prishtinë 2014, f. VII. </w:t>
      </w:r>
      <w:hyperlink r:id="rId1" w:history="1">
        <w:r w:rsidRPr="00CF63C3">
          <w:rPr>
            <w:rStyle w:val="Hyperlink"/>
            <w:rFonts w:ascii="Times New Roman" w:hAnsi="Times New Roman"/>
            <w:sz w:val="18"/>
            <w:szCs w:val="18"/>
          </w:rPr>
          <w:t>https://ask.rks-gov.net/images/files/Komunitetet%20Rome,%20Ashkali%20dhe%20Egjiptiane%20ne%20Kosove.pdf</w:t>
        </w:r>
      </w:hyperlink>
    </w:p>
  </w:footnote>
  <w:footnote w:id="6">
    <w:p w:rsidR="00621E55" w:rsidRPr="00F24DF1" w:rsidRDefault="00621E55">
      <w:pPr>
        <w:pStyle w:val="FootnoteText"/>
        <w:rPr>
          <w:lang w:val="en-US"/>
        </w:rPr>
      </w:pPr>
      <w:r>
        <w:rPr>
          <w:rStyle w:val="FootnoteReference"/>
        </w:rPr>
        <w:footnoteRef/>
      </w:r>
      <w:r>
        <w:t xml:space="preserve"> </w:t>
      </w:r>
      <w:r w:rsidRPr="00CF63C3">
        <w:rPr>
          <w:rFonts w:ascii="Times New Roman" w:hAnsi="Times New Roman"/>
          <w:sz w:val="18"/>
          <w:szCs w:val="18"/>
        </w:rPr>
        <w:t>Po aty.</w:t>
      </w:r>
    </w:p>
  </w:footnote>
  <w:footnote w:id="7">
    <w:p w:rsidR="00621E55" w:rsidRPr="00F24DF1" w:rsidRDefault="00621E55">
      <w:pPr>
        <w:pStyle w:val="FootnoteText"/>
        <w:rPr>
          <w:lang w:val="en-US"/>
        </w:rPr>
      </w:pPr>
      <w:r>
        <w:rPr>
          <w:rStyle w:val="FootnoteReference"/>
        </w:rPr>
        <w:footnoteRef/>
      </w:r>
      <w:r>
        <w:t xml:space="preserve"> </w:t>
      </w:r>
      <w:r w:rsidRPr="00CF63C3">
        <w:rPr>
          <w:rFonts w:ascii="Times New Roman" w:hAnsi="Times New Roman"/>
          <w:sz w:val="18"/>
          <w:szCs w:val="18"/>
        </w:rPr>
        <w:t>Po aty.</w:t>
      </w:r>
    </w:p>
  </w:footnote>
  <w:footnote w:id="8">
    <w:p w:rsidR="00621E55" w:rsidRPr="00B52CFC" w:rsidRDefault="00621E55" w:rsidP="00591769">
      <w:pPr>
        <w:pStyle w:val="FootnoteText"/>
        <w:rPr>
          <w:rFonts w:ascii="Times New Roman" w:hAnsi="Times New Roman"/>
          <w:sz w:val="18"/>
          <w:szCs w:val="18"/>
          <w:lang w:val="en-US"/>
        </w:rPr>
      </w:pPr>
      <w:r w:rsidRPr="00B52CFC">
        <w:rPr>
          <w:rStyle w:val="FootnoteReference"/>
          <w:rFonts w:ascii="Times New Roman" w:hAnsi="Times New Roman"/>
          <w:sz w:val="18"/>
          <w:szCs w:val="18"/>
        </w:rPr>
        <w:footnoteRef/>
      </w:r>
      <w:r w:rsidRPr="00B52CFC">
        <w:rPr>
          <w:rFonts w:ascii="Times New Roman" w:hAnsi="Times New Roman"/>
          <w:sz w:val="18"/>
          <w:szCs w:val="18"/>
        </w:rPr>
        <w:t xml:space="preserve"> Programi trevjeçar i banimit 2016-2019 Komuna Lipjan </w:t>
      </w:r>
      <w:hyperlink r:id="rId2" w:history="1">
        <w:r w:rsidRPr="006C4A11">
          <w:rPr>
            <w:rStyle w:val="Hyperlink"/>
            <w:rFonts w:ascii="Times New Roman" w:hAnsi="Times New Roman"/>
            <w:sz w:val="18"/>
            <w:szCs w:val="18"/>
          </w:rPr>
          <w:t>https://kk.rks-gov.net/lipjan/getattachment/Municipality/Debate-Publike/Programi-tre-vjecare-Komunal-i-banimit---Lipjan-(1)-me-permiresime.doc.aspx</w:t>
        </w:r>
      </w:hyperlink>
      <w:r>
        <w:rPr>
          <w:rFonts w:ascii="Times New Roman" w:hAnsi="Times New Roman"/>
          <w:sz w:val="18"/>
          <w:szCs w:val="18"/>
        </w:rPr>
        <w:t xml:space="preserve"> </w:t>
      </w:r>
    </w:p>
  </w:footnote>
  <w:footnote w:id="9">
    <w:p w:rsidR="00621E55" w:rsidRPr="00B52CFC" w:rsidRDefault="00621E55" w:rsidP="00591769">
      <w:pPr>
        <w:pStyle w:val="FootnoteText"/>
        <w:rPr>
          <w:rFonts w:ascii="Times New Roman" w:hAnsi="Times New Roman"/>
          <w:sz w:val="18"/>
          <w:szCs w:val="18"/>
          <w:lang w:val="en-US"/>
        </w:rPr>
      </w:pPr>
      <w:r w:rsidRPr="00B52CFC">
        <w:rPr>
          <w:rStyle w:val="FootnoteReference"/>
          <w:rFonts w:ascii="Times New Roman" w:hAnsi="Times New Roman"/>
          <w:sz w:val="18"/>
          <w:szCs w:val="18"/>
        </w:rPr>
        <w:footnoteRef/>
      </w:r>
      <w:r w:rsidRPr="00B52CFC">
        <w:rPr>
          <w:rFonts w:ascii="Times New Roman" w:hAnsi="Times New Roman"/>
          <w:sz w:val="18"/>
          <w:szCs w:val="18"/>
        </w:rPr>
        <w:t xml:space="preserve"> </w:t>
      </w:r>
      <w:r w:rsidRPr="00B52CFC">
        <w:rPr>
          <w:rFonts w:ascii="Times New Roman" w:hAnsi="Times New Roman"/>
          <w:sz w:val="18"/>
          <w:szCs w:val="18"/>
          <w:lang w:val="en-US"/>
        </w:rPr>
        <w:t>Po aty.</w:t>
      </w:r>
    </w:p>
  </w:footnote>
  <w:footnote w:id="10">
    <w:p w:rsidR="00621E55" w:rsidRPr="00F24DF1" w:rsidRDefault="00621E55">
      <w:pPr>
        <w:pStyle w:val="FootnoteText"/>
        <w:rPr>
          <w:lang w:val="en-US"/>
        </w:rPr>
      </w:pPr>
      <w:r>
        <w:rPr>
          <w:rStyle w:val="FootnoteReference"/>
        </w:rPr>
        <w:footnoteRef/>
      </w:r>
      <w:r>
        <w:t xml:space="preserve"> </w:t>
      </w:r>
      <w:r>
        <w:rPr>
          <w:rFonts w:ascii="Times New Roman" w:hAnsi="Times New Roman"/>
          <w:sz w:val="18"/>
          <w:szCs w:val="18"/>
          <w:lang w:val="sq-AL"/>
        </w:rPr>
        <w:t xml:space="preserve">Në komunën e Lipjanit është </w:t>
      </w:r>
      <w:r w:rsidRPr="00E67035">
        <w:rPr>
          <w:rFonts w:ascii="Times New Roman" w:hAnsi="Times New Roman"/>
          <w:sz w:val="18"/>
          <w:szCs w:val="18"/>
          <w:lang w:val="sq-AL"/>
        </w:rPr>
        <w:t>vetëm një IP publik dhe nuk është asnjë fëmijë nga komunitetet rom, ashkali dhe egjiptian që vijojnë në këtë IP.</w:t>
      </w:r>
    </w:p>
  </w:footnote>
  <w:footnote w:id="11">
    <w:p w:rsidR="00621E55" w:rsidRPr="00F24DF1" w:rsidRDefault="00621E55">
      <w:pPr>
        <w:pStyle w:val="FootnoteText"/>
        <w:rPr>
          <w:lang w:val="en-US"/>
        </w:rPr>
      </w:pPr>
      <w:r>
        <w:rPr>
          <w:rStyle w:val="FootnoteReference"/>
        </w:rPr>
        <w:footnoteRef/>
      </w:r>
      <w:r>
        <w:t xml:space="preserve"> </w:t>
      </w:r>
      <w:r w:rsidRPr="00E67035">
        <w:rPr>
          <w:rFonts w:ascii="Times New Roman" w:hAnsi="Times New Roman"/>
          <w:sz w:val="18"/>
          <w:szCs w:val="18"/>
          <w:lang w:val="sq-AL"/>
        </w:rPr>
        <w:t>Bazuar në indikatorët e “Strategjisë për Përfshirjen e Komuniteteve Rom dhe Ashkali në Shoqërinë Kosovare 2017 – 2021”</w:t>
      </w:r>
      <w:r>
        <w:rPr>
          <w:rFonts w:ascii="Times New Roman" w:hAnsi="Times New Roman"/>
          <w:sz w:val="18"/>
          <w:szCs w:val="18"/>
          <w:lang w:val="sq-AL"/>
        </w:rPr>
        <w:t>.</w:t>
      </w:r>
    </w:p>
  </w:footnote>
  <w:footnote w:id="12">
    <w:p w:rsidR="00621E55" w:rsidRPr="00F24DF1" w:rsidRDefault="00621E55">
      <w:pPr>
        <w:pStyle w:val="FootnoteText"/>
        <w:rPr>
          <w:lang w:val="en-US"/>
        </w:rPr>
      </w:pPr>
      <w:r>
        <w:rPr>
          <w:rStyle w:val="FootnoteReference"/>
        </w:rPr>
        <w:footnoteRef/>
      </w:r>
      <w:r>
        <w:t xml:space="preserve"> </w:t>
      </w:r>
      <w:r w:rsidRPr="00E67035">
        <w:rPr>
          <w:rFonts w:ascii="Times New Roman" w:hAnsi="Times New Roman"/>
          <w:sz w:val="18"/>
          <w:szCs w:val="18"/>
          <w:lang w:val="sq-AL"/>
        </w:rPr>
        <w:t>Bazuar në indikatorët e “Strategjisë për Përfshirjen e Komuniteteve Rom dhe Ashkali në Shoqërinë Kosovare 2017 – 2021”</w:t>
      </w:r>
      <w:r>
        <w:rPr>
          <w:rFonts w:ascii="Times New Roman" w:hAnsi="Times New Roman"/>
          <w:sz w:val="18"/>
          <w:szCs w:val="18"/>
          <w:lang w:val="sq-AL"/>
        </w:rPr>
        <w:t>.</w:t>
      </w:r>
    </w:p>
  </w:footnote>
  <w:footnote w:id="13">
    <w:p w:rsidR="00621E55" w:rsidRPr="00F24DF1" w:rsidRDefault="00621E55">
      <w:pPr>
        <w:pStyle w:val="FootnoteText"/>
        <w:rPr>
          <w:lang w:val="en-US"/>
        </w:rPr>
      </w:pPr>
      <w:r>
        <w:rPr>
          <w:rStyle w:val="FootnoteReference"/>
        </w:rPr>
        <w:footnoteRef/>
      </w:r>
      <w:r>
        <w:t xml:space="preserve"> </w:t>
      </w:r>
      <w:r w:rsidRPr="00A56265">
        <w:rPr>
          <w:rFonts w:ascii="Times New Roman" w:hAnsi="Times New Roman"/>
          <w:sz w:val="18"/>
          <w:szCs w:val="18"/>
        </w:rPr>
        <w:t>Bazuar në indikatorët e “Strategjisë për Përfshirjen e Komuniteteve Rom dhe Ashkali në Shoqërinë Kosovare 2017 – 2021”</w:t>
      </w:r>
      <w:r>
        <w:rPr>
          <w:rFonts w:ascii="Times New Roman" w:hAnsi="Times New Roman"/>
          <w:sz w:val="18"/>
          <w:szCs w:val="18"/>
        </w:rPr>
        <w:t>.</w:t>
      </w:r>
    </w:p>
  </w:footnote>
  <w:footnote w:id="14">
    <w:p w:rsidR="00621E55" w:rsidRPr="00F24DF1" w:rsidRDefault="00621E55">
      <w:pPr>
        <w:pStyle w:val="FootnoteText"/>
        <w:rPr>
          <w:lang w:val="en-US"/>
        </w:rPr>
      </w:pPr>
      <w:r>
        <w:rPr>
          <w:rStyle w:val="FootnoteReference"/>
        </w:rPr>
        <w:footnoteRef/>
      </w:r>
      <w:r>
        <w:t xml:space="preserve"> </w:t>
      </w:r>
      <w:r w:rsidRPr="00A56265">
        <w:rPr>
          <w:rFonts w:ascii="Times New Roman" w:hAnsi="Times New Roman"/>
          <w:sz w:val="18"/>
          <w:szCs w:val="18"/>
        </w:rPr>
        <w:t>Bazuar në indikatorët e “Strategjisë për Përfshirjen e Komuniteteve Rom dhe Ashkali në Shoqërinë Kosovare 2017 – 2021”</w:t>
      </w:r>
      <w:r>
        <w:rPr>
          <w:rFonts w:ascii="Times New Roman" w:hAnsi="Times New Roman"/>
          <w:sz w:val="18"/>
          <w:szCs w:val="18"/>
        </w:rPr>
        <w:t>.</w:t>
      </w:r>
    </w:p>
  </w:footnote>
  <w:footnote w:id="15">
    <w:p w:rsidR="00621E55" w:rsidRPr="00F24DF1" w:rsidRDefault="00621E55">
      <w:pPr>
        <w:pStyle w:val="FootnoteText"/>
        <w:rPr>
          <w:lang w:val="en-US"/>
        </w:rPr>
      </w:pPr>
      <w:r>
        <w:rPr>
          <w:rStyle w:val="FootnoteReference"/>
        </w:rPr>
        <w:footnoteRef/>
      </w:r>
      <w:r>
        <w:t xml:space="preserve"> </w:t>
      </w:r>
      <w:r w:rsidRPr="00367913">
        <w:rPr>
          <w:rFonts w:ascii="Times New Roman" w:hAnsi="Times New Roman"/>
          <w:sz w:val="18"/>
          <w:szCs w:val="18"/>
          <w:lang w:val="sq-AL"/>
        </w:rPr>
        <w:t>Sipas të dhënave të Regjistrimit të Popullsisë të vitit 2011, pjesëmarrja e kë</w:t>
      </w:r>
      <w:r>
        <w:rPr>
          <w:rFonts w:ascii="Times New Roman" w:hAnsi="Times New Roman"/>
          <w:sz w:val="18"/>
          <w:szCs w:val="18"/>
          <w:lang w:val="sq-AL"/>
        </w:rPr>
        <w:t>tyre komuniteteve është rreth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3E0F"/>
    <w:multiLevelType w:val="hybridMultilevel"/>
    <w:tmpl w:val="224AC61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0ED22F27"/>
    <w:multiLevelType w:val="hybridMultilevel"/>
    <w:tmpl w:val="45DC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54E6F"/>
    <w:multiLevelType w:val="hybridMultilevel"/>
    <w:tmpl w:val="521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26B82"/>
    <w:multiLevelType w:val="hybridMultilevel"/>
    <w:tmpl w:val="676C1FB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17AB3010"/>
    <w:multiLevelType w:val="hybridMultilevel"/>
    <w:tmpl w:val="39D89D9C"/>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5">
    <w:nsid w:val="1CDD12AC"/>
    <w:multiLevelType w:val="hybridMultilevel"/>
    <w:tmpl w:val="4F002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F733E"/>
    <w:multiLevelType w:val="hybridMultilevel"/>
    <w:tmpl w:val="ECB6AB7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20FD3223"/>
    <w:multiLevelType w:val="hybridMultilevel"/>
    <w:tmpl w:val="26C6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F3363"/>
    <w:multiLevelType w:val="hybridMultilevel"/>
    <w:tmpl w:val="3CD89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910BEF"/>
    <w:multiLevelType w:val="hybridMultilevel"/>
    <w:tmpl w:val="E280D70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2B8A1986"/>
    <w:multiLevelType w:val="hybridMultilevel"/>
    <w:tmpl w:val="C5F25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B32526"/>
    <w:multiLevelType w:val="hybridMultilevel"/>
    <w:tmpl w:val="C3D8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3348E"/>
    <w:multiLevelType w:val="multilevel"/>
    <w:tmpl w:val="CA80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B24FE"/>
    <w:multiLevelType w:val="hybridMultilevel"/>
    <w:tmpl w:val="D6041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92C50"/>
    <w:multiLevelType w:val="hybridMultilevel"/>
    <w:tmpl w:val="9622F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FB578F"/>
    <w:multiLevelType w:val="hybridMultilevel"/>
    <w:tmpl w:val="9A48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B6351C"/>
    <w:multiLevelType w:val="hybridMultilevel"/>
    <w:tmpl w:val="7AFA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84EF3"/>
    <w:multiLevelType w:val="hybridMultilevel"/>
    <w:tmpl w:val="918C12E2"/>
    <w:lvl w:ilvl="0" w:tplc="04090001">
      <w:start w:val="1"/>
      <w:numFmt w:val="bullet"/>
      <w:lvlText w:val=""/>
      <w:lvlJc w:val="left"/>
      <w:pPr>
        <w:ind w:left="360" w:hanging="360"/>
      </w:pPr>
      <w:rPr>
        <w:rFonts w:ascii="Symbol" w:hAnsi="Symbol" w:hint="default"/>
      </w:rPr>
    </w:lvl>
    <w:lvl w:ilvl="1" w:tplc="BA721D9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6C5C91"/>
    <w:multiLevelType w:val="hybridMultilevel"/>
    <w:tmpl w:val="BC50BDD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nsid w:val="52E720D2"/>
    <w:multiLevelType w:val="hybridMultilevel"/>
    <w:tmpl w:val="C37A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D0FC2"/>
    <w:multiLevelType w:val="hybridMultilevel"/>
    <w:tmpl w:val="8CF2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133789"/>
    <w:multiLevelType w:val="hybridMultilevel"/>
    <w:tmpl w:val="DE389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917336"/>
    <w:multiLevelType w:val="hybridMultilevel"/>
    <w:tmpl w:val="53D81BE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nsid w:val="66C572FF"/>
    <w:multiLevelType w:val="hybridMultilevel"/>
    <w:tmpl w:val="C29693E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nsid w:val="70D14621"/>
    <w:multiLevelType w:val="hybridMultilevel"/>
    <w:tmpl w:val="368C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F97926"/>
    <w:multiLevelType w:val="hybridMultilevel"/>
    <w:tmpl w:val="8344290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nsid w:val="7483277E"/>
    <w:multiLevelType w:val="hybridMultilevel"/>
    <w:tmpl w:val="28489EA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76AA2EE6"/>
    <w:multiLevelType w:val="hybridMultilevel"/>
    <w:tmpl w:val="BC3262E2"/>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8">
    <w:nsid w:val="7A3C21AE"/>
    <w:multiLevelType w:val="hybridMultilevel"/>
    <w:tmpl w:val="7A6AC1A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num w:numId="1">
    <w:abstractNumId w:val="26"/>
  </w:num>
  <w:num w:numId="2">
    <w:abstractNumId w:val="12"/>
  </w:num>
  <w:num w:numId="3">
    <w:abstractNumId w:val="27"/>
  </w:num>
  <w:num w:numId="4">
    <w:abstractNumId w:val="23"/>
  </w:num>
  <w:num w:numId="5">
    <w:abstractNumId w:val="25"/>
  </w:num>
  <w:num w:numId="6">
    <w:abstractNumId w:val="19"/>
  </w:num>
  <w:num w:numId="7">
    <w:abstractNumId w:val="24"/>
  </w:num>
  <w:num w:numId="8">
    <w:abstractNumId w:val="8"/>
  </w:num>
  <w:num w:numId="9">
    <w:abstractNumId w:val="17"/>
  </w:num>
  <w:num w:numId="10">
    <w:abstractNumId w:val="28"/>
  </w:num>
  <w:num w:numId="11">
    <w:abstractNumId w:val="15"/>
  </w:num>
  <w:num w:numId="12">
    <w:abstractNumId w:val="4"/>
  </w:num>
  <w:num w:numId="13">
    <w:abstractNumId w:val="3"/>
  </w:num>
  <w:num w:numId="14">
    <w:abstractNumId w:val="9"/>
  </w:num>
  <w:num w:numId="15">
    <w:abstractNumId w:val="0"/>
  </w:num>
  <w:num w:numId="16">
    <w:abstractNumId w:val="6"/>
  </w:num>
  <w:num w:numId="17">
    <w:abstractNumId w:val="22"/>
  </w:num>
  <w:num w:numId="18">
    <w:abstractNumId w:val="18"/>
  </w:num>
  <w:num w:numId="19">
    <w:abstractNumId w:val="16"/>
  </w:num>
  <w:num w:numId="20">
    <w:abstractNumId w:val="7"/>
  </w:num>
  <w:num w:numId="21">
    <w:abstractNumId w:val="11"/>
  </w:num>
  <w:num w:numId="22">
    <w:abstractNumId w:val="13"/>
  </w:num>
  <w:num w:numId="23">
    <w:abstractNumId w:val="5"/>
  </w:num>
  <w:num w:numId="24">
    <w:abstractNumId w:val="20"/>
  </w:num>
  <w:num w:numId="25">
    <w:abstractNumId w:val="21"/>
  </w:num>
  <w:num w:numId="26">
    <w:abstractNumId w:val="10"/>
  </w:num>
  <w:num w:numId="27">
    <w:abstractNumId w:val="14"/>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C6"/>
    <w:rsid w:val="00000A14"/>
    <w:rsid w:val="00002968"/>
    <w:rsid w:val="00005DEC"/>
    <w:rsid w:val="00005FA1"/>
    <w:rsid w:val="000112EC"/>
    <w:rsid w:val="000131A9"/>
    <w:rsid w:val="00013A42"/>
    <w:rsid w:val="0001453E"/>
    <w:rsid w:val="00022090"/>
    <w:rsid w:val="00027D4D"/>
    <w:rsid w:val="00030F8A"/>
    <w:rsid w:val="00032F49"/>
    <w:rsid w:val="00034DBF"/>
    <w:rsid w:val="00040704"/>
    <w:rsid w:val="000407B1"/>
    <w:rsid w:val="00045EB5"/>
    <w:rsid w:val="00053DBA"/>
    <w:rsid w:val="0005621A"/>
    <w:rsid w:val="000579C7"/>
    <w:rsid w:val="00060B56"/>
    <w:rsid w:val="000637A6"/>
    <w:rsid w:val="0006396F"/>
    <w:rsid w:val="00063A7C"/>
    <w:rsid w:val="00064F5F"/>
    <w:rsid w:val="00066047"/>
    <w:rsid w:val="00072EDA"/>
    <w:rsid w:val="0007467E"/>
    <w:rsid w:val="00077949"/>
    <w:rsid w:val="00084AF0"/>
    <w:rsid w:val="0008634E"/>
    <w:rsid w:val="00086C81"/>
    <w:rsid w:val="00090B73"/>
    <w:rsid w:val="00092380"/>
    <w:rsid w:val="000A0BB8"/>
    <w:rsid w:val="000A1613"/>
    <w:rsid w:val="000A2CFE"/>
    <w:rsid w:val="000B1EDC"/>
    <w:rsid w:val="000B52D9"/>
    <w:rsid w:val="000B6C05"/>
    <w:rsid w:val="000C561A"/>
    <w:rsid w:val="000C687D"/>
    <w:rsid w:val="000C723F"/>
    <w:rsid w:val="000C7DCB"/>
    <w:rsid w:val="000D407F"/>
    <w:rsid w:val="000D65ED"/>
    <w:rsid w:val="000E6B78"/>
    <w:rsid w:val="000F208D"/>
    <w:rsid w:val="000F34AF"/>
    <w:rsid w:val="00102353"/>
    <w:rsid w:val="001035CC"/>
    <w:rsid w:val="0011099E"/>
    <w:rsid w:val="00121722"/>
    <w:rsid w:val="001451DC"/>
    <w:rsid w:val="00145490"/>
    <w:rsid w:val="00146BCB"/>
    <w:rsid w:val="001561EE"/>
    <w:rsid w:val="00162769"/>
    <w:rsid w:val="001659E8"/>
    <w:rsid w:val="001677D6"/>
    <w:rsid w:val="00170129"/>
    <w:rsid w:val="00172ACE"/>
    <w:rsid w:val="001730F0"/>
    <w:rsid w:val="00173915"/>
    <w:rsid w:val="00180934"/>
    <w:rsid w:val="001824F3"/>
    <w:rsid w:val="001B69DD"/>
    <w:rsid w:val="001B6C27"/>
    <w:rsid w:val="001B7C6D"/>
    <w:rsid w:val="001C0846"/>
    <w:rsid w:val="001C118D"/>
    <w:rsid w:val="001C4C05"/>
    <w:rsid w:val="001D31EE"/>
    <w:rsid w:val="001E3310"/>
    <w:rsid w:val="001E41B7"/>
    <w:rsid w:val="001E6446"/>
    <w:rsid w:val="001E7C07"/>
    <w:rsid w:val="001F41C6"/>
    <w:rsid w:val="001F599D"/>
    <w:rsid w:val="00201E55"/>
    <w:rsid w:val="00204B91"/>
    <w:rsid w:val="00225FA5"/>
    <w:rsid w:val="002260BB"/>
    <w:rsid w:val="002334C6"/>
    <w:rsid w:val="00235619"/>
    <w:rsid w:val="00235FE0"/>
    <w:rsid w:val="002373B2"/>
    <w:rsid w:val="002432FC"/>
    <w:rsid w:val="00243FE8"/>
    <w:rsid w:val="00256945"/>
    <w:rsid w:val="00257B3C"/>
    <w:rsid w:val="00274A21"/>
    <w:rsid w:val="00281B68"/>
    <w:rsid w:val="00284195"/>
    <w:rsid w:val="002859CE"/>
    <w:rsid w:val="00290D33"/>
    <w:rsid w:val="00290EAB"/>
    <w:rsid w:val="002945A6"/>
    <w:rsid w:val="002970E9"/>
    <w:rsid w:val="002974FC"/>
    <w:rsid w:val="00297BEC"/>
    <w:rsid w:val="002A106B"/>
    <w:rsid w:val="002B3B0D"/>
    <w:rsid w:val="002D40DB"/>
    <w:rsid w:val="002D42DD"/>
    <w:rsid w:val="002E083C"/>
    <w:rsid w:val="002E397A"/>
    <w:rsid w:val="002E51BA"/>
    <w:rsid w:val="002F0845"/>
    <w:rsid w:val="002F08E0"/>
    <w:rsid w:val="0030145A"/>
    <w:rsid w:val="00310008"/>
    <w:rsid w:val="00314328"/>
    <w:rsid w:val="003204C2"/>
    <w:rsid w:val="00321391"/>
    <w:rsid w:val="0033435F"/>
    <w:rsid w:val="0034044D"/>
    <w:rsid w:val="00341594"/>
    <w:rsid w:val="00347504"/>
    <w:rsid w:val="00350A56"/>
    <w:rsid w:val="00351C85"/>
    <w:rsid w:val="00353437"/>
    <w:rsid w:val="00354095"/>
    <w:rsid w:val="003542BF"/>
    <w:rsid w:val="00354CC0"/>
    <w:rsid w:val="003556E7"/>
    <w:rsid w:val="0036029D"/>
    <w:rsid w:val="00366D73"/>
    <w:rsid w:val="00367913"/>
    <w:rsid w:val="00372EA0"/>
    <w:rsid w:val="00374293"/>
    <w:rsid w:val="00374E61"/>
    <w:rsid w:val="00380179"/>
    <w:rsid w:val="00383BCD"/>
    <w:rsid w:val="003859D3"/>
    <w:rsid w:val="00385BE7"/>
    <w:rsid w:val="00387DE0"/>
    <w:rsid w:val="00393E7F"/>
    <w:rsid w:val="003973B8"/>
    <w:rsid w:val="003A06AF"/>
    <w:rsid w:val="003A099E"/>
    <w:rsid w:val="003B208E"/>
    <w:rsid w:val="003C01EE"/>
    <w:rsid w:val="003C0216"/>
    <w:rsid w:val="003C0C53"/>
    <w:rsid w:val="003C78EC"/>
    <w:rsid w:val="003D1E62"/>
    <w:rsid w:val="003D6365"/>
    <w:rsid w:val="003D730C"/>
    <w:rsid w:val="003E3241"/>
    <w:rsid w:val="003F081D"/>
    <w:rsid w:val="003F1FF7"/>
    <w:rsid w:val="003F5EFD"/>
    <w:rsid w:val="004014E7"/>
    <w:rsid w:val="00406630"/>
    <w:rsid w:val="00411AB9"/>
    <w:rsid w:val="00420966"/>
    <w:rsid w:val="0042553C"/>
    <w:rsid w:val="004259C7"/>
    <w:rsid w:val="004265BE"/>
    <w:rsid w:val="00426BF2"/>
    <w:rsid w:val="00426C38"/>
    <w:rsid w:val="004303B2"/>
    <w:rsid w:val="0043329A"/>
    <w:rsid w:val="00434CDF"/>
    <w:rsid w:val="0043587E"/>
    <w:rsid w:val="00447413"/>
    <w:rsid w:val="00450FB8"/>
    <w:rsid w:val="004544B1"/>
    <w:rsid w:val="004600B2"/>
    <w:rsid w:val="00463D02"/>
    <w:rsid w:val="00467948"/>
    <w:rsid w:val="004715BA"/>
    <w:rsid w:val="00471D43"/>
    <w:rsid w:val="00476AA4"/>
    <w:rsid w:val="00480699"/>
    <w:rsid w:val="004822B4"/>
    <w:rsid w:val="004A61FB"/>
    <w:rsid w:val="004B09A7"/>
    <w:rsid w:val="004B4188"/>
    <w:rsid w:val="004B7053"/>
    <w:rsid w:val="004C3D17"/>
    <w:rsid w:val="004D2855"/>
    <w:rsid w:val="004D4954"/>
    <w:rsid w:val="004D7AB5"/>
    <w:rsid w:val="004E17FF"/>
    <w:rsid w:val="004E2D05"/>
    <w:rsid w:val="004F2408"/>
    <w:rsid w:val="004F4D0C"/>
    <w:rsid w:val="00500367"/>
    <w:rsid w:val="0051078E"/>
    <w:rsid w:val="00510FDA"/>
    <w:rsid w:val="00513066"/>
    <w:rsid w:val="00513F0D"/>
    <w:rsid w:val="0051625C"/>
    <w:rsid w:val="00516F86"/>
    <w:rsid w:val="00522832"/>
    <w:rsid w:val="00522991"/>
    <w:rsid w:val="0052553B"/>
    <w:rsid w:val="00527BC6"/>
    <w:rsid w:val="005313E4"/>
    <w:rsid w:val="005333EB"/>
    <w:rsid w:val="00533D29"/>
    <w:rsid w:val="0053665D"/>
    <w:rsid w:val="00537A9C"/>
    <w:rsid w:val="005500CA"/>
    <w:rsid w:val="00551F37"/>
    <w:rsid w:val="005608C4"/>
    <w:rsid w:val="00560A86"/>
    <w:rsid w:val="00563D2B"/>
    <w:rsid w:val="00571F0A"/>
    <w:rsid w:val="00572B1F"/>
    <w:rsid w:val="0057479C"/>
    <w:rsid w:val="00576420"/>
    <w:rsid w:val="00583639"/>
    <w:rsid w:val="00590FB2"/>
    <w:rsid w:val="00591769"/>
    <w:rsid w:val="005927A7"/>
    <w:rsid w:val="005949BE"/>
    <w:rsid w:val="00597076"/>
    <w:rsid w:val="0059754E"/>
    <w:rsid w:val="005A198A"/>
    <w:rsid w:val="005A6499"/>
    <w:rsid w:val="005B1AD5"/>
    <w:rsid w:val="005B34F8"/>
    <w:rsid w:val="005B59C8"/>
    <w:rsid w:val="005B6B5B"/>
    <w:rsid w:val="005C0316"/>
    <w:rsid w:val="005C2F59"/>
    <w:rsid w:val="005C4E44"/>
    <w:rsid w:val="005C6287"/>
    <w:rsid w:val="005C666C"/>
    <w:rsid w:val="005D2036"/>
    <w:rsid w:val="005D332A"/>
    <w:rsid w:val="005D4726"/>
    <w:rsid w:val="005D7B5E"/>
    <w:rsid w:val="005E0ACD"/>
    <w:rsid w:val="005E0EAE"/>
    <w:rsid w:val="005E4CFF"/>
    <w:rsid w:val="005F0218"/>
    <w:rsid w:val="005F21F8"/>
    <w:rsid w:val="005F2AD3"/>
    <w:rsid w:val="005F42C9"/>
    <w:rsid w:val="005F6380"/>
    <w:rsid w:val="00602A7F"/>
    <w:rsid w:val="0061033C"/>
    <w:rsid w:val="00610A6A"/>
    <w:rsid w:val="00611289"/>
    <w:rsid w:val="006120E4"/>
    <w:rsid w:val="00620E88"/>
    <w:rsid w:val="00621E55"/>
    <w:rsid w:val="00625D53"/>
    <w:rsid w:val="0062677D"/>
    <w:rsid w:val="006437C8"/>
    <w:rsid w:val="00663D30"/>
    <w:rsid w:val="00665DF3"/>
    <w:rsid w:val="00666AA4"/>
    <w:rsid w:val="0067542A"/>
    <w:rsid w:val="00677844"/>
    <w:rsid w:val="00680ABE"/>
    <w:rsid w:val="00685074"/>
    <w:rsid w:val="00687163"/>
    <w:rsid w:val="006906E7"/>
    <w:rsid w:val="00697C41"/>
    <w:rsid w:val="006B6D0A"/>
    <w:rsid w:val="006C39A9"/>
    <w:rsid w:val="006D09AA"/>
    <w:rsid w:val="006D3B65"/>
    <w:rsid w:val="006D3C40"/>
    <w:rsid w:val="006D52F8"/>
    <w:rsid w:val="006D5686"/>
    <w:rsid w:val="006D7D62"/>
    <w:rsid w:val="006E146F"/>
    <w:rsid w:val="006F2543"/>
    <w:rsid w:val="00705AF0"/>
    <w:rsid w:val="007102D7"/>
    <w:rsid w:val="00720459"/>
    <w:rsid w:val="0072232B"/>
    <w:rsid w:val="007239E8"/>
    <w:rsid w:val="00726498"/>
    <w:rsid w:val="00732C8D"/>
    <w:rsid w:val="007372BC"/>
    <w:rsid w:val="0074785B"/>
    <w:rsid w:val="00754159"/>
    <w:rsid w:val="00755487"/>
    <w:rsid w:val="0076622B"/>
    <w:rsid w:val="00771048"/>
    <w:rsid w:val="00772499"/>
    <w:rsid w:val="00773833"/>
    <w:rsid w:val="00775DD4"/>
    <w:rsid w:val="007806D5"/>
    <w:rsid w:val="007810E1"/>
    <w:rsid w:val="007826E5"/>
    <w:rsid w:val="00785AD3"/>
    <w:rsid w:val="00792FB1"/>
    <w:rsid w:val="007A62B0"/>
    <w:rsid w:val="007A6327"/>
    <w:rsid w:val="007A6389"/>
    <w:rsid w:val="007A7682"/>
    <w:rsid w:val="007A78C5"/>
    <w:rsid w:val="007A7ADC"/>
    <w:rsid w:val="007B4BEE"/>
    <w:rsid w:val="007C09BC"/>
    <w:rsid w:val="007C238A"/>
    <w:rsid w:val="007C25C8"/>
    <w:rsid w:val="007C3007"/>
    <w:rsid w:val="007C6D46"/>
    <w:rsid w:val="007D326C"/>
    <w:rsid w:val="007D33B6"/>
    <w:rsid w:val="007E31F3"/>
    <w:rsid w:val="007E325F"/>
    <w:rsid w:val="007E5E7E"/>
    <w:rsid w:val="007F2512"/>
    <w:rsid w:val="007F4083"/>
    <w:rsid w:val="0080632C"/>
    <w:rsid w:val="00807EF3"/>
    <w:rsid w:val="0081299B"/>
    <w:rsid w:val="00813B1A"/>
    <w:rsid w:val="00814753"/>
    <w:rsid w:val="00816D51"/>
    <w:rsid w:val="00821238"/>
    <w:rsid w:val="00824AFC"/>
    <w:rsid w:val="00826963"/>
    <w:rsid w:val="008341F1"/>
    <w:rsid w:val="00842151"/>
    <w:rsid w:val="00842D3F"/>
    <w:rsid w:val="0084395E"/>
    <w:rsid w:val="00855098"/>
    <w:rsid w:val="008621F7"/>
    <w:rsid w:val="00870633"/>
    <w:rsid w:val="00875D64"/>
    <w:rsid w:val="00897D78"/>
    <w:rsid w:val="008A133C"/>
    <w:rsid w:val="008A1587"/>
    <w:rsid w:val="008A50FF"/>
    <w:rsid w:val="008A59AD"/>
    <w:rsid w:val="008A748E"/>
    <w:rsid w:val="008A7890"/>
    <w:rsid w:val="008B3404"/>
    <w:rsid w:val="008B36D5"/>
    <w:rsid w:val="008B4C74"/>
    <w:rsid w:val="008B7FD4"/>
    <w:rsid w:val="008C4FCE"/>
    <w:rsid w:val="008C7D88"/>
    <w:rsid w:val="008D5F2A"/>
    <w:rsid w:val="008E1153"/>
    <w:rsid w:val="008E1E42"/>
    <w:rsid w:val="008E6958"/>
    <w:rsid w:val="008F0D0E"/>
    <w:rsid w:val="008F1938"/>
    <w:rsid w:val="008F71D7"/>
    <w:rsid w:val="00905B42"/>
    <w:rsid w:val="0091630C"/>
    <w:rsid w:val="00927834"/>
    <w:rsid w:val="009460C7"/>
    <w:rsid w:val="009607F9"/>
    <w:rsid w:val="00960D68"/>
    <w:rsid w:val="00961FEF"/>
    <w:rsid w:val="0096536F"/>
    <w:rsid w:val="009771FB"/>
    <w:rsid w:val="009778E5"/>
    <w:rsid w:val="00977B2C"/>
    <w:rsid w:val="00980F8E"/>
    <w:rsid w:val="0098500C"/>
    <w:rsid w:val="009936E3"/>
    <w:rsid w:val="009957DB"/>
    <w:rsid w:val="009A0332"/>
    <w:rsid w:val="009A167C"/>
    <w:rsid w:val="009A611C"/>
    <w:rsid w:val="009B0B6A"/>
    <w:rsid w:val="009B4676"/>
    <w:rsid w:val="009C5F5B"/>
    <w:rsid w:val="009C6156"/>
    <w:rsid w:val="009D218C"/>
    <w:rsid w:val="009D48DC"/>
    <w:rsid w:val="009D53D6"/>
    <w:rsid w:val="009E1FB9"/>
    <w:rsid w:val="009F1BF6"/>
    <w:rsid w:val="009F3A4C"/>
    <w:rsid w:val="009F556C"/>
    <w:rsid w:val="009F77CC"/>
    <w:rsid w:val="00A01D57"/>
    <w:rsid w:val="00A06A0B"/>
    <w:rsid w:val="00A15B13"/>
    <w:rsid w:val="00A200A8"/>
    <w:rsid w:val="00A2347E"/>
    <w:rsid w:val="00A24FA5"/>
    <w:rsid w:val="00A268C0"/>
    <w:rsid w:val="00A30A44"/>
    <w:rsid w:val="00A35734"/>
    <w:rsid w:val="00A42902"/>
    <w:rsid w:val="00A42EC6"/>
    <w:rsid w:val="00A47C1A"/>
    <w:rsid w:val="00A54BDE"/>
    <w:rsid w:val="00A55227"/>
    <w:rsid w:val="00A56265"/>
    <w:rsid w:val="00A57211"/>
    <w:rsid w:val="00A65931"/>
    <w:rsid w:val="00A73CE1"/>
    <w:rsid w:val="00A76477"/>
    <w:rsid w:val="00A843E1"/>
    <w:rsid w:val="00A8676D"/>
    <w:rsid w:val="00A926E2"/>
    <w:rsid w:val="00A955CB"/>
    <w:rsid w:val="00AA38EA"/>
    <w:rsid w:val="00AD073F"/>
    <w:rsid w:val="00AD349D"/>
    <w:rsid w:val="00AD5536"/>
    <w:rsid w:val="00AD72C6"/>
    <w:rsid w:val="00B02B50"/>
    <w:rsid w:val="00B11045"/>
    <w:rsid w:val="00B16A36"/>
    <w:rsid w:val="00B16CC2"/>
    <w:rsid w:val="00B170AF"/>
    <w:rsid w:val="00B23CF2"/>
    <w:rsid w:val="00B23F39"/>
    <w:rsid w:val="00B27640"/>
    <w:rsid w:val="00B36BA9"/>
    <w:rsid w:val="00B37771"/>
    <w:rsid w:val="00B40C56"/>
    <w:rsid w:val="00B42604"/>
    <w:rsid w:val="00B50718"/>
    <w:rsid w:val="00B52CFC"/>
    <w:rsid w:val="00B53790"/>
    <w:rsid w:val="00B5592A"/>
    <w:rsid w:val="00B85BFF"/>
    <w:rsid w:val="00B90677"/>
    <w:rsid w:val="00B908E5"/>
    <w:rsid w:val="00B92EB1"/>
    <w:rsid w:val="00B941B2"/>
    <w:rsid w:val="00B9549F"/>
    <w:rsid w:val="00B96170"/>
    <w:rsid w:val="00B964B3"/>
    <w:rsid w:val="00BA0D78"/>
    <w:rsid w:val="00BA142D"/>
    <w:rsid w:val="00BA22A6"/>
    <w:rsid w:val="00BA379F"/>
    <w:rsid w:val="00BA55B9"/>
    <w:rsid w:val="00BA791E"/>
    <w:rsid w:val="00BB0E91"/>
    <w:rsid w:val="00BB20A3"/>
    <w:rsid w:val="00BB48B1"/>
    <w:rsid w:val="00BC1DDF"/>
    <w:rsid w:val="00BC49E2"/>
    <w:rsid w:val="00BC51F3"/>
    <w:rsid w:val="00BD7819"/>
    <w:rsid w:val="00BE7CD0"/>
    <w:rsid w:val="00BF099A"/>
    <w:rsid w:val="00BF72E7"/>
    <w:rsid w:val="00BF74E6"/>
    <w:rsid w:val="00C02704"/>
    <w:rsid w:val="00C03482"/>
    <w:rsid w:val="00C10633"/>
    <w:rsid w:val="00C13BA3"/>
    <w:rsid w:val="00C1518D"/>
    <w:rsid w:val="00C168AF"/>
    <w:rsid w:val="00C16CC3"/>
    <w:rsid w:val="00C1736E"/>
    <w:rsid w:val="00C2075D"/>
    <w:rsid w:val="00C274CC"/>
    <w:rsid w:val="00C304F5"/>
    <w:rsid w:val="00C3708A"/>
    <w:rsid w:val="00C37331"/>
    <w:rsid w:val="00C40401"/>
    <w:rsid w:val="00C438E2"/>
    <w:rsid w:val="00C46417"/>
    <w:rsid w:val="00C5323B"/>
    <w:rsid w:val="00C57E15"/>
    <w:rsid w:val="00C6060E"/>
    <w:rsid w:val="00C619BB"/>
    <w:rsid w:val="00C6270F"/>
    <w:rsid w:val="00C64054"/>
    <w:rsid w:val="00C66E5A"/>
    <w:rsid w:val="00C67497"/>
    <w:rsid w:val="00C67BE7"/>
    <w:rsid w:val="00C74496"/>
    <w:rsid w:val="00C7607F"/>
    <w:rsid w:val="00C90BFC"/>
    <w:rsid w:val="00C95BAA"/>
    <w:rsid w:val="00CA156A"/>
    <w:rsid w:val="00CA542C"/>
    <w:rsid w:val="00CA7B05"/>
    <w:rsid w:val="00CC2681"/>
    <w:rsid w:val="00CC2E89"/>
    <w:rsid w:val="00CC3AC7"/>
    <w:rsid w:val="00CC4145"/>
    <w:rsid w:val="00CC74DF"/>
    <w:rsid w:val="00CD2000"/>
    <w:rsid w:val="00CD20AD"/>
    <w:rsid w:val="00CD2553"/>
    <w:rsid w:val="00CE2702"/>
    <w:rsid w:val="00CE30DE"/>
    <w:rsid w:val="00CE39E5"/>
    <w:rsid w:val="00CE454C"/>
    <w:rsid w:val="00CE670F"/>
    <w:rsid w:val="00CE7AAB"/>
    <w:rsid w:val="00CF6316"/>
    <w:rsid w:val="00CF63C3"/>
    <w:rsid w:val="00D00716"/>
    <w:rsid w:val="00D00C64"/>
    <w:rsid w:val="00D042E9"/>
    <w:rsid w:val="00D07681"/>
    <w:rsid w:val="00D10919"/>
    <w:rsid w:val="00D110F4"/>
    <w:rsid w:val="00D113D6"/>
    <w:rsid w:val="00D11E1A"/>
    <w:rsid w:val="00D125BD"/>
    <w:rsid w:val="00D30807"/>
    <w:rsid w:val="00D36EED"/>
    <w:rsid w:val="00D42305"/>
    <w:rsid w:val="00D556DE"/>
    <w:rsid w:val="00D664D1"/>
    <w:rsid w:val="00D916D8"/>
    <w:rsid w:val="00D93560"/>
    <w:rsid w:val="00DA19D3"/>
    <w:rsid w:val="00DA1C8E"/>
    <w:rsid w:val="00DA3E07"/>
    <w:rsid w:val="00DA3E92"/>
    <w:rsid w:val="00DA5BCC"/>
    <w:rsid w:val="00DA5EAC"/>
    <w:rsid w:val="00DB05D1"/>
    <w:rsid w:val="00DB70F9"/>
    <w:rsid w:val="00DC3885"/>
    <w:rsid w:val="00DC59B7"/>
    <w:rsid w:val="00DD4C38"/>
    <w:rsid w:val="00DE1858"/>
    <w:rsid w:val="00DF0B20"/>
    <w:rsid w:val="00DF17BC"/>
    <w:rsid w:val="00DF325D"/>
    <w:rsid w:val="00DF3942"/>
    <w:rsid w:val="00DF7135"/>
    <w:rsid w:val="00E025B0"/>
    <w:rsid w:val="00E06A38"/>
    <w:rsid w:val="00E12520"/>
    <w:rsid w:val="00E1576F"/>
    <w:rsid w:val="00E17CA7"/>
    <w:rsid w:val="00E251E8"/>
    <w:rsid w:val="00E31196"/>
    <w:rsid w:val="00E42500"/>
    <w:rsid w:val="00E44800"/>
    <w:rsid w:val="00E527F0"/>
    <w:rsid w:val="00E60040"/>
    <w:rsid w:val="00E6036F"/>
    <w:rsid w:val="00E67035"/>
    <w:rsid w:val="00E72FA4"/>
    <w:rsid w:val="00E75567"/>
    <w:rsid w:val="00E76E39"/>
    <w:rsid w:val="00E82414"/>
    <w:rsid w:val="00E84905"/>
    <w:rsid w:val="00E9281A"/>
    <w:rsid w:val="00EA73B7"/>
    <w:rsid w:val="00EA78BE"/>
    <w:rsid w:val="00EB2255"/>
    <w:rsid w:val="00EB253A"/>
    <w:rsid w:val="00EB2CCA"/>
    <w:rsid w:val="00EB362F"/>
    <w:rsid w:val="00EC1681"/>
    <w:rsid w:val="00EC1CDF"/>
    <w:rsid w:val="00EC4868"/>
    <w:rsid w:val="00EC5374"/>
    <w:rsid w:val="00EC571F"/>
    <w:rsid w:val="00ED3DE8"/>
    <w:rsid w:val="00ED4F02"/>
    <w:rsid w:val="00EE7C8B"/>
    <w:rsid w:val="00EF7F45"/>
    <w:rsid w:val="00F017D0"/>
    <w:rsid w:val="00F02C48"/>
    <w:rsid w:val="00F123A9"/>
    <w:rsid w:val="00F1552C"/>
    <w:rsid w:val="00F178A2"/>
    <w:rsid w:val="00F20D7A"/>
    <w:rsid w:val="00F217A8"/>
    <w:rsid w:val="00F21F29"/>
    <w:rsid w:val="00F24DF1"/>
    <w:rsid w:val="00F258D0"/>
    <w:rsid w:val="00F25FE0"/>
    <w:rsid w:val="00F3674C"/>
    <w:rsid w:val="00F37C0E"/>
    <w:rsid w:val="00F4391E"/>
    <w:rsid w:val="00F44B8A"/>
    <w:rsid w:val="00F53A65"/>
    <w:rsid w:val="00F63FD9"/>
    <w:rsid w:val="00F65D59"/>
    <w:rsid w:val="00F70E73"/>
    <w:rsid w:val="00F73136"/>
    <w:rsid w:val="00F73BF6"/>
    <w:rsid w:val="00F73E99"/>
    <w:rsid w:val="00F81BD6"/>
    <w:rsid w:val="00F838CD"/>
    <w:rsid w:val="00F840DE"/>
    <w:rsid w:val="00F84F81"/>
    <w:rsid w:val="00F862FA"/>
    <w:rsid w:val="00F86A60"/>
    <w:rsid w:val="00F87176"/>
    <w:rsid w:val="00F9698C"/>
    <w:rsid w:val="00FA1A9C"/>
    <w:rsid w:val="00FB6840"/>
    <w:rsid w:val="00FC1A8D"/>
    <w:rsid w:val="00FC6E92"/>
    <w:rsid w:val="00FD700D"/>
    <w:rsid w:val="00FE417D"/>
    <w:rsid w:val="00FE517F"/>
    <w:rsid w:val="00FE747F"/>
    <w:rsid w:val="00FF1C1F"/>
    <w:rsid w:val="00FF277B"/>
    <w:rsid w:val="00FF41F2"/>
    <w:rsid w:val="00FF655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C91C79-1953-4FFA-B0A2-A1173435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60C7"/>
    <w:pPr>
      <w:keepNext/>
      <w:keepLines/>
      <w:spacing w:before="480" w:after="0" w:line="276" w:lineRule="auto"/>
      <w:outlineLvl w:val="0"/>
    </w:pPr>
    <w:rPr>
      <w:rFonts w:ascii="Cambria" w:eastAsia="MS Gothic" w:hAnsi="Cambria" w:cs="Times New Roman"/>
      <w:b/>
      <w:bCs/>
      <w:color w:val="365F91"/>
      <w:sz w:val="28"/>
      <w:szCs w:val="28"/>
      <w:lang w:eastAsia="x-none"/>
    </w:rPr>
  </w:style>
  <w:style w:type="paragraph" w:styleId="Heading2">
    <w:name w:val="heading 2"/>
    <w:basedOn w:val="Normal"/>
    <w:next w:val="Normal"/>
    <w:link w:val="Heading2Char"/>
    <w:uiPriority w:val="9"/>
    <w:unhideWhenUsed/>
    <w:qFormat/>
    <w:rsid w:val="00D113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39"/>
    <w:pPr>
      <w:ind w:left="720"/>
      <w:contextualSpacing/>
    </w:pPr>
  </w:style>
  <w:style w:type="paragraph" w:customStyle="1" w:styleId="Default">
    <w:name w:val="Default"/>
    <w:rsid w:val="009460C7"/>
    <w:pPr>
      <w:autoSpaceDE w:val="0"/>
      <w:autoSpaceDN w:val="0"/>
      <w:adjustRightInd w:val="0"/>
      <w:spacing w:after="0" w:line="240" w:lineRule="auto"/>
    </w:pPr>
    <w:rPr>
      <w:rFonts w:ascii="Arial Unicode MS" w:eastAsia="Arial Unicode MS" w:hAnsi="Calibri" w:cs="Arial Unicode MS"/>
      <w:color w:val="000000"/>
      <w:sz w:val="24"/>
      <w:szCs w:val="24"/>
      <w:lang w:val="en-US"/>
    </w:rPr>
  </w:style>
  <w:style w:type="character" w:customStyle="1" w:styleId="Heading1Char">
    <w:name w:val="Heading 1 Char"/>
    <w:basedOn w:val="DefaultParagraphFont"/>
    <w:link w:val="Heading1"/>
    <w:uiPriority w:val="9"/>
    <w:rsid w:val="009460C7"/>
    <w:rPr>
      <w:rFonts w:ascii="Cambria" w:eastAsia="MS Gothic" w:hAnsi="Cambria" w:cs="Times New Roman"/>
      <w:b/>
      <w:bCs/>
      <w:color w:val="365F91"/>
      <w:sz w:val="28"/>
      <w:szCs w:val="28"/>
      <w:lang w:eastAsia="x-none"/>
    </w:rPr>
  </w:style>
  <w:style w:type="paragraph" w:styleId="FootnoteText">
    <w:name w:val="footnote text"/>
    <w:aliases w:val="single space,Footnote Text Char1,Footnote Text Char Char,ft Char Char,single space Char Char,footnote text Char Char,ft,FOOTNOTES,fn,ADB,pod carou,Footnote Text Char Char Char,Fußnote,ALTS FOOTNOTE,Fußnotentext Char,Footno,f,footnote text"/>
    <w:basedOn w:val="Normal"/>
    <w:link w:val="FootnoteTextChar"/>
    <w:uiPriority w:val="99"/>
    <w:unhideWhenUsed/>
    <w:rsid w:val="00F017D0"/>
    <w:pPr>
      <w:spacing w:after="0" w:line="240" w:lineRule="auto"/>
    </w:pPr>
    <w:rPr>
      <w:rFonts w:ascii="Calibri" w:eastAsia="MS Mincho" w:hAnsi="Calibri" w:cs="Times New Roman"/>
      <w:sz w:val="20"/>
      <w:szCs w:val="20"/>
      <w:lang w:val="de-DE" w:eastAsia="x-none"/>
    </w:rPr>
  </w:style>
  <w:style w:type="character" w:customStyle="1" w:styleId="FootnoteTextChar">
    <w:name w:val="Footnote Text Char"/>
    <w:aliases w:val="single space Char,Footnote Text Char1 Char,Footnote Text Char Char Char1,ft Char Char Char,single space Char Char Char,footnote text Char Char Char,ft Char,FOOTNOTES Char,fn Char,ADB Char,pod carou Char,Fußnote Char,ALTS FOOTNOTE Char"/>
    <w:basedOn w:val="DefaultParagraphFont"/>
    <w:link w:val="FootnoteText"/>
    <w:uiPriority w:val="99"/>
    <w:rsid w:val="00F017D0"/>
    <w:rPr>
      <w:rFonts w:ascii="Calibri" w:eastAsia="MS Mincho" w:hAnsi="Calibri" w:cs="Times New Roman"/>
      <w:sz w:val="20"/>
      <w:szCs w:val="20"/>
      <w:lang w:val="de-DE" w:eastAsia="x-none"/>
    </w:rPr>
  </w:style>
  <w:style w:type="character" w:styleId="FootnoteReference">
    <w:name w:val="footnote reference"/>
    <w:aliases w:val="BVI fnr,Footnote symbol,-E Fußnotenzeichen,Footnote Refernece Char Char,Ref Char Car Car Char Char Char,de nota al pie Char Car Car Char Char Char,Ref Char Char Car Car Char Char Char,de nota al pie Char Char Car Car Char Char Char"/>
    <w:link w:val="FootnoteReferneceChar"/>
    <w:uiPriority w:val="99"/>
    <w:unhideWhenUsed/>
    <w:rsid w:val="00F017D0"/>
    <w:rPr>
      <w:vertAlign w:val="superscript"/>
    </w:rPr>
  </w:style>
  <w:style w:type="character" w:styleId="Hyperlink">
    <w:name w:val="Hyperlink"/>
    <w:uiPriority w:val="99"/>
    <w:unhideWhenUsed/>
    <w:rsid w:val="00F017D0"/>
    <w:rPr>
      <w:color w:val="0000FF"/>
      <w:u w:val="single"/>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uiPriority w:val="99"/>
    <w:rsid w:val="00F017D0"/>
    <w:pPr>
      <w:spacing w:line="240" w:lineRule="exact"/>
    </w:pPr>
    <w:rPr>
      <w:vertAlign w:val="superscript"/>
    </w:rPr>
  </w:style>
  <w:style w:type="character" w:customStyle="1" w:styleId="apple-converted-space">
    <w:name w:val="apple-converted-space"/>
    <w:basedOn w:val="DefaultParagraphFont"/>
    <w:rsid w:val="0062677D"/>
  </w:style>
  <w:style w:type="character" w:styleId="Strong">
    <w:name w:val="Strong"/>
    <w:basedOn w:val="DefaultParagraphFont"/>
    <w:uiPriority w:val="22"/>
    <w:qFormat/>
    <w:rsid w:val="0062677D"/>
    <w:rPr>
      <w:b/>
      <w:bCs/>
    </w:rPr>
  </w:style>
  <w:style w:type="paragraph" w:styleId="Header">
    <w:name w:val="header"/>
    <w:basedOn w:val="Normal"/>
    <w:link w:val="HeaderChar"/>
    <w:uiPriority w:val="99"/>
    <w:unhideWhenUsed/>
    <w:rsid w:val="00334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35F"/>
  </w:style>
  <w:style w:type="paragraph" w:styleId="Footer">
    <w:name w:val="footer"/>
    <w:basedOn w:val="Normal"/>
    <w:link w:val="FooterChar"/>
    <w:uiPriority w:val="99"/>
    <w:unhideWhenUsed/>
    <w:rsid w:val="00334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35F"/>
  </w:style>
  <w:style w:type="table" w:styleId="TableGrid">
    <w:name w:val="Table Grid"/>
    <w:basedOn w:val="TableNormal"/>
    <w:uiPriority w:val="39"/>
    <w:rsid w:val="00334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5F21F8"/>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styleId="EndnoteText">
    <w:name w:val="endnote text"/>
    <w:basedOn w:val="Normal"/>
    <w:link w:val="EndnoteTextChar"/>
    <w:uiPriority w:val="99"/>
    <w:semiHidden/>
    <w:unhideWhenUsed/>
    <w:rsid w:val="000F20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08D"/>
    <w:rPr>
      <w:sz w:val="20"/>
      <w:szCs w:val="20"/>
    </w:rPr>
  </w:style>
  <w:style w:type="character" w:styleId="EndnoteReference">
    <w:name w:val="endnote reference"/>
    <w:basedOn w:val="DefaultParagraphFont"/>
    <w:uiPriority w:val="99"/>
    <w:semiHidden/>
    <w:unhideWhenUsed/>
    <w:rsid w:val="000F208D"/>
    <w:rPr>
      <w:vertAlign w:val="superscript"/>
    </w:rPr>
  </w:style>
  <w:style w:type="paragraph" w:styleId="BalloonText">
    <w:name w:val="Balloon Text"/>
    <w:basedOn w:val="Normal"/>
    <w:link w:val="BalloonTextChar"/>
    <w:uiPriority w:val="99"/>
    <w:semiHidden/>
    <w:unhideWhenUsed/>
    <w:rsid w:val="00011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EC"/>
    <w:rPr>
      <w:rFonts w:ascii="Segoe UI" w:hAnsi="Segoe UI" w:cs="Segoe UI"/>
      <w:sz w:val="18"/>
      <w:szCs w:val="18"/>
    </w:rPr>
  </w:style>
  <w:style w:type="character" w:customStyle="1" w:styleId="DarkList-Accent5Char">
    <w:name w:val="Dark List - Accent 5 Char"/>
    <w:link w:val="DarkList-Accent5"/>
    <w:uiPriority w:val="99"/>
    <w:locked/>
    <w:rsid w:val="00CE30DE"/>
    <w:rPr>
      <w:rFonts w:eastAsia="Times New Roman"/>
      <w:sz w:val="22"/>
      <w:szCs w:val="22"/>
    </w:rPr>
  </w:style>
  <w:style w:type="table" w:styleId="DarkList-Accent5">
    <w:name w:val="Dark List Accent 5"/>
    <w:basedOn w:val="TableNormal"/>
    <w:link w:val="DarkList-Accent5Char"/>
    <w:uiPriority w:val="99"/>
    <w:semiHidden/>
    <w:unhideWhenUsed/>
    <w:rsid w:val="00CE30DE"/>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character" w:customStyle="1" w:styleId="Heading2Char">
    <w:name w:val="Heading 2 Char"/>
    <w:basedOn w:val="DefaultParagraphFont"/>
    <w:link w:val="Heading2"/>
    <w:uiPriority w:val="9"/>
    <w:rsid w:val="00D113D6"/>
    <w:rPr>
      <w:rFonts w:asciiTheme="majorHAnsi" w:eastAsiaTheme="majorEastAsia" w:hAnsiTheme="majorHAnsi" w:cstheme="majorBidi"/>
      <w:color w:val="2E74B5" w:themeColor="accent1" w:themeShade="BF"/>
      <w:sz w:val="26"/>
      <w:szCs w:val="26"/>
    </w:rPr>
  </w:style>
  <w:style w:type="paragraph" w:customStyle="1" w:styleId="ColorfulList-Accent11">
    <w:name w:val="Colorful List - Accent 11"/>
    <w:basedOn w:val="Normal"/>
    <w:qFormat/>
    <w:rsid w:val="00426BF2"/>
    <w:pPr>
      <w:spacing w:before="120" w:after="0" w:line="240" w:lineRule="auto"/>
      <w:ind w:left="720"/>
      <w:contextualSpacing/>
    </w:pPr>
    <w:rPr>
      <w:rFonts w:ascii="Calibri" w:eastAsia="MS Mincho" w:hAnsi="Calibri" w:cs="Times New Roman"/>
    </w:rPr>
  </w:style>
  <w:style w:type="paragraph" w:styleId="TOCHeading">
    <w:name w:val="TOC Heading"/>
    <w:basedOn w:val="Heading1"/>
    <w:next w:val="Normal"/>
    <w:uiPriority w:val="39"/>
    <w:unhideWhenUsed/>
    <w:qFormat/>
    <w:rsid w:val="00537A9C"/>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537A9C"/>
    <w:pPr>
      <w:spacing w:after="100"/>
    </w:pPr>
  </w:style>
  <w:style w:type="paragraph" w:styleId="TOC2">
    <w:name w:val="toc 2"/>
    <w:basedOn w:val="Normal"/>
    <w:next w:val="Normal"/>
    <w:autoRedefine/>
    <w:uiPriority w:val="39"/>
    <w:unhideWhenUsed/>
    <w:rsid w:val="00537A9C"/>
    <w:pPr>
      <w:spacing w:after="100"/>
      <w:ind w:left="220"/>
    </w:pPr>
  </w:style>
  <w:style w:type="paragraph" w:styleId="NoSpacing">
    <w:name w:val="No Spacing"/>
    <w:uiPriority w:val="1"/>
    <w:qFormat/>
    <w:rsid w:val="00E84905"/>
    <w:pPr>
      <w:spacing w:after="0" w:line="240" w:lineRule="auto"/>
    </w:pPr>
  </w:style>
  <w:style w:type="table" w:styleId="MediumShading1-Accent6">
    <w:name w:val="Medium Shading 1 Accent 6"/>
    <w:basedOn w:val="TableNormal"/>
    <w:uiPriority w:val="63"/>
    <w:rsid w:val="008A7890"/>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Grid1-Accent6">
    <w:name w:val="Medium Grid 1 Accent 6"/>
    <w:basedOn w:val="TableNormal"/>
    <w:uiPriority w:val="67"/>
    <w:rsid w:val="008A7890"/>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44260">
      <w:bodyDiv w:val="1"/>
      <w:marLeft w:val="0"/>
      <w:marRight w:val="0"/>
      <w:marTop w:val="0"/>
      <w:marBottom w:val="0"/>
      <w:divBdr>
        <w:top w:val="none" w:sz="0" w:space="0" w:color="auto"/>
        <w:left w:val="none" w:sz="0" w:space="0" w:color="auto"/>
        <w:bottom w:val="none" w:sz="0" w:space="0" w:color="auto"/>
        <w:right w:val="none" w:sz="0" w:space="0" w:color="auto"/>
      </w:divBdr>
    </w:div>
    <w:div w:id="471361610">
      <w:bodyDiv w:val="1"/>
      <w:marLeft w:val="0"/>
      <w:marRight w:val="0"/>
      <w:marTop w:val="0"/>
      <w:marBottom w:val="0"/>
      <w:divBdr>
        <w:top w:val="none" w:sz="0" w:space="0" w:color="auto"/>
        <w:left w:val="none" w:sz="0" w:space="0" w:color="auto"/>
        <w:bottom w:val="none" w:sz="0" w:space="0" w:color="auto"/>
        <w:right w:val="none" w:sz="0" w:space="0" w:color="auto"/>
      </w:divBdr>
    </w:div>
    <w:div w:id="750658405">
      <w:bodyDiv w:val="1"/>
      <w:marLeft w:val="0"/>
      <w:marRight w:val="0"/>
      <w:marTop w:val="0"/>
      <w:marBottom w:val="0"/>
      <w:divBdr>
        <w:top w:val="none" w:sz="0" w:space="0" w:color="auto"/>
        <w:left w:val="none" w:sz="0" w:space="0" w:color="auto"/>
        <w:bottom w:val="none" w:sz="0" w:space="0" w:color="auto"/>
        <w:right w:val="none" w:sz="0" w:space="0" w:color="auto"/>
      </w:divBdr>
    </w:div>
    <w:div w:id="843207369">
      <w:bodyDiv w:val="1"/>
      <w:marLeft w:val="0"/>
      <w:marRight w:val="0"/>
      <w:marTop w:val="0"/>
      <w:marBottom w:val="0"/>
      <w:divBdr>
        <w:top w:val="none" w:sz="0" w:space="0" w:color="auto"/>
        <w:left w:val="none" w:sz="0" w:space="0" w:color="auto"/>
        <w:bottom w:val="none" w:sz="0" w:space="0" w:color="auto"/>
        <w:right w:val="none" w:sz="0" w:space="0" w:color="auto"/>
      </w:divBdr>
    </w:div>
    <w:div w:id="1102189713">
      <w:bodyDiv w:val="1"/>
      <w:marLeft w:val="0"/>
      <w:marRight w:val="0"/>
      <w:marTop w:val="0"/>
      <w:marBottom w:val="0"/>
      <w:divBdr>
        <w:top w:val="none" w:sz="0" w:space="0" w:color="auto"/>
        <w:left w:val="none" w:sz="0" w:space="0" w:color="auto"/>
        <w:bottom w:val="none" w:sz="0" w:space="0" w:color="auto"/>
        <w:right w:val="none" w:sz="0" w:space="0" w:color="auto"/>
      </w:divBdr>
    </w:div>
    <w:div w:id="1220365564">
      <w:bodyDiv w:val="1"/>
      <w:marLeft w:val="0"/>
      <w:marRight w:val="0"/>
      <w:marTop w:val="0"/>
      <w:marBottom w:val="0"/>
      <w:divBdr>
        <w:top w:val="none" w:sz="0" w:space="0" w:color="auto"/>
        <w:left w:val="none" w:sz="0" w:space="0" w:color="auto"/>
        <w:bottom w:val="none" w:sz="0" w:space="0" w:color="auto"/>
        <w:right w:val="none" w:sz="0" w:space="0" w:color="auto"/>
      </w:divBdr>
    </w:div>
    <w:div w:id="1560480733">
      <w:bodyDiv w:val="1"/>
      <w:marLeft w:val="0"/>
      <w:marRight w:val="0"/>
      <w:marTop w:val="0"/>
      <w:marBottom w:val="0"/>
      <w:divBdr>
        <w:top w:val="none" w:sz="0" w:space="0" w:color="auto"/>
        <w:left w:val="none" w:sz="0" w:space="0" w:color="auto"/>
        <w:bottom w:val="none" w:sz="0" w:space="0" w:color="auto"/>
        <w:right w:val="none" w:sz="0" w:space="0" w:color="auto"/>
      </w:divBdr>
    </w:div>
    <w:div w:id="183534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kk.rks-gov.net/lipjan/getattachment/Municipality/Debate-Publike/Programi-tre-vjecare-Komunal-i-banimit---Lipjan-(1)-me-permiresime.doc.aspx" TargetMode="External"/><Relationship Id="rId1" Type="http://schemas.openxmlformats.org/officeDocument/2006/relationships/hyperlink" Target="https://ask.rks-gov.net/images/files/Komunitetet%20Rome,%20Ashkali%20dhe%20Egjiptiane%20ne%20Koso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60695-A8C1-40F3-8D8E-BD89B2AE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16423</Words>
  <Characters>93615</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Jusuf Thaçi</dc:creator>
  <cp:lastModifiedBy>Vlora R. Krasniqi</cp:lastModifiedBy>
  <cp:revision>2</cp:revision>
  <cp:lastPrinted>2024-01-22T09:36:00Z</cp:lastPrinted>
  <dcterms:created xsi:type="dcterms:W3CDTF">2024-02-08T12:54:00Z</dcterms:created>
  <dcterms:modified xsi:type="dcterms:W3CDTF">2024-02-08T12:54:00Z</dcterms:modified>
</cp:coreProperties>
</file>