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0A3" w:rsidRPr="00DC10A6" w:rsidRDefault="000520A3" w:rsidP="00605FC5">
      <w:pPr>
        <w:rPr>
          <w:rFonts w:asciiTheme="minorHAnsi" w:hAnsiTheme="minorHAnsi" w:cstheme="minorHAnsi"/>
        </w:rPr>
      </w:pPr>
      <w:bookmarkStart w:id="0" w:name="_Toc80102482"/>
      <w:bookmarkStart w:id="1" w:name="_Toc106972824"/>
      <w:bookmarkStart w:id="2" w:name="_Toc107874212"/>
    </w:p>
    <w:p w:rsidR="000520A3" w:rsidRPr="00DC10A6" w:rsidRDefault="000520A3" w:rsidP="000520A3">
      <w:pPr>
        <w:rPr>
          <w:rFonts w:asciiTheme="minorHAnsi" w:hAnsiTheme="minorHAnsi" w:cstheme="minorHAnsi"/>
        </w:rPr>
      </w:pPr>
    </w:p>
    <w:p w:rsidR="000520A3" w:rsidRPr="00DC10A6" w:rsidRDefault="000520A3" w:rsidP="000520A3">
      <w:pPr>
        <w:rPr>
          <w:rFonts w:asciiTheme="minorHAnsi" w:hAnsiTheme="minorHAnsi" w:cstheme="minorHAnsi"/>
        </w:rPr>
      </w:pPr>
    </w:p>
    <w:p w:rsidR="000520A3" w:rsidRPr="00DC10A6" w:rsidRDefault="000520A3" w:rsidP="00605FC5">
      <w:pPr>
        <w:rPr>
          <w:rFonts w:asciiTheme="minorHAnsi" w:hAnsiTheme="minorHAnsi" w:cstheme="minorHAnsi"/>
        </w:rPr>
      </w:pPr>
    </w:p>
    <w:p w:rsidR="00DC10A6" w:rsidRDefault="00DC10A6" w:rsidP="000520A3">
      <w:pPr>
        <w:jc w:val="center"/>
        <w:rPr>
          <w:rFonts w:asciiTheme="minorHAnsi" w:hAnsiTheme="minorHAnsi" w:cstheme="minorHAnsi"/>
          <w:b/>
          <w:bCs/>
          <w:color w:val="403152" w:themeColor="accent4" w:themeShade="80"/>
          <w:sz w:val="36"/>
          <w:szCs w:val="36"/>
        </w:rPr>
      </w:pPr>
      <w:r>
        <w:rPr>
          <w:rFonts w:asciiTheme="minorHAnsi" w:hAnsiTheme="minorHAnsi" w:cstheme="minorHAnsi"/>
          <w:b/>
          <w:bCs/>
          <w:noProof/>
          <w:color w:val="403152" w:themeColor="accent4" w:themeShade="80"/>
          <w:sz w:val="36"/>
          <w:szCs w:val="36"/>
          <w:lang w:val="en-US"/>
        </w:rPr>
        <w:drawing>
          <wp:inline distT="0" distB="0" distL="0" distR="0">
            <wp:extent cx="1431925" cy="1431925"/>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inline>
        </w:drawing>
      </w:r>
    </w:p>
    <w:p w:rsidR="00DC10A6" w:rsidRDefault="00DC10A6" w:rsidP="000520A3">
      <w:pPr>
        <w:jc w:val="center"/>
        <w:rPr>
          <w:rFonts w:asciiTheme="minorHAnsi" w:hAnsiTheme="minorHAnsi" w:cstheme="minorHAnsi"/>
          <w:b/>
          <w:bCs/>
          <w:color w:val="403152" w:themeColor="accent4" w:themeShade="80"/>
          <w:sz w:val="36"/>
          <w:szCs w:val="36"/>
        </w:rPr>
      </w:pPr>
    </w:p>
    <w:p w:rsidR="00DC10A6" w:rsidRDefault="00DC10A6" w:rsidP="000520A3">
      <w:pPr>
        <w:jc w:val="center"/>
        <w:rPr>
          <w:rFonts w:asciiTheme="minorHAnsi" w:hAnsiTheme="minorHAnsi" w:cstheme="minorHAnsi"/>
          <w:b/>
          <w:bCs/>
          <w:color w:val="403152" w:themeColor="accent4" w:themeShade="80"/>
          <w:sz w:val="36"/>
          <w:szCs w:val="36"/>
        </w:rPr>
      </w:pPr>
    </w:p>
    <w:p w:rsidR="00DC10A6" w:rsidRDefault="00B33DFC" w:rsidP="000520A3">
      <w:pPr>
        <w:jc w:val="center"/>
        <w:rPr>
          <w:rFonts w:asciiTheme="minorHAnsi" w:hAnsiTheme="minorHAnsi" w:cstheme="minorHAnsi"/>
          <w:b/>
          <w:bCs/>
          <w:color w:val="403152" w:themeColor="accent4" w:themeShade="80"/>
          <w:sz w:val="36"/>
          <w:szCs w:val="36"/>
        </w:rPr>
      </w:pPr>
      <w:r>
        <w:rPr>
          <w:rFonts w:asciiTheme="minorHAnsi" w:hAnsiTheme="minorHAnsi" w:cstheme="minorHAnsi"/>
          <w:b/>
          <w:bCs/>
          <w:color w:val="403152" w:themeColor="accent4" w:themeShade="80"/>
          <w:sz w:val="36"/>
          <w:szCs w:val="36"/>
        </w:rPr>
        <w:t xml:space="preserve">                                             DRAFT</w:t>
      </w:r>
    </w:p>
    <w:p w:rsidR="00DC10A6" w:rsidRDefault="00DC10A6" w:rsidP="000520A3">
      <w:pPr>
        <w:jc w:val="center"/>
        <w:rPr>
          <w:rFonts w:asciiTheme="minorHAnsi" w:hAnsiTheme="minorHAnsi" w:cstheme="minorHAnsi"/>
          <w:b/>
          <w:bCs/>
          <w:color w:val="403152" w:themeColor="accent4" w:themeShade="80"/>
          <w:sz w:val="36"/>
          <w:szCs w:val="36"/>
        </w:rPr>
      </w:pPr>
      <w:bookmarkStart w:id="3" w:name="_GoBack"/>
      <w:bookmarkEnd w:id="3"/>
    </w:p>
    <w:p w:rsidR="000520A3" w:rsidRPr="00DC10A6" w:rsidRDefault="000520A3" w:rsidP="000520A3">
      <w:pPr>
        <w:jc w:val="center"/>
        <w:rPr>
          <w:rFonts w:asciiTheme="minorHAnsi" w:hAnsiTheme="minorHAnsi" w:cstheme="minorHAnsi"/>
          <w:b/>
          <w:bCs/>
          <w:color w:val="403152" w:themeColor="accent4" w:themeShade="80"/>
          <w:sz w:val="36"/>
          <w:szCs w:val="36"/>
        </w:rPr>
      </w:pPr>
      <w:r w:rsidRPr="00DC10A6">
        <w:rPr>
          <w:rFonts w:asciiTheme="minorHAnsi" w:hAnsiTheme="minorHAnsi" w:cstheme="minorHAnsi"/>
          <w:b/>
          <w:bCs/>
          <w:color w:val="403152" w:themeColor="accent4" w:themeShade="80"/>
          <w:sz w:val="36"/>
          <w:szCs w:val="36"/>
        </w:rPr>
        <w:t>PLANI KOMUNAL I MENAXHIMIT TË MBETURINAVE</w:t>
      </w:r>
    </w:p>
    <w:p w:rsidR="000520A3" w:rsidRPr="00DC10A6" w:rsidRDefault="000520A3" w:rsidP="000520A3">
      <w:pPr>
        <w:jc w:val="center"/>
        <w:rPr>
          <w:rFonts w:asciiTheme="minorHAnsi" w:hAnsiTheme="minorHAnsi" w:cstheme="minorHAnsi"/>
          <w:b/>
          <w:bCs/>
          <w:color w:val="403152" w:themeColor="accent4" w:themeShade="80"/>
          <w:sz w:val="36"/>
          <w:szCs w:val="36"/>
        </w:rPr>
      </w:pPr>
    </w:p>
    <w:p w:rsidR="000520A3" w:rsidRPr="00DC10A6" w:rsidRDefault="00311A69" w:rsidP="000520A3">
      <w:pPr>
        <w:jc w:val="center"/>
        <w:rPr>
          <w:rFonts w:asciiTheme="minorHAnsi" w:hAnsiTheme="minorHAnsi" w:cstheme="minorHAnsi"/>
          <w:b/>
          <w:bCs/>
          <w:color w:val="403152" w:themeColor="accent4" w:themeShade="80"/>
          <w:sz w:val="36"/>
          <w:szCs w:val="36"/>
        </w:rPr>
      </w:pPr>
      <w:r w:rsidRPr="00DC10A6">
        <w:rPr>
          <w:rFonts w:asciiTheme="minorHAnsi" w:hAnsiTheme="minorHAnsi" w:cstheme="minorHAnsi"/>
          <w:b/>
          <w:bCs/>
          <w:color w:val="403152" w:themeColor="accent4" w:themeShade="80"/>
          <w:sz w:val="36"/>
          <w:szCs w:val="36"/>
          <w:lang w:val="de-DE" w:eastAsia="de-DE"/>
        </w:rPr>
        <w:t>2023</w:t>
      </w:r>
      <w:r w:rsidR="000520A3" w:rsidRPr="00DC10A6">
        <w:rPr>
          <w:rFonts w:asciiTheme="minorHAnsi" w:hAnsiTheme="minorHAnsi" w:cstheme="minorHAnsi"/>
          <w:b/>
          <w:bCs/>
          <w:color w:val="403152" w:themeColor="accent4" w:themeShade="80"/>
          <w:sz w:val="36"/>
          <w:szCs w:val="36"/>
          <w:lang w:val="de-DE" w:eastAsia="de-DE"/>
        </w:rPr>
        <w:t>-2027</w:t>
      </w:r>
    </w:p>
    <w:p w:rsidR="000520A3" w:rsidRPr="00DC10A6" w:rsidRDefault="000520A3" w:rsidP="000520A3">
      <w:pPr>
        <w:pStyle w:val="TOC1"/>
        <w:jc w:val="center"/>
        <w:rPr>
          <w:b w:val="0"/>
          <w:bCs w:val="0"/>
          <w:color w:val="403152" w:themeColor="accent4" w:themeShade="80"/>
          <w:sz w:val="36"/>
          <w:szCs w:val="36"/>
        </w:rPr>
      </w:pPr>
    </w:p>
    <w:p w:rsidR="000520A3" w:rsidRPr="00DC10A6" w:rsidRDefault="000520A3" w:rsidP="000520A3">
      <w:pPr>
        <w:pStyle w:val="TOC1"/>
        <w:jc w:val="center"/>
      </w:pPr>
      <w:r w:rsidRPr="00DC10A6">
        <w:rPr>
          <w:i w:val="0"/>
          <w:color w:val="403152" w:themeColor="accent4" w:themeShade="80"/>
          <w:sz w:val="36"/>
          <w:szCs w:val="36"/>
        </w:rPr>
        <w:t>Komuna e Lipjanit</w:t>
      </w:r>
    </w:p>
    <w:p w:rsidR="000520A3" w:rsidRPr="00DC10A6" w:rsidRDefault="000520A3" w:rsidP="00605FC5">
      <w:pPr>
        <w:rPr>
          <w:rFonts w:asciiTheme="minorHAnsi" w:hAnsiTheme="minorHAnsi" w:cstheme="minorHAnsi"/>
        </w:rPr>
      </w:pPr>
      <w:r w:rsidRPr="00DC10A6">
        <w:rPr>
          <w:rFonts w:asciiTheme="minorHAnsi" w:hAnsiTheme="minorHAnsi" w:cstheme="minorHAnsi"/>
        </w:rPr>
        <w:br w:type="column"/>
      </w:r>
    </w:p>
    <w:p w:rsidR="000520A3" w:rsidRPr="00DC10A6" w:rsidRDefault="000520A3" w:rsidP="000520A3">
      <w:pPr>
        <w:spacing w:after="360"/>
        <w:rPr>
          <w:rFonts w:asciiTheme="minorHAnsi" w:hAnsiTheme="minorHAnsi" w:cstheme="minorHAnsi"/>
          <w:color w:val="FF0000"/>
          <w:sz w:val="28"/>
          <w:szCs w:val="28"/>
        </w:rPr>
      </w:pPr>
    </w:p>
    <w:p w:rsidR="0014200D" w:rsidRDefault="00864D9D">
      <w:pPr>
        <w:pStyle w:val="TOC2"/>
        <w:tabs>
          <w:tab w:val="left" w:pos="660"/>
          <w:tab w:val="right" w:leader="dot" w:pos="9011"/>
        </w:tabs>
        <w:rPr>
          <w:rFonts w:eastAsiaTheme="minorEastAsia" w:cstheme="minorBidi"/>
          <w:b w:val="0"/>
          <w:bCs w:val="0"/>
          <w:noProof/>
          <w:sz w:val="24"/>
          <w:szCs w:val="24"/>
        </w:rPr>
      </w:pPr>
      <w:r w:rsidRPr="00DC10A6">
        <w:rPr>
          <w:i/>
          <w:iCs/>
          <w:color w:val="FF0000"/>
          <w:lang w:val="eu-ES"/>
        </w:rPr>
        <w:fldChar w:fldCharType="begin"/>
      </w:r>
      <w:r w:rsidR="000520A3" w:rsidRPr="00DC10A6">
        <w:rPr>
          <w:color w:val="FF0000"/>
          <w:lang w:val="eu-ES"/>
        </w:rPr>
        <w:instrText xml:space="preserve"> TOC \o "1-2" \h \z \u </w:instrText>
      </w:r>
      <w:r w:rsidRPr="00DC10A6">
        <w:rPr>
          <w:i/>
          <w:iCs/>
          <w:color w:val="FF0000"/>
          <w:lang w:val="eu-ES"/>
        </w:rPr>
        <w:fldChar w:fldCharType="separate"/>
      </w:r>
      <w:hyperlink w:anchor="_Toc119790205" w:history="1">
        <w:r w:rsidR="0014200D" w:rsidRPr="00136C24">
          <w:rPr>
            <w:rStyle w:val="Hyperlink"/>
            <w:noProof/>
            <w:lang w:val="sq-AL"/>
          </w:rPr>
          <w:t>1.</w:t>
        </w:r>
        <w:r w:rsidR="0014200D">
          <w:rPr>
            <w:rFonts w:eastAsiaTheme="minorEastAsia" w:cstheme="minorBidi"/>
            <w:b w:val="0"/>
            <w:bCs w:val="0"/>
            <w:noProof/>
            <w:sz w:val="24"/>
            <w:szCs w:val="24"/>
          </w:rPr>
          <w:tab/>
        </w:r>
        <w:r w:rsidR="0014200D" w:rsidRPr="00136C24">
          <w:rPr>
            <w:rStyle w:val="Hyperlink"/>
            <w:noProof/>
            <w:lang w:val="sq-AL"/>
          </w:rPr>
          <w:t>Prezentimi i Planit Komunal për Menaxhimin e Mbeturinave në Komunën e Lipjanit</w:t>
        </w:r>
        <w:r w:rsidR="0014200D">
          <w:rPr>
            <w:noProof/>
            <w:webHidden/>
          </w:rPr>
          <w:tab/>
        </w:r>
        <w:r>
          <w:rPr>
            <w:noProof/>
            <w:webHidden/>
          </w:rPr>
          <w:fldChar w:fldCharType="begin"/>
        </w:r>
        <w:r w:rsidR="0014200D">
          <w:rPr>
            <w:noProof/>
            <w:webHidden/>
          </w:rPr>
          <w:instrText xml:space="preserve"> PAGEREF _Toc119790205 \h </w:instrText>
        </w:r>
        <w:r>
          <w:rPr>
            <w:noProof/>
            <w:webHidden/>
          </w:rPr>
        </w:r>
        <w:r>
          <w:rPr>
            <w:noProof/>
            <w:webHidden/>
          </w:rPr>
          <w:fldChar w:fldCharType="separate"/>
        </w:r>
        <w:r w:rsidR="0014200D">
          <w:rPr>
            <w:noProof/>
            <w:webHidden/>
          </w:rPr>
          <w:t>6</w:t>
        </w:r>
        <w:r>
          <w:rPr>
            <w:noProof/>
            <w:webHidden/>
          </w:rPr>
          <w:fldChar w:fldCharType="end"/>
        </w:r>
      </w:hyperlink>
    </w:p>
    <w:p w:rsidR="0014200D" w:rsidRDefault="00393B47">
      <w:pPr>
        <w:pStyle w:val="TOC1"/>
        <w:tabs>
          <w:tab w:val="left" w:pos="660"/>
          <w:tab w:val="right" w:leader="dot" w:pos="9011"/>
        </w:tabs>
        <w:rPr>
          <w:rFonts w:eastAsiaTheme="minorEastAsia" w:cstheme="minorBidi"/>
          <w:b w:val="0"/>
          <w:bCs w:val="0"/>
          <w:i w:val="0"/>
          <w:iCs w:val="0"/>
          <w:noProof/>
        </w:rPr>
      </w:pPr>
      <w:hyperlink w:anchor="_Toc119790206" w:history="1">
        <w:r w:rsidR="0014200D" w:rsidRPr="00136C24">
          <w:rPr>
            <w:rStyle w:val="Hyperlink"/>
            <w:noProof/>
          </w:rPr>
          <w:t>1.1.</w:t>
        </w:r>
        <w:r w:rsidR="0014200D">
          <w:rPr>
            <w:rFonts w:eastAsiaTheme="minorEastAsia" w:cstheme="minorBidi"/>
            <w:b w:val="0"/>
            <w:bCs w:val="0"/>
            <w:i w:val="0"/>
            <w:iCs w:val="0"/>
            <w:noProof/>
          </w:rPr>
          <w:tab/>
        </w:r>
        <w:r w:rsidR="0014200D" w:rsidRPr="00136C24">
          <w:rPr>
            <w:rStyle w:val="Hyperlink"/>
            <w:noProof/>
          </w:rPr>
          <w:t>Qëllimi dhe fushëveprimi i planit</w:t>
        </w:r>
        <w:r w:rsidR="0014200D">
          <w:rPr>
            <w:noProof/>
            <w:webHidden/>
          </w:rPr>
          <w:tab/>
        </w:r>
        <w:r w:rsidR="00864D9D">
          <w:rPr>
            <w:noProof/>
            <w:webHidden/>
          </w:rPr>
          <w:fldChar w:fldCharType="begin"/>
        </w:r>
        <w:r w:rsidR="0014200D">
          <w:rPr>
            <w:noProof/>
            <w:webHidden/>
          </w:rPr>
          <w:instrText xml:space="preserve"> PAGEREF _Toc119790206 \h </w:instrText>
        </w:r>
        <w:r w:rsidR="00864D9D">
          <w:rPr>
            <w:noProof/>
            <w:webHidden/>
          </w:rPr>
        </w:r>
        <w:r w:rsidR="00864D9D">
          <w:rPr>
            <w:noProof/>
            <w:webHidden/>
          </w:rPr>
          <w:fldChar w:fldCharType="separate"/>
        </w:r>
        <w:r w:rsidR="0014200D">
          <w:rPr>
            <w:noProof/>
            <w:webHidden/>
          </w:rPr>
          <w:t>6</w:t>
        </w:r>
        <w:r w:rsidR="00864D9D">
          <w:rPr>
            <w:noProof/>
            <w:webHidden/>
          </w:rPr>
          <w:fldChar w:fldCharType="end"/>
        </w:r>
      </w:hyperlink>
    </w:p>
    <w:p w:rsidR="0014200D" w:rsidRDefault="00393B47">
      <w:pPr>
        <w:pStyle w:val="TOC2"/>
        <w:tabs>
          <w:tab w:val="left" w:pos="880"/>
          <w:tab w:val="right" w:leader="dot" w:pos="9011"/>
        </w:tabs>
        <w:rPr>
          <w:rFonts w:eastAsiaTheme="minorEastAsia" w:cstheme="minorBidi"/>
          <w:b w:val="0"/>
          <w:bCs w:val="0"/>
          <w:noProof/>
          <w:sz w:val="24"/>
          <w:szCs w:val="24"/>
        </w:rPr>
      </w:pPr>
      <w:hyperlink w:anchor="_Toc119790207" w:history="1">
        <w:r w:rsidR="0014200D" w:rsidRPr="00136C24">
          <w:rPr>
            <w:rStyle w:val="Hyperlink"/>
            <w:noProof/>
            <w:lang w:val="sq-AL"/>
          </w:rPr>
          <w:t>1.2</w:t>
        </w:r>
        <w:r w:rsidR="0014200D">
          <w:rPr>
            <w:rFonts w:eastAsiaTheme="minorEastAsia" w:cstheme="minorBidi"/>
            <w:b w:val="0"/>
            <w:bCs w:val="0"/>
            <w:noProof/>
            <w:sz w:val="24"/>
            <w:szCs w:val="24"/>
          </w:rPr>
          <w:tab/>
        </w:r>
        <w:r w:rsidR="0014200D" w:rsidRPr="00136C24">
          <w:rPr>
            <w:rStyle w:val="Hyperlink"/>
            <w:noProof/>
            <w:lang w:val="sq-AL"/>
          </w:rPr>
          <w:t>Baza ligjore për hartimin e planit</w:t>
        </w:r>
        <w:r w:rsidR="0014200D">
          <w:rPr>
            <w:noProof/>
            <w:webHidden/>
          </w:rPr>
          <w:tab/>
        </w:r>
        <w:r w:rsidR="00864D9D">
          <w:rPr>
            <w:noProof/>
            <w:webHidden/>
          </w:rPr>
          <w:fldChar w:fldCharType="begin"/>
        </w:r>
        <w:r w:rsidR="0014200D">
          <w:rPr>
            <w:noProof/>
            <w:webHidden/>
          </w:rPr>
          <w:instrText xml:space="preserve"> PAGEREF _Toc119790207 \h </w:instrText>
        </w:r>
        <w:r w:rsidR="00864D9D">
          <w:rPr>
            <w:noProof/>
            <w:webHidden/>
          </w:rPr>
        </w:r>
        <w:r w:rsidR="00864D9D">
          <w:rPr>
            <w:noProof/>
            <w:webHidden/>
          </w:rPr>
          <w:fldChar w:fldCharType="separate"/>
        </w:r>
        <w:r w:rsidR="0014200D">
          <w:rPr>
            <w:noProof/>
            <w:webHidden/>
          </w:rPr>
          <w:t>7</w:t>
        </w:r>
        <w:r w:rsidR="00864D9D">
          <w:rPr>
            <w:noProof/>
            <w:webHidden/>
          </w:rPr>
          <w:fldChar w:fldCharType="end"/>
        </w:r>
      </w:hyperlink>
    </w:p>
    <w:p w:rsidR="0014200D" w:rsidRDefault="00393B47">
      <w:pPr>
        <w:pStyle w:val="TOC1"/>
        <w:tabs>
          <w:tab w:val="right" w:leader="dot" w:pos="9011"/>
        </w:tabs>
        <w:rPr>
          <w:rFonts w:eastAsiaTheme="minorEastAsia" w:cstheme="minorBidi"/>
          <w:b w:val="0"/>
          <w:bCs w:val="0"/>
          <w:i w:val="0"/>
          <w:iCs w:val="0"/>
          <w:noProof/>
        </w:rPr>
      </w:pPr>
      <w:hyperlink w:anchor="_Toc119790208" w:history="1">
        <w:r w:rsidR="0014200D" w:rsidRPr="00136C24">
          <w:rPr>
            <w:rStyle w:val="Hyperlink"/>
            <w:noProof/>
          </w:rPr>
          <w:t>2.    Konteksti lokal</w:t>
        </w:r>
        <w:r w:rsidR="0014200D">
          <w:rPr>
            <w:noProof/>
            <w:webHidden/>
          </w:rPr>
          <w:tab/>
        </w:r>
        <w:r w:rsidR="00864D9D">
          <w:rPr>
            <w:noProof/>
            <w:webHidden/>
          </w:rPr>
          <w:fldChar w:fldCharType="begin"/>
        </w:r>
        <w:r w:rsidR="0014200D">
          <w:rPr>
            <w:noProof/>
            <w:webHidden/>
          </w:rPr>
          <w:instrText xml:space="preserve"> PAGEREF _Toc119790208 \h </w:instrText>
        </w:r>
        <w:r w:rsidR="00864D9D">
          <w:rPr>
            <w:noProof/>
            <w:webHidden/>
          </w:rPr>
        </w:r>
        <w:r w:rsidR="00864D9D">
          <w:rPr>
            <w:noProof/>
            <w:webHidden/>
          </w:rPr>
          <w:fldChar w:fldCharType="separate"/>
        </w:r>
        <w:r w:rsidR="0014200D">
          <w:rPr>
            <w:noProof/>
            <w:webHidden/>
          </w:rPr>
          <w:t>9</w:t>
        </w:r>
        <w:r w:rsidR="00864D9D">
          <w:rPr>
            <w:noProof/>
            <w:webHidden/>
          </w:rPr>
          <w:fldChar w:fldCharType="end"/>
        </w:r>
      </w:hyperlink>
    </w:p>
    <w:p w:rsidR="0014200D" w:rsidRDefault="00393B47">
      <w:pPr>
        <w:pStyle w:val="TOC2"/>
        <w:tabs>
          <w:tab w:val="left" w:pos="880"/>
          <w:tab w:val="right" w:leader="dot" w:pos="9011"/>
        </w:tabs>
        <w:rPr>
          <w:rFonts w:eastAsiaTheme="minorEastAsia" w:cstheme="minorBidi"/>
          <w:b w:val="0"/>
          <w:bCs w:val="0"/>
          <w:noProof/>
          <w:sz w:val="24"/>
          <w:szCs w:val="24"/>
        </w:rPr>
      </w:pPr>
      <w:hyperlink w:anchor="_Toc119790209" w:history="1">
        <w:r w:rsidR="0014200D" w:rsidRPr="00136C24">
          <w:rPr>
            <w:rStyle w:val="Hyperlink"/>
            <w:noProof/>
            <w:lang w:val="sq-AL"/>
          </w:rPr>
          <w:t>2.2</w:t>
        </w:r>
        <w:r w:rsidR="0014200D">
          <w:rPr>
            <w:rFonts w:eastAsiaTheme="minorEastAsia" w:cstheme="minorBidi"/>
            <w:b w:val="0"/>
            <w:bCs w:val="0"/>
            <w:noProof/>
            <w:sz w:val="24"/>
            <w:szCs w:val="24"/>
          </w:rPr>
          <w:tab/>
        </w:r>
        <w:r w:rsidR="0014200D" w:rsidRPr="00136C24">
          <w:rPr>
            <w:rStyle w:val="Hyperlink"/>
            <w:noProof/>
            <w:lang w:val="sq-AL"/>
          </w:rPr>
          <w:t>Resurset natyrore</w:t>
        </w:r>
        <w:r w:rsidR="0014200D">
          <w:rPr>
            <w:noProof/>
            <w:webHidden/>
          </w:rPr>
          <w:tab/>
        </w:r>
        <w:r w:rsidR="00864D9D">
          <w:rPr>
            <w:noProof/>
            <w:webHidden/>
          </w:rPr>
          <w:fldChar w:fldCharType="begin"/>
        </w:r>
        <w:r w:rsidR="0014200D">
          <w:rPr>
            <w:noProof/>
            <w:webHidden/>
          </w:rPr>
          <w:instrText xml:space="preserve"> PAGEREF _Toc119790209 \h </w:instrText>
        </w:r>
        <w:r w:rsidR="00864D9D">
          <w:rPr>
            <w:noProof/>
            <w:webHidden/>
          </w:rPr>
        </w:r>
        <w:r w:rsidR="00864D9D">
          <w:rPr>
            <w:noProof/>
            <w:webHidden/>
          </w:rPr>
          <w:fldChar w:fldCharType="separate"/>
        </w:r>
        <w:r w:rsidR="0014200D">
          <w:rPr>
            <w:noProof/>
            <w:webHidden/>
          </w:rPr>
          <w:t>11</w:t>
        </w:r>
        <w:r w:rsidR="00864D9D">
          <w:rPr>
            <w:noProof/>
            <w:webHidden/>
          </w:rPr>
          <w:fldChar w:fldCharType="end"/>
        </w:r>
      </w:hyperlink>
    </w:p>
    <w:p w:rsidR="0014200D" w:rsidRDefault="00393B47">
      <w:pPr>
        <w:pStyle w:val="TOC2"/>
        <w:tabs>
          <w:tab w:val="right" w:leader="dot" w:pos="9011"/>
        </w:tabs>
        <w:rPr>
          <w:rFonts w:eastAsiaTheme="minorEastAsia" w:cstheme="minorBidi"/>
          <w:b w:val="0"/>
          <w:bCs w:val="0"/>
          <w:noProof/>
          <w:sz w:val="24"/>
          <w:szCs w:val="24"/>
        </w:rPr>
      </w:pPr>
      <w:hyperlink w:anchor="_Toc119790210" w:history="1">
        <w:r w:rsidR="0014200D" w:rsidRPr="00136C24">
          <w:rPr>
            <w:rStyle w:val="Hyperlink"/>
            <w:noProof/>
            <w:lang w:val="sq-AL"/>
          </w:rPr>
          <w:t>2.3  Popullsia</w:t>
        </w:r>
        <w:r w:rsidR="0014200D">
          <w:rPr>
            <w:noProof/>
            <w:webHidden/>
          </w:rPr>
          <w:tab/>
        </w:r>
        <w:r w:rsidR="00864D9D">
          <w:rPr>
            <w:noProof/>
            <w:webHidden/>
          </w:rPr>
          <w:fldChar w:fldCharType="begin"/>
        </w:r>
        <w:r w:rsidR="0014200D">
          <w:rPr>
            <w:noProof/>
            <w:webHidden/>
          </w:rPr>
          <w:instrText xml:space="preserve"> PAGEREF _Toc119790210 \h </w:instrText>
        </w:r>
        <w:r w:rsidR="00864D9D">
          <w:rPr>
            <w:noProof/>
            <w:webHidden/>
          </w:rPr>
        </w:r>
        <w:r w:rsidR="00864D9D">
          <w:rPr>
            <w:noProof/>
            <w:webHidden/>
          </w:rPr>
          <w:fldChar w:fldCharType="separate"/>
        </w:r>
        <w:r w:rsidR="0014200D">
          <w:rPr>
            <w:noProof/>
            <w:webHidden/>
          </w:rPr>
          <w:t>13</w:t>
        </w:r>
        <w:r w:rsidR="00864D9D">
          <w:rPr>
            <w:noProof/>
            <w:webHidden/>
          </w:rPr>
          <w:fldChar w:fldCharType="end"/>
        </w:r>
      </w:hyperlink>
    </w:p>
    <w:p w:rsidR="0014200D" w:rsidRDefault="00393B47">
      <w:pPr>
        <w:pStyle w:val="TOC2"/>
        <w:tabs>
          <w:tab w:val="right" w:leader="dot" w:pos="9011"/>
        </w:tabs>
        <w:rPr>
          <w:rFonts w:eastAsiaTheme="minorEastAsia" w:cstheme="minorBidi"/>
          <w:b w:val="0"/>
          <w:bCs w:val="0"/>
          <w:noProof/>
          <w:sz w:val="24"/>
          <w:szCs w:val="24"/>
        </w:rPr>
      </w:pPr>
      <w:hyperlink w:anchor="_Toc119790211" w:history="1">
        <w:r w:rsidR="0014200D" w:rsidRPr="00136C24">
          <w:rPr>
            <w:rStyle w:val="Hyperlink"/>
            <w:noProof/>
            <w:lang w:val="sq-AL"/>
          </w:rPr>
          <w:t>2.4   Gjendja e mjedisit dhe e biodiversitetit</w:t>
        </w:r>
        <w:r w:rsidR="0014200D">
          <w:rPr>
            <w:noProof/>
            <w:webHidden/>
          </w:rPr>
          <w:tab/>
        </w:r>
        <w:r w:rsidR="00864D9D">
          <w:rPr>
            <w:noProof/>
            <w:webHidden/>
          </w:rPr>
          <w:fldChar w:fldCharType="begin"/>
        </w:r>
        <w:r w:rsidR="0014200D">
          <w:rPr>
            <w:noProof/>
            <w:webHidden/>
          </w:rPr>
          <w:instrText xml:space="preserve"> PAGEREF _Toc119790211 \h </w:instrText>
        </w:r>
        <w:r w:rsidR="00864D9D">
          <w:rPr>
            <w:noProof/>
            <w:webHidden/>
          </w:rPr>
        </w:r>
        <w:r w:rsidR="00864D9D">
          <w:rPr>
            <w:noProof/>
            <w:webHidden/>
          </w:rPr>
          <w:fldChar w:fldCharType="separate"/>
        </w:r>
        <w:r w:rsidR="0014200D">
          <w:rPr>
            <w:noProof/>
            <w:webHidden/>
          </w:rPr>
          <w:t>13</w:t>
        </w:r>
        <w:r w:rsidR="00864D9D">
          <w:rPr>
            <w:noProof/>
            <w:webHidden/>
          </w:rPr>
          <w:fldChar w:fldCharType="end"/>
        </w:r>
      </w:hyperlink>
    </w:p>
    <w:p w:rsidR="0014200D" w:rsidRDefault="00393B47">
      <w:pPr>
        <w:pStyle w:val="TOC2"/>
        <w:tabs>
          <w:tab w:val="left" w:pos="880"/>
          <w:tab w:val="right" w:leader="dot" w:pos="9011"/>
        </w:tabs>
        <w:rPr>
          <w:rFonts w:eastAsiaTheme="minorEastAsia" w:cstheme="minorBidi"/>
          <w:b w:val="0"/>
          <w:bCs w:val="0"/>
          <w:noProof/>
          <w:sz w:val="24"/>
          <w:szCs w:val="24"/>
        </w:rPr>
      </w:pPr>
      <w:hyperlink w:anchor="_Toc119790212" w:history="1">
        <w:r w:rsidR="0014200D" w:rsidRPr="00136C24">
          <w:rPr>
            <w:rStyle w:val="Hyperlink"/>
            <w:noProof/>
          </w:rPr>
          <w:t>3.3</w:t>
        </w:r>
        <w:r w:rsidR="0014200D">
          <w:rPr>
            <w:rFonts w:eastAsiaTheme="minorEastAsia" w:cstheme="minorBidi"/>
            <w:b w:val="0"/>
            <w:bCs w:val="0"/>
            <w:noProof/>
            <w:sz w:val="24"/>
            <w:szCs w:val="24"/>
          </w:rPr>
          <w:tab/>
        </w:r>
        <w:r w:rsidR="0014200D" w:rsidRPr="00136C24">
          <w:rPr>
            <w:rStyle w:val="Hyperlink"/>
            <w:noProof/>
          </w:rPr>
          <w:t>Rishikimi i implementimit të planit</w:t>
        </w:r>
        <w:r w:rsidR="0014200D">
          <w:rPr>
            <w:noProof/>
            <w:webHidden/>
          </w:rPr>
          <w:tab/>
        </w:r>
        <w:r w:rsidR="00864D9D">
          <w:rPr>
            <w:noProof/>
            <w:webHidden/>
          </w:rPr>
          <w:fldChar w:fldCharType="begin"/>
        </w:r>
        <w:r w:rsidR="0014200D">
          <w:rPr>
            <w:noProof/>
            <w:webHidden/>
          </w:rPr>
          <w:instrText xml:space="preserve"> PAGEREF _Toc119790212 \h </w:instrText>
        </w:r>
        <w:r w:rsidR="00864D9D">
          <w:rPr>
            <w:noProof/>
            <w:webHidden/>
          </w:rPr>
        </w:r>
        <w:r w:rsidR="00864D9D">
          <w:rPr>
            <w:noProof/>
            <w:webHidden/>
          </w:rPr>
          <w:fldChar w:fldCharType="separate"/>
        </w:r>
        <w:r w:rsidR="0014200D">
          <w:rPr>
            <w:noProof/>
            <w:webHidden/>
          </w:rPr>
          <w:t>26</w:t>
        </w:r>
        <w:r w:rsidR="00864D9D">
          <w:rPr>
            <w:noProof/>
            <w:webHidden/>
          </w:rPr>
          <w:fldChar w:fldCharType="end"/>
        </w:r>
      </w:hyperlink>
    </w:p>
    <w:p w:rsidR="0014200D" w:rsidRDefault="00393B47">
      <w:pPr>
        <w:pStyle w:val="TOC2"/>
        <w:tabs>
          <w:tab w:val="left" w:pos="880"/>
          <w:tab w:val="right" w:leader="dot" w:pos="9011"/>
        </w:tabs>
        <w:rPr>
          <w:rFonts w:eastAsiaTheme="minorEastAsia" w:cstheme="minorBidi"/>
          <w:b w:val="0"/>
          <w:bCs w:val="0"/>
          <w:noProof/>
          <w:sz w:val="24"/>
          <w:szCs w:val="24"/>
        </w:rPr>
      </w:pPr>
      <w:hyperlink w:anchor="_Toc119790213" w:history="1">
        <w:r w:rsidR="0014200D" w:rsidRPr="00136C24">
          <w:rPr>
            <w:rStyle w:val="Hyperlink"/>
            <w:noProof/>
          </w:rPr>
          <w:t>3.4</w:t>
        </w:r>
        <w:r w:rsidR="0014200D">
          <w:rPr>
            <w:rFonts w:eastAsiaTheme="minorEastAsia" w:cstheme="minorBidi"/>
            <w:b w:val="0"/>
            <w:bCs w:val="0"/>
            <w:noProof/>
            <w:sz w:val="24"/>
            <w:szCs w:val="24"/>
          </w:rPr>
          <w:tab/>
        </w:r>
        <w:r w:rsidR="0014200D" w:rsidRPr="00136C24">
          <w:rPr>
            <w:rStyle w:val="Hyperlink"/>
            <w:noProof/>
          </w:rPr>
          <w:t>Performance e shërbimit</w:t>
        </w:r>
        <w:r w:rsidR="0014200D">
          <w:rPr>
            <w:noProof/>
            <w:webHidden/>
          </w:rPr>
          <w:tab/>
        </w:r>
        <w:r w:rsidR="00864D9D">
          <w:rPr>
            <w:noProof/>
            <w:webHidden/>
          </w:rPr>
          <w:fldChar w:fldCharType="begin"/>
        </w:r>
        <w:r w:rsidR="0014200D">
          <w:rPr>
            <w:noProof/>
            <w:webHidden/>
          </w:rPr>
          <w:instrText xml:space="preserve"> PAGEREF _Toc119790213 \h </w:instrText>
        </w:r>
        <w:r w:rsidR="00864D9D">
          <w:rPr>
            <w:noProof/>
            <w:webHidden/>
          </w:rPr>
        </w:r>
        <w:r w:rsidR="00864D9D">
          <w:rPr>
            <w:noProof/>
            <w:webHidden/>
          </w:rPr>
          <w:fldChar w:fldCharType="separate"/>
        </w:r>
        <w:r w:rsidR="0014200D">
          <w:rPr>
            <w:noProof/>
            <w:webHidden/>
          </w:rPr>
          <w:t>28</w:t>
        </w:r>
        <w:r w:rsidR="00864D9D">
          <w:rPr>
            <w:noProof/>
            <w:webHidden/>
          </w:rPr>
          <w:fldChar w:fldCharType="end"/>
        </w:r>
      </w:hyperlink>
    </w:p>
    <w:p w:rsidR="0014200D" w:rsidRDefault="00393B47">
      <w:pPr>
        <w:pStyle w:val="TOC2"/>
        <w:tabs>
          <w:tab w:val="left" w:pos="880"/>
          <w:tab w:val="right" w:leader="dot" w:pos="9011"/>
        </w:tabs>
        <w:rPr>
          <w:rFonts w:eastAsiaTheme="minorEastAsia" w:cstheme="minorBidi"/>
          <w:b w:val="0"/>
          <w:bCs w:val="0"/>
          <w:noProof/>
          <w:sz w:val="24"/>
          <w:szCs w:val="24"/>
        </w:rPr>
      </w:pPr>
      <w:hyperlink w:anchor="_Toc119790214" w:history="1">
        <w:r w:rsidR="0014200D" w:rsidRPr="00136C24">
          <w:rPr>
            <w:rStyle w:val="Hyperlink"/>
            <w:noProof/>
          </w:rPr>
          <w:t>3.5</w:t>
        </w:r>
        <w:r w:rsidR="0014200D">
          <w:rPr>
            <w:rFonts w:eastAsiaTheme="minorEastAsia" w:cstheme="minorBidi"/>
            <w:b w:val="0"/>
            <w:bCs w:val="0"/>
            <w:noProof/>
            <w:sz w:val="24"/>
            <w:szCs w:val="24"/>
          </w:rPr>
          <w:tab/>
        </w:r>
        <w:r w:rsidR="0014200D" w:rsidRPr="00136C24">
          <w:rPr>
            <w:rStyle w:val="Hyperlink"/>
            <w:noProof/>
          </w:rPr>
          <w:t>Performanca financiare e MM</w:t>
        </w:r>
        <w:r w:rsidR="0014200D">
          <w:rPr>
            <w:noProof/>
            <w:webHidden/>
          </w:rPr>
          <w:tab/>
        </w:r>
        <w:r w:rsidR="00864D9D">
          <w:rPr>
            <w:noProof/>
            <w:webHidden/>
          </w:rPr>
          <w:fldChar w:fldCharType="begin"/>
        </w:r>
        <w:r w:rsidR="0014200D">
          <w:rPr>
            <w:noProof/>
            <w:webHidden/>
          </w:rPr>
          <w:instrText xml:space="preserve"> PAGEREF _Toc119790214 \h </w:instrText>
        </w:r>
        <w:r w:rsidR="00864D9D">
          <w:rPr>
            <w:noProof/>
            <w:webHidden/>
          </w:rPr>
        </w:r>
        <w:r w:rsidR="00864D9D">
          <w:rPr>
            <w:noProof/>
            <w:webHidden/>
          </w:rPr>
          <w:fldChar w:fldCharType="separate"/>
        </w:r>
        <w:r w:rsidR="0014200D">
          <w:rPr>
            <w:noProof/>
            <w:webHidden/>
          </w:rPr>
          <w:t>29</w:t>
        </w:r>
        <w:r w:rsidR="00864D9D">
          <w:rPr>
            <w:noProof/>
            <w:webHidden/>
          </w:rPr>
          <w:fldChar w:fldCharType="end"/>
        </w:r>
      </w:hyperlink>
    </w:p>
    <w:p w:rsidR="0014200D" w:rsidRDefault="00393B47">
      <w:pPr>
        <w:pStyle w:val="TOC2"/>
        <w:tabs>
          <w:tab w:val="left" w:pos="880"/>
          <w:tab w:val="right" w:leader="dot" w:pos="9011"/>
        </w:tabs>
        <w:rPr>
          <w:rFonts w:eastAsiaTheme="minorEastAsia" w:cstheme="minorBidi"/>
          <w:b w:val="0"/>
          <w:bCs w:val="0"/>
          <w:noProof/>
          <w:sz w:val="24"/>
          <w:szCs w:val="24"/>
        </w:rPr>
      </w:pPr>
      <w:hyperlink w:anchor="_Toc119790215" w:history="1">
        <w:r w:rsidR="0014200D" w:rsidRPr="00136C24">
          <w:rPr>
            <w:rStyle w:val="Hyperlink"/>
            <w:noProof/>
          </w:rPr>
          <w:t>3.6</w:t>
        </w:r>
        <w:r w:rsidR="0014200D">
          <w:rPr>
            <w:rFonts w:eastAsiaTheme="minorEastAsia" w:cstheme="minorBidi"/>
            <w:b w:val="0"/>
            <w:bCs w:val="0"/>
            <w:noProof/>
            <w:sz w:val="24"/>
            <w:szCs w:val="24"/>
          </w:rPr>
          <w:tab/>
        </w:r>
        <w:r w:rsidR="0014200D" w:rsidRPr="00136C24">
          <w:rPr>
            <w:rStyle w:val="Hyperlink"/>
            <w:noProof/>
          </w:rPr>
          <w:t>Infrastruktura për ndarje, riciklim dhe deponim të mbeturinave</w:t>
        </w:r>
        <w:r w:rsidR="0014200D">
          <w:rPr>
            <w:noProof/>
            <w:webHidden/>
          </w:rPr>
          <w:tab/>
        </w:r>
        <w:r w:rsidR="00864D9D">
          <w:rPr>
            <w:noProof/>
            <w:webHidden/>
          </w:rPr>
          <w:fldChar w:fldCharType="begin"/>
        </w:r>
        <w:r w:rsidR="0014200D">
          <w:rPr>
            <w:noProof/>
            <w:webHidden/>
          </w:rPr>
          <w:instrText xml:space="preserve"> PAGEREF _Toc119790215 \h </w:instrText>
        </w:r>
        <w:r w:rsidR="00864D9D">
          <w:rPr>
            <w:noProof/>
            <w:webHidden/>
          </w:rPr>
        </w:r>
        <w:r w:rsidR="00864D9D">
          <w:rPr>
            <w:noProof/>
            <w:webHidden/>
          </w:rPr>
          <w:fldChar w:fldCharType="separate"/>
        </w:r>
        <w:r w:rsidR="0014200D">
          <w:rPr>
            <w:noProof/>
            <w:webHidden/>
          </w:rPr>
          <w:t>31</w:t>
        </w:r>
        <w:r w:rsidR="00864D9D">
          <w:rPr>
            <w:noProof/>
            <w:webHidden/>
          </w:rPr>
          <w:fldChar w:fldCharType="end"/>
        </w:r>
      </w:hyperlink>
    </w:p>
    <w:p w:rsidR="0014200D" w:rsidRDefault="00393B47">
      <w:pPr>
        <w:pStyle w:val="TOC2"/>
        <w:tabs>
          <w:tab w:val="left" w:pos="880"/>
          <w:tab w:val="right" w:leader="dot" w:pos="9011"/>
        </w:tabs>
        <w:rPr>
          <w:rFonts w:eastAsiaTheme="minorEastAsia" w:cstheme="minorBidi"/>
          <w:b w:val="0"/>
          <w:bCs w:val="0"/>
          <w:noProof/>
          <w:sz w:val="24"/>
          <w:szCs w:val="24"/>
        </w:rPr>
      </w:pPr>
      <w:hyperlink w:anchor="_Toc119790216" w:history="1">
        <w:r w:rsidR="0014200D" w:rsidRPr="00136C24">
          <w:rPr>
            <w:rStyle w:val="Hyperlink"/>
            <w:noProof/>
          </w:rPr>
          <w:t>3.3</w:t>
        </w:r>
        <w:r w:rsidR="0014200D">
          <w:rPr>
            <w:rFonts w:eastAsiaTheme="minorEastAsia" w:cstheme="minorBidi"/>
            <w:b w:val="0"/>
            <w:bCs w:val="0"/>
            <w:noProof/>
            <w:sz w:val="24"/>
            <w:szCs w:val="24"/>
          </w:rPr>
          <w:tab/>
        </w:r>
        <w:r w:rsidR="0014200D" w:rsidRPr="00136C24">
          <w:rPr>
            <w:rStyle w:val="Hyperlink"/>
            <w:noProof/>
          </w:rPr>
          <w:t>Menaxhimi i kategorive tjera të mbeturinave</w:t>
        </w:r>
        <w:r w:rsidR="0014200D">
          <w:rPr>
            <w:noProof/>
            <w:webHidden/>
          </w:rPr>
          <w:tab/>
        </w:r>
        <w:r w:rsidR="00864D9D">
          <w:rPr>
            <w:noProof/>
            <w:webHidden/>
          </w:rPr>
          <w:fldChar w:fldCharType="begin"/>
        </w:r>
        <w:r w:rsidR="0014200D">
          <w:rPr>
            <w:noProof/>
            <w:webHidden/>
          </w:rPr>
          <w:instrText xml:space="preserve"> PAGEREF _Toc119790216 \h </w:instrText>
        </w:r>
        <w:r w:rsidR="00864D9D">
          <w:rPr>
            <w:noProof/>
            <w:webHidden/>
          </w:rPr>
        </w:r>
        <w:r w:rsidR="00864D9D">
          <w:rPr>
            <w:noProof/>
            <w:webHidden/>
          </w:rPr>
          <w:fldChar w:fldCharType="separate"/>
        </w:r>
        <w:r w:rsidR="0014200D">
          <w:rPr>
            <w:noProof/>
            <w:webHidden/>
          </w:rPr>
          <w:t>31</w:t>
        </w:r>
        <w:r w:rsidR="00864D9D">
          <w:rPr>
            <w:noProof/>
            <w:webHidden/>
          </w:rPr>
          <w:fldChar w:fldCharType="end"/>
        </w:r>
      </w:hyperlink>
    </w:p>
    <w:p w:rsidR="0014200D" w:rsidRDefault="00393B47">
      <w:pPr>
        <w:pStyle w:val="TOC1"/>
        <w:tabs>
          <w:tab w:val="left" w:pos="440"/>
          <w:tab w:val="right" w:leader="dot" w:pos="9011"/>
        </w:tabs>
        <w:rPr>
          <w:rFonts w:eastAsiaTheme="minorEastAsia" w:cstheme="minorBidi"/>
          <w:b w:val="0"/>
          <w:bCs w:val="0"/>
          <w:i w:val="0"/>
          <w:iCs w:val="0"/>
          <w:noProof/>
        </w:rPr>
      </w:pPr>
      <w:hyperlink w:anchor="_Toc119790217" w:history="1">
        <w:r w:rsidR="0014200D" w:rsidRPr="00136C24">
          <w:rPr>
            <w:rStyle w:val="Hyperlink"/>
            <w:noProof/>
            <w:lang w:val="bs-Latn-BA"/>
          </w:rPr>
          <w:t>4</w:t>
        </w:r>
        <w:r w:rsidR="0014200D">
          <w:rPr>
            <w:rFonts w:eastAsiaTheme="minorEastAsia" w:cstheme="minorBidi"/>
            <w:b w:val="0"/>
            <w:bCs w:val="0"/>
            <w:i w:val="0"/>
            <w:iCs w:val="0"/>
            <w:noProof/>
          </w:rPr>
          <w:tab/>
        </w:r>
        <w:r w:rsidR="0014200D" w:rsidRPr="00136C24">
          <w:rPr>
            <w:rStyle w:val="Hyperlink"/>
            <w:noProof/>
            <w:lang w:val="bs-Latn-BA"/>
          </w:rPr>
          <w:t>Objektivat e MM dhe plani operacional</w:t>
        </w:r>
        <w:r w:rsidR="0014200D">
          <w:rPr>
            <w:noProof/>
            <w:webHidden/>
          </w:rPr>
          <w:tab/>
        </w:r>
        <w:r w:rsidR="00864D9D">
          <w:rPr>
            <w:noProof/>
            <w:webHidden/>
          </w:rPr>
          <w:fldChar w:fldCharType="begin"/>
        </w:r>
        <w:r w:rsidR="0014200D">
          <w:rPr>
            <w:noProof/>
            <w:webHidden/>
          </w:rPr>
          <w:instrText xml:space="preserve"> PAGEREF _Toc119790217 \h </w:instrText>
        </w:r>
        <w:r w:rsidR="00864D9D">
          <w:rPr>
            <w:noProof/>
            <w:webHidden/>
          </w:rPr>
        </w:r>
        <w:r w:rsidR="00864D9D">
          <w:rPr>
            <w:noProof/>
            <w:webHidden/>
          </w:rPr>
          <w:fldChar w:fldCharType="separate"/>
        </w:r>
        <w:r w:rsidR="0014200D">
          <w:rPr>
            <w:noProof/>
            <w:webHidden/>
          </w:rPr>
          <w:t>33</w:t>
        </w:r>
        <w:r w:rsidR="00864D9D">
          <w:rPr>
            <w:noProof/>
            <w:webHidden/>
          </w:rPr>
          <w:fldChar w:fldCharType="end"/>
        </w:r>
      </w:hyperlink>
    </w:p>
    <w:p w:rsidR="0014200D" w:rsidRDefault="00393B47">
      <w:pPr>
        <w:pStyle w:val="TOC2"/>
        <w:tabs>
          <w:tab w:val="left" w:pos="880"/>
          <w:tab w:val="right" w:leader="dot" w:pos="9011"/>
        </w:tabs>
        <w:rPr>
          <w:rFonts w:eastAsiaTheme="minorEastAsia" w:cstheme="minorBidi"/>
          <w:b w:val="0"/>
          <w:bCs w:val="0"/>
          <w:noProof/>
          <w:sz w:val="24"/>
          <w:szCs w:val="24"/>
        </w:rPr>
      </w:pPr>
      <w:hyperlink w:anchor="_Toc119790218" w:history="1">
        <w:r w:rsidR="0014200D" w:rsidRPr="00136C24">
          <w:rPr>
            <w:rStyle w:val="Hyperlink"/>
            <w:noProof/>
            <w:lang w:val="bs-Latn-BA"/>
          </w:rPr>
          <w:t>4.1</w:t>
        </w:r>
        <w:r w:rsidR="0014200D">
          <w:rPr>
            <w:rFonts w:eastAsiaTheme="minorEastAsia" w:cstheme="minorBidi"/>
            <w:b w:val="0"/>
            <w:bCs w:val="0"/>
            <w:noProof/>
            <w:sz w:val="24"/>
            <w:szCs w:val="24"/>
          </w:rPr>
          <w:tab/>
        </w:r>
        <w:r w:rsidR="0014200D" w:rsidRPr="00136C24">
          <w:rPr>
            <w:rStyle w:val="Hyperlink"/>
            <w:noProof/>
            <w:lang w:val="bs-Latn-BA"/>
          </w:rPr>
          <w:t>Vizioni i MM</w:t>
        </w:r>
        <w:r w:rsidR="0014200D">
          <w:rPr>
            <w:noProof/>
            <w:webHidden/>
          </w:rPr>
          <w:tab/>
        </w:r>
        <w:r w:rsidR="00864D9D">
          <w:rPr>
            <w:noProof/>
            <w:webHidden/>
          </w:rPr>
          <w:fldChar w:fldCharType="begin"/>
        </w:r>
        <w:r w:rsidR="0014200D">
          <w:rPr>
            <w:noProof/>
            <w:webHidden/>
          </w:rPr>
          <w:instrText xml:space="preserve"> PAGEREF _Toc119790218 \h </w:instrText>
        </w:r>
        <w:r w:rsidR="00864D9D">
          <w:rPr>
            <w:noProof/>
            <w:webHidden/>
          </w:rPr>
        </w:r>
        <w:r w:rsidR="00864D9D">
          <w:rPr>
            <w:noProof/>
            <w:webHidden/>
          </w:rPr>
          <w:fldChar w:fldCharType="separate"/>
        </w:r>
        <w:r w:rsidR="0014200D">
          <w:rPr>
            <w:noProof/>
            <w:webHidden/>
          </w:rPr>
          <w:t>33</w:t>
        </w:r>
        <w:r w:rsidR="00864D9D">
          <w:rPr>
            <w:noProof/>
            <w:webHidden/>
          </w:rPr>
          <w:fldChar w:fldCharType="end"/>
        </w:r>
      </w:hyperlink>
    </w:p>
    <w:p w:rsidR="0014200D" w:rsidRDefault="00393B47">
      <w:pPr>
        <w:pStyle w:val="TOC2"/>
        <w:tabs>
          <w:tab w:val="left" w:pos="880"/>
          <w:tab w:val="right" w:leader="dot" w:pos="9011"/>
        </w:tabs>
        <w:rPr>
          <w:rFonts w:eastAsiaTheme="minorEastAsia" w:cstheme="minorBidi"/>
          <w:b w:val="0"/>
          <w:bCs w:val="0"/>
          <w:noProof/>
          <w:sz w:val="24"/>
          <w:szCs w:val="24"/>
        </w:rPr>
      </w:pPr>
      <w:hyperlink w:anchor="_Toc119790219" w:history="1">
        <w:r w:rsidR="0014200D" w:rsidRPr="00136C24">
          <w:rPr>
            <w:rStyle w:val="Hyperlink"/>
            <w:noProof/>
            <w:lang w:val="bs-Latn-BA"/>
          </w:rPr>
          <w:t>4.2</w:t>
        </w:r>
        <w:r w:rsidR="0014200D">
          <w:rPr>
            <w:rFonts w:eastAsiaTheme="minorEastAsia" w:cstheme="minorBidi"/>
            <w:b w:val="0"/>
            <w:bCs w:val="0"/>
            <w:noProof/>
            <w:sz w:val="24"/>
            <w:szCs w:val="24"/>
          </w:rPr>
          <w:tab/>
        </w:r>
        <w:r w:rsidR="0014200D" w:rsidRPr="00136C24">
          <w:rPr>
            <w:rStyle w:val="Hyperlink"/>
            <w:noProof/>
            <w:lang w:val="bs-Latn-BA"/>
          </w:rPr>
          <w:t>Objektivat dhe caqet e MM</w:t>
        </w:r>
        <w:r w:rsidR="0014200D">
          <w:rPr>
            <w:noProof/>
            <w:webHidden/>
          </w:rPr>
          <w:tab/>
        </w:r>
        <w:r w:rsidR="00864D9D">
          <w:rPr>
            <w:noProof/>
            <w:webHidden/>
          </w:rPr>
          <w:fldChar w:fldCharType="begin"/>
        </w:r>
        <w:r w:rsidR="0014200D">
          <w:rPr>
            <w:noProof/>
            <w:webHidden/>
          </w:rPr>
          <w:instrText xml:space="preserve"> PAGEREF _Toc119790219 \h </w:instrText>
        </w:r>
        <w:r w:rsidR="00864D9D">
          <w:rPr>
            <w:noProof/>
            <w:webHidden/>
          </w:rPr>
        </w:r>
        <w:r w:rsidR="00864D9D">
          <w:rPr>
            <w:noProof/>
            <w:webHidden/>
          </w:rPr>
          <w:fldChar w:fldCharType="separate"/>
        </w:r>
        <w:r w:rsidR="0014200D">
          <w:rPr>
            <w:noProof/>
            <w:webHidden/>
          </w:rPr>
          <w:t>33</w:t>
        </w:r>
        <w:r w:rsidR="00864D9D">
          <w:rPr>
            <w:noProof/>
            <w:webHidden/>
          </w:rPr>
          <w:fldChar w:fldCharType="end"/>
        </w:r>
      </w:hyperlink>
    </w:p>
    <w:p w:rsidR="0014200D" w:rsidRDefault="00393B47">
      <w:pPr>
        <w:pStyle w:val="TOC2"/>
        <w:tabs>
          <w:tab w:val="left" w:pos="880"/>
          <w:tab w:val="right" w:leader="dot" w:pos="9011"/>
        </w:tabs>
        <w:rPr>
          <w:rFonts w:eastAsiaTheme="minorEastAsia" w:cstheme="minorBidi"/>
          <w:b w:val="0"/>
          <w:bCs w:val="0"/>
          <w:noProof/>
          <w:sz w:val="24"/>
          <w:szCs w:val="24"/>
        </w:rPr>
      </w:pPr>
      <w:hyperlink w:anchor="_Toc119790220" w:history="1">
        <w:r w:rsidR="0014200D" w:rsidRPr="00136C24">
          <w:rPr>
            <w:rStyle w:val="Hyperlink"/>
            <w:noProof/>
          </w:rPr>
          <w:t>4.3</w:t>
        </w:r>
        <w:r w:rsidR="0014200D">
          <w:rPr>
            <w:rFonts w:eastAsiaTheme="minorEastAsia" w:cstheme="minorBidi"/>
            <w:b w:val="0"/>
            <w:bCs w:val="0"/>
            <w:noProof/>
            <w:sz w:val="24"/>
            <w:szCs w:val="24"/>
          </w:rPr>
          <w:tab/>
        </w:r>
        <w:r w:rsidR="0014200D" w:rsidRPr="00136C24">
          <w:rPr>
            <w:rStyle w:val="Hyperlink"/>
            <w:noProof/>
          </w:rPr>
          <w:t>Objektivi 1: Parandalimi dhe reduktimi i krijimit të mbeturinave</w:t>
        </w:r>
        <w:r w:rsidR="0014200D">
          <w:rPr>
            <w:noProof/>
            <w:webHidden/>
          </w:rPr>
          <w:tab/>
        </w:r>
        <w:r w:rsidR="00864D9D">
          <w:rPr>
            <w:noProof/>
            <w:webHidden/>
          </w:rPr>
          <w:fldChar w:fldCharType="begin"/>
        </w:r>
        <w:r w:rsidR="0014200D">
          <w:rPr>
            <w:noProof/>
            <w:webHidden/>
          </w:rPr>
          <w:instrText xml:space="preserve"> PAGEREF _Toc119790220 \h </w:instrText>
        </w:r>
        <w:r w:rsidR="00864D9D">
          <w:rPr>
            <w:noProof/>
            <w:webHidden/>
          </w:rPr>
        </w:r>
        <w:r w:rsidR="00864D9D">
          <w:rPr>
            <w:noProof/>
            <w:webHidden/>
          </w:rPr>
          <w:fldChar w:fldCharType="separate"/>
        </w:r>
        <w:r w:rsidR="0014200D">
          <w:rPr>
            <w:noProof/>
            <w:webHidden/>
          </w:rPr>
          <w:t>33</w:t>
        </w:r>
        <w:r w:rsidR="00864D9D">
          <w:rPr>
            <w:noProof/>
            <w:webHidden/>
          </w:rPr>
          <w:fldChar w:fldCharType="end"/>
        </w:r>
      </w:hyperlink>
    </w:p>
    <w:p w:rsidR="0014200D" w:rsidRDefault="00393B47">
      <w:pPr>
        <w:pStyle w:val="TOC2"/>
        <w:tabs>
          <w:tab w:val="left" w:pos="880"/>
          <w:tab w:val="right" w:leader="dot" w:pos="9011"/>
        </w:tabs>
        <w:rPr>
          <w:rFonts w:eastAsiaTheme="minorEastAsia" w:cstheme="minorBidi"/>
          <w:b w:val="0"/>
          <w:bCs w:val="0"/>
          <w:noProof/>
          <w:sz w:val="24"/>
          <w:szCs w:val="24"/>
        </w:rPr>
      </w:pPr>
      <w:hyperlink w:anchor="_Toc119790221" w:history="1">
        <w:r w:rsidR="0014200D" w:rsidRPr="00136C24">
          <w:rPr>
            <w:rStyle w:val="Hyperlink"/>
            <w:noProof/>
          </w:rPr>
          <w:t>4.4</w:t>
        </w:r>
        <w:r w:rsidR="0014200D">
          <w:rPr>
            <w:rFonts w:eastAsiaTheme="minorEastAsia" w:cstheme="minorBidi"/>
            <w:b w:val="0"/>
            <w:bCs w:val="0"/>
            <w:noProof/>
            <w:sz w:val="24"/>
            <w:szCs w:val="24"/>
          </w:rPr>
          <w:tab/>
        </w:r>
        <w:r w:rsidR="0014200D" w:rsidRPr="00136C24">
          <w:rPr>
            <w:rStyle w:val="Hyperlink"/>
            <w:noProof/>
          </w:rPr>
          <w:t>Objektivi 2: Ripërdorimi dhe riciklimi i mbeturinave</w:t>
        </w:r>
        <w:r w:rsidR="0014200D">
          <w:rPr>
            <w:noProof/>
            <w:webHidden/>
          </w:rPr>
          <w:tab/>
        </w:r>
        <w:r w:rsidR="00864D9D">
          <w:rPr>
            <w:noProof/>
            <w:webHidden/>
          </w:rPr>
          <w:fldChar w:fldCharType="begin"/>
        </w:r>
        <w:r w:rsidR="0014200D">
          <w:rPr>
            <w:noProof/>
            <w:webHidden/>
          </w:rPr>
          <w:instrText xml:space="preserve"> PAGEREF _Toc119790221 \h </w:instrText>
        </w:r>
        <w:r w:rsidR="00864D9D">
          <w:rPr>
            <w:noProof/>
            <w:webHidden/>
          </w:rPr>
        </w:r>
        <w:r w:rsidR="00864D9D">
          <w:rPr>
            <w:noProof/>
            <w:webHidden/>
          </w:rPr>
          <w:fldChar w:fldCharType="separate"/>
        </w:r>
        <w:r w:rsidR="0014200D">
          <w:rPr>
            <w:noProof/>
            <w:webHidden/>
          </w:rPr>
          <w:t>36</w:t>
        </w:r>
        <w:r w:rsidR="00864D9D">
          <w:rPr>
            <w:noProof/>
            <w:webHidden/>
          </w:rPr>
          <w:fldChar w:fldCharType="end"/>
        </w:r>
      </w:hyperlink>
    </w:p>
    <w:p w:rsidR="0014200D" w:rsidRDefault="00393B47">
      <w:pPr>
        <w:pStyle w:val="TOC2"/>
        <w:tabs>
          <w:tab w:val="left" w:pos="880"/>
          <w:tab w:val="right" w:leader="dot" w:pos="9011"/>
        </w:tabs>
        <w:rPr>
          <w:rFonts w:eastAsiaTheme="minorEastAsia" w:cstheme="minorBidi"/>
          <w:b w:val="0"/>
          <w:bCs w:val="0"/>
          <w:noProof/>
          <w:sz w:val="24"/>
          <w:szCs w:val="24"/>
        </w:rPr>
      </w:pPr>
      <w:hyperlink w:anchor="_Toc119790222" w:history="1">
        <w:r w:rsidR="0014200D" w:rsidRPr="00136C24">
          <w:rPr>
            <w:rStyle w:val="Hyperlink"/>
            <w:noProof/>
          </w:rPr>
          <w:t>4.5</w:t>
        </w:r>
        <w:r w:rsidR="0014200D">
          <w:rPr>
            <w:rFonts w:eastAsiaTheme="minorEastAsia" w:cstheme="minorBidi"/>
            <w:b w:val="0"/>
            <w:bCs w:val="0"/>
            <w:noProof/>
            <w:sz w:val="24"/>
            <w:szCs w:val="24"/>
          </w:rPr>
          <w:tab/>
        </w:r>
        <w:r w:rsidR="0014200D" w:rsidRPr="00136C24">
          <w:rPr>
            <w:rStyle w:val="Hyperlink"/>
            <w:noProof/>
          </w:rPr>
          <w:t>Objektivi nr. 3: Ofrimi i shërbimeve cilësore, efikase dhe të qendrueshme të MM</w:t>
        </w:r>
        <w:r w:rsidR="0014200D">
          <w:rPr>
            <w:noProof/>
            <w:webHidden/>
          </w:rPr>
          <w:tab/>
        </w:r>
        <w:r w:rsidR="00864D9D">
          <w:rPr>
            <w:noProof/>
            <w:webHidden/>
          </w:rPr>
          <w:fldChar w:fldCharType="begin"/>
        </w:r>
        <w:r w:rsidR="0014200D">
          <w:rPr>
            <w:noProof/>
            <w:webHidden/>
          </w:rPr>
          <w:instrText xml:space="preserve"> PAGEREF _Toc119790222 \h </w:instrText>
        </w:r>
        <w:r w:rsidR="00864D9D">
          <w:rPr>
            <w:noProof/>
            <w:webHidden/>
          </w:rPr>
        </w:r>
        <w:r w:rsidR="00864D9D">
          <w:rPr>
            <w:noProof/>
            <w:webHidden/>
          </w:rPr>
          <w:fldChar w:fldCharType="separate"/>
        </w:r>
        <w:r w:rsidR="0014200D">
          <w:rPr>
            <w:noProof/>
            <w:webHidden/>
          </w:rPr>
          <w:t>43</w:t>
        </w:r>
        <w:r w:rsidR="00864D9D">
          <w:rPr>
            <w:noProof/>
            <w:webHidden/>
          </w:rPr>
          <w:fldChar w:fldCharType="end"/>
        </w:r>
      </w:hyperlink>
    </w:p>
    <w:p w:rsidR="0014200D" w:rsidRDefault="00393B47">
      <w:pPr>
        <w:pStyle w:val="TOC2"/>
        <w:tabs>
          <w:tab w:val="left" w:pos="880"/>
          <w:tab w:val="right" w:leader="dot" w:pos="9011"/>
        </w:tabs>
        <w:rPr>
          <w:rFonts w:eastAsiaTheme="minorEastAsia" w:cstheme="minorBidi"/>
          <w:b w:val="0"/>
          <w:bCs w:val="0"/>
          <w:noProof/>
          <w:sz w:val="24"/>
          <w:szCs w:val="24"/>
        </w:rPr>
      </w:pPr>
      <w:hyperlink w:anchor="_Toc119790223" w:history="1">
        <w:r w:rsidR="0014200D" w:rsidRPr="00136C24">
          <w:rPr>
            <w:rStyle w:val="Hyperlink"/>
            <w:noProof/>
          </w:rPr>
          <w:t>4.6</w:t>
        </w:r>
        <w:r w:rsidR="0014200D">
          <w:rPr>
            <w:rFonts w:eastAsiaTheme="minorEastAsia" w:cstheme="minorBidi"/>
            <w:b w:val="0"/>
            <w:bCs w:val="0"/>
            <w:noProof/>
            <w:sz w:val="24"/>
            <w:szCs w:val="24"/>
          </w:rPr>
          <w:tab/>
        </w:r>
        <w:r w:rsidR="0014200D" w:rsidRPr="00136C24">
          <w:rPr>
            <w:rStyle w:val="Hyperlink"/>
            <w:noProof/>
          </w:rPr>
          <w:t>Objektivi nr. 4: Deponimi i sigurt i mbeturinave si mjet i fundit</w:t>
        </w:r>
        <w:r w:rsidR="0014200D">
          <w:rPr>
            <w:noProof/>
            <w:webHidden/>
          </w:rPr>
          <w:tab/>
        </w:r>
        <w:r w:rsidR="00864D9D">
          <w:rPr>
            <w:noProof/>
            <w:webHidden/>
          </w:rPr>
          <w:fldChar w:fldCharType="begin"/>
        </w:r>
        <w:r w:rsidR="0014200D">
          <w:rPr>
            <w:noProof/>
            <w:webHidden/>
          </w:rPr>
          <w:instrText xml:space="preserve"> PAGEREF _Toc119790223 \h </w:instrText>
        </w:r>
        <w:r w:rsidR="00864D9D">
          <w:rPr>
            <w:noProof/>
            <w:webHidden/>
          </w:rPr>
        </w:r>
        <w:r w:rsidR="00864D9D">
          <w:rPr>
            <w:noProof/>
            <w:webHidden/>
          </w:rPr>
          <w:fldChar w:fldCharType="separate"/>
        </w:r>
        <w:r w:rsidR="0014200D">
          <w:rPr>
            <w:noProof/>
            <w:webHidden/>
          </w:rPr>
          <w:t>46</w:t>
        </w:r>
        <w:r w:rsidR="00864D9D">
          <w:rPr>
            <w:noProof/>
            <w:webHidden/>
          </w:rPr>
          <w:fldChar w:fldCharType="end"/>
        </w:r>
      </w:hyperlink>
    </w:p>
    <w:p w:rsidR="0014200D" w:rsidRDefault="00393B47">
      <w:pPr>
        <w:pStyle w:val="TOC2"/>
        <w:tabs>
          <w:tab w:val="left" w:pos="880"/>
          <w:tab w:val="right" w:leader="dot" w:pos="9011"/>
        </w:tabs>
        <w:rPr>
          <w:rFonts w:eastAsiaTheme="minorEastAsia" w:cstheme="minorBidi"/>
          <w:b w:val="0"/>
          <w:bCs w:val="0"/>
          <w:noProof/>
          <w:sz w:val="24"/>
          <w:szCs w:val="24"/>
        </w:rPr>
      </w:pPr>
      <w:hyperlink w:anchor="_Toc119790224" w:history="1">
        <w:r w:rsidR="0014200D" w:rsidRPr="00136C24">
          <w:rPr>
            <w:rStyle w:val="Hyperlink"/>
            <w:noProof/>
          </w:rPr>
          <w:t>4.7</w:t>
        </w:r>
        <w:r w:rsidR="0014200D">
          <w:rPr>
            <w:rFonts w:eastAsiaTheme="minorEastAsia" w:cstheme="minorBidi"/>
            <w:b w:val="0"/>
            <w:bCs w:val="0"/>
            <w:noProof/>
            <w:sz w:val="24"/>
            <w:szCs w:val="24"/>
          </w:rPr>
          <w:tab/>
        </w:r>
        <w:r w:rsidR="0014200D" w:rsidRPr="00136C24">
          <w:rPr>
            <w:rStyle w:val="Hyperlink"/>
            <w:noProof/>
          </w:rPr>
          <w:t>Objektivi 5: Zhvillimi i kuadrit dhe kapaciteteve institucionale për menaxhimin e mbeturinave</w:t>
        </w:r>
        <w:r w:rsidR="0014200D">
          <w:rPr>
            <w:noProof/>
            <w:webHidden/>
          </w:rPr>
          <w:tab/>
        </w:r>
        <w:r w:rsidR="00864D9D">
          <w:rPr>
            <w:noProof/>
            <w:webHidden/>
          </w:rPr>
          <w:fldChar w:fldCharType="begin"/>
        </w:r>
        <w:r w:rsidR="0014200D">
          <w:rPr>
            <w:noProof/>
            <w:webHidden/>
          </w:rPr>
          <w:instrText xml:space="preserve"> PAGEREF _Toc119790224 \h </w:instrText>
        </w:r>
        <w:r w:rsidR="00864D9D">
          <w:rPr>
            <w:noProof/>
            <w:webHidden/>
          </w:rPr>
        </w:r>
        <w:r w:rsidR="00864D9D">
          <w:rPr>
            <w:noProof/>
            <w:webHidden/>
          </w:rPr>
          <w:fldChar w:fldCharType="separate"/>
        </w:r>
        <w:r w:rsidR="0014200D">
          <w:rPr>
            <w:noProof/>
            <w:webHidden/>
          </w:rPr>
          <w:t>47</w:t>
        </w:r>
        <w:r w:rsidR="00864D9D">
          <w:rPr>
            <w:noProof/>
            <w:webHidden/>
          </w:rPr>
          <w:fldChar w:fldCharType="end"/>
        </w:r>
      </w:hyperlink>
    </w:p>
    <w:p w:rsidR="0014200D" w:rsidRDefault="00393B47">
      <w:pPr>
        <w:pStyle w:val="TOC2"/>
        <w:tabs>
          <w:tab w:val="left" w:pos="880"/>
          <w:tab w:val="right" w:leader="dot" w:pos="9011"/>
        </w:tabs>
        <w:rPr>
          <w:rFonts w:eastAsiaTheme="minorEastAsia" w:cstheme="minorBidi"/>
          <w:b w:val="0"/>
          <w:bCs w:val="0"/>
          <w:noProof/>
          <w:sz w:val="24"/>
          <w:szCs w:val="24"/>
        </w:rPr>
      </w:pPr>
      <w:hyperlink w:anchor="_Toc119790225" w:history="1">
        <w:r w:rsidR="0014200D" w:rsidRPr="00136C24">
          <w:rPr>
            <w:rStyle w:val="Hyperlink"/>
            <w:noProof/>
          </w:rPr>
          <w:t>4.8</w:t>
        </w:r>
        <w:r w:rsidR="0014200D">
          <w:rPr>
            <w:rFonts w:eastAsiaTheme="minorEastAsia" w:cstheme="minorBidi"/>
            <w:b w:val="0"/>
            <w:bCs w:val="0"/>
            <w:noProof/>
            <w:sz w:val="24"/>
            <w:szCs w:val="24"/>
          </w:rPr>
          <w:tab/>
        </w:r>
        <w:r w:rsidR="0014200D" w:rsidRPr="00136C24">
          <w:rPr>
            <w:rStyle w:val="Hyperlink"/>
            <w:noProof/>
          </w:rPr>
          <w:t>Plani i MM në kushte emergjente</w:t>
        </w:r>
        <w:r w:rsidR="0014200D">
          <w:rPr>
            <w:noProof/>
            <w:webHidden/>
          </w:rPr>
          <w:tab/>
        </w:r>
        <w:r w:rsidR="00864D9D">
          <w:rPr>
            <w:noProof/>
            <w:webHidden/>
          </w:rPr>
          <w:fldChar w:fldCharType="begin"/>
        </w:r>
        <w:r w:rsidR="0014200D">
          <w:rPr>
            <w:noProof/>
            <w:webHidden/>
          </w:rPr>
          <w:instrText xml:space="preserve"> PAGEREF _Toc119790225 \h </w:instrText>
        </w:r>
        <w:r w:rsidR="00864D9D">
          <w:rPr>
            <w:noProof/>
            <w:webHidden/>
          </w:rPr>
        </w:r>
        <w:r w:rsidR="00864D9D">
          <w:rPr>
            <w:noProof/>
            <w:webHidden/>
          </w:rPr>
          <w:fldChar w:fldCharType="separate"/>
        </w:r>
        <w:r w:rsidR="0014200D">
          <w:rPr>
            <w:noProof/>
            <w:webHidden/>
          </w:rPr>
          <w:t>48</w:t>
        </w:r>
        <w:r w:rsidR="00864D9D">
          <w:rPr>
            <w:noProof/>
            <w:webHidden/>
          </w:rPr>
          <w:fldChar w:fldCharType="end"/>
        </w:r>
      </w:hyperlink>
    </w:p>
    <w:p w:rsidR="0014200D" w:rsidRDefault="00393B47">
      <w:pPr>
        <w:pStyle w:val="TOC1"/>
        <w:tabs>
          <w:tab w:val="left" w:pos="440"/>
          <w:tab w:val="right" w:leader="dot" w:pos="9011"/>
        </w:tabs>
        <w:rPr>
          <w:rFonts w:eastAsiaTheme="minorEastAsia" w:cstheme="minorBidi"/>
          <w:b w:val="0"/>
          <w:bCs w:val="0"/>
          <w:i w:val="0"/>
          <w:iCs w:val="0"/>
          <w:noProof/>
        </w:rPr>
      </w:pPr>
      <w:hyperlink w:anchor="_Toc119790226" w:history="1">
        <w:r w:rsidR="0014200D" w:rsidRPr="00136C24">
          <w:rPr>
            <w:rStyle w:val="Hyperlink"/>
            <w:noProof/>
            <w:lang w:val="bs-Latn-BA"/>
          </w:rPr>
          <w:t>5</w:t>
        </w:r>
        <w:r w:rsidR="0014200D">
          <w:rPr>
            <w:rFonts w:eastAsiaTheme="minorEastAsia" w:cstheme="minorBidi"/>
            <w:b w:val="0"/>
            <w:bCs w:val="0"/>
            <w:i w:val="0"/>
            <w:iCs w:val="0"/>
            <w:noProof/>
          </w:rPr>
          <w:tab/>
        </w:r>
        <w:r w:rsidR="0014200D" w:rsidRPr="00136C24">
          <w:rPr>
            <w:rStyle w:val="Hyperlink"/>
            <w:noProof/>
            <w:lang w:val="bs-Latn-BA"/>
          </w:rPr>
          <w:t>Plani financiar, veprimit dhe i monitorimit</w:t>
        </w:r>
        <w:r w:rsidR="0014200D">
          <w:rPr>
            <w:noProof/>
            <w:webHidden/>
          </w:rPr>
          <w:tab/>
        </w:r>
        <w:r w:rsidR="00864D9D">
          <w:rPr>
            <w:noProof/>
            <w:webHidden/>
          </w:rPr>
          <w:fldChar w:fldCharType="begin"/>
        </w:r>
        <w:r w:rsidR="0014200D">
          <w:rPr>
            <w:noProof/>
            <w:webHidden/>
          </w:rPr>
          <w:instrText xml:space="preserve"> PAGEREF _Toc119790226 \h </w:instrText>
        </w:r>
        <w:r w:rsidR="00864D9D">
          <w:rPr>
            <w:noProof/>
            <w:webHidden/>
          </w:rPr>
        </w:r>
        <w:r w:rsidR="00864D9D">
          <w:rPr>
            <w:noProof/>
            <w:webHidden/>
          </w:rPr>
          <w:fldChar w:fldCharType="separate"/>
        </w:r>
        <w:r w:rsidR="0014200D">
          <w:rPr>
            <w:noProof/>
            <w:webHidden/>
          </w:rPr>
          <w:t>49</w:t>
        </w:r>
        <w:r w:rsidR="00864D9D">
          <w:rPr>
            <w:noProof/>
            <w:webHidden/>
          </w:rPr>
          <w:fldChar w:fldCharType="end"/>
        </w:r>
      </w:hyperlink>
    </w:p>
    <w:p w:rsidR="000520A3" w:rsidRPr="00DC10A6" w:rsidRDefault="00864D9D" w:rsidP="000520A3">
      <w:pPr>
        <w:tabs>
          <w:tab w:val="left" w:pos="3465"/>
        </w:tabs>
        <w:rPr>
          <w:rFonts w:asciiTheme="minorHAnsi" w:hAnsiTheme="minorHAnsi" w:cstheme="minorHAnsi"/>
          <w:color w:val="FF0000"/>
        </w:rPr>
      </w:pPr>
      <w:r w:rsidRPr="00DC10A6">
        <w:rPr>
          <w:rFonts w:asciiTheme="minorHAnsi" w:hAnsiTheme="minorHAnsi" w:cstheme="minorHAnsi"/>
          <w:color w:val="FF0000"/>
          <w:szCs w:val="22"/>
          <w:lang w:val="eu-ES"/>
        </w:rPr>
        <w:fldChar w:fldCharType="end"/>
      </w:r>
    </w:p>
    <w:p w:rsidR="00CD4E4B" w:rsidRPr="00DC10A6" w:rsidRDefault="00CD4E4B" w:rsidP="00605FC5">
      <w:pPr>
        <w:rPr>
          <w:rFonts w:asciiTheme="minorHAnsi" w:hAnsiTheme="minorHAnsi" w:cstheme="minorHAnsi"/>
          <w:color w:val="FF0000"/>
        </w:rPr>
      </w:pPr>
    </w:p>
    <w:p w:rsidR="00CD4E4B" w:rsidRPr="00DC10A6" w:rsidRDefault="00CD4E4B" w:rsidP="00CD4E4B">
      <w:pPr>
        <w:rPr>
          <w:rFonts w:asciiTheme="minorHAnsi" w:hAnsiTheme="minorHAnsi" w:cstheme="minorHAnsi"/>
        </w:rPr>
      </w:pPr>
    </w:p>
    <w:p w:rsidR="00CD4E4B" w:rsidRPr="00DC10A6" w:rsidRDefault="00CD4E4B" w:rsidP="00CD4E4B">
      <w:pPr>
        <w:rPr>
          <w:rFonts w:asciiTheme="minorHAnsi" w:hAnsiTheme="minorHAnsi" w:cstheme="minorHAnsi"/>
        </w:rPr>
      </w:pPr>
    </w:p>
    <w:p w:rsidR="00CD4E4B" w:rsidRPr="00DC10A6" w:rsidRDefault="00CD4E4B" w:rsidP="00605FC5">
      <w:pPr>
        <w:rPr>
          <w:rFonts w:asciiTheme="minorHAnsi" w:hAnsiTheme="minorHAnsi" w:cstheme="minorHAnsi"/>
        </w:rPr>
      </w:pPr>
    </w:p>
    <w:p w:rsidR="00CD4E4B" w:rsidRPr="00DC10A6" w:rsidRDefault="00CD4E4B" w:rsidP="00CD4E4B">
      <w:pPr>
        <w:tabs>
          <w:tab w:val="left" w:pos="3465"/>
        </w:tabs>
        <w:rPr>
          <w:rFonts w:asciiTheme="minorHAnsi" w:hAnsiTheme="minorHAnsi" w:cstheme="minorHAnsi"/>
        </w:rPr>
      </w:pPr>
      <w:r w:rsidRPr="00DC10A6">
        <w:rPr>
          <w:rFonts w:asciiTheme="minorHAnsi" w:hAnsiTheme="minorHAnsi" w:cstheme="minorHAnsi"/>
        </w:rPr>
        <w:tab/>
      </w:r>
    </w:p>
    <w:p w:rsidR="00CD4E4B" w:rsidRPr="00DC10A6" w:rsidRDefault="00CD4E4B" w:rsidP="00CD4E4B">
      <w:pPr>
        <w:pStyle w:val="TOC1"/>
        <w:tabs>
          <w:tab w:val="left" w:pos="362"/>
          <w:tab w:val="right" w:leader="dot" w:pos="9010"/>
        </w:tabs>
        <w:spacing w:line="360" w:lineRule="auto"/>
        <w:rPr>
          <w:i w:val="0"/>
          <w:iCs w:val="0"/>
          <w:color w:val="7030A0"/>
          <w:szCs w:val="22"/>
          <w:lang w:val="bs-Latn-BA"/>
        </w:rPr>
      </w:pPr>
      <w:r w:rsidRPr="00DC10A6">
        <w:br w:type="column"/>
      </w:r>
      <w:r w:rsidRPr="00DC10A6">
        <w:rPr>
          <w:color w:val="7030A0"/>
          <w:szCs w:val="22"/>
          <w:lang w:val="bs-Latn-BA"/>
        </w:rPr>
        <w:lastRenderedPageBreak/>
        <w:t>Lista e shkurtesave:</w:t>
      </w:r>
    </w:p>
    <w:tbl>
      <w:tblPr>
        <w:tblStyle w:val="TableGrid"/>
        <w:tblW w:w="91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218"/>
        <w:gridCol w:w="7916"/>
      </w:tblGrid>
      <w:tr w:rsidR="00CD4E4B" w:rsidRPr="00DC10A6" w:rsidTr="005406AB">
        <w:trPr>
          <w:trHeight w:val="432"/>
        </w:trPr>
        <w:tc>
          <w:tcPr>
            <w:tcW w:w="1218"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Fonts w:asciiTheme="minorHAnsi" w:hAnsiTheme="minorHAnsi" w:cstheme="minorHAnsi"/>
                <w:b w:val="0"/>
                <w:bCs/>
                <w:sz w:val="24"/>
                <w:szCs w:val="24"/>
                <w:lang w:val="bs-Latn-BA"/>
              </w:rPr>
              <w:t>AMMK</w:t>
            </w:r>
          </w:p>
        </w:tc>
        <w:tc>
          <w:tcPr>
            <w:tcW w:w="7916" w:type="dxa"/>
          </w:tcPr>
          <w:p w:rsidR="00CD4E4B" w:rsidRPr="00DC10A6" w:rsidRDefault="00CD4E4B" w:rsidP="005406AB">
            <w:pPr>
              <w:pStyle w:val="heini"/>
              <w:tabs>
                <w:tab w:val="left" w:pos="990"/>
              </w:tabs>
              <w:spacing w:line="240" w:lineRule="auto"/>
              <w:rPr>
                <w:rStyle w:val="ts-alignment-element"/>
                <w:rFonts w:asciiTheme="minorHAnsi" w:hAnsiTheme="minorHAnsi" w:cstheme="minorHAnsi"/>
                <w:b w:val="0"/>
                <w:bCs/>
                <w:sz w:val="24"/>
                <w:szCs w:val="24"/>
                <w:lang w:val="bs-Latn-BA"/>
              </w:rPr>
            </w:pPr>
            <w:r w:rsidRPr="00DC10A6">
              <w:rPr>
                <w:rFonts w:asciiTheme="minorHAnsi" w:hAnsiTheme="minorHAnsi" w:cstheme="minorHAnsi"/>
                <w:b w:val="0"/>
                <w:bCs/>
                <w:sz w:val="24"/>
                <w:szCs w:val="24"/>
                <w:lang w:val="bs-Latn-BA"/>
              </w:rPr>
              <w:t>Agjencioni i Mbrojtjes së Mjedisit të Kosovës</w:t>
            </w:r>
          </w:p>
        </w:tc>
      </w:tr>
      <w:tr w:rsidR="00CD4E4B" w:rsidRPr="00DC10A6" w:rsidTr="005406AB">
        <w:trPr>
          <w:trHeight w:val="432"/>
        </w:trPr>
        <w:tc>
          <w:tcPr>
            <w:tcW w:w="1218"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Fonts w:asciiTheme="minorHAnsi" w:hAnsiTheme="minorHAnsi" w:cstheme="minorHAnsi"/>
                <w:b w:val="0"/>
                <w:bCs/>
                <w:sz w:val="24"/>
                <w:szCs w:val="24"/>
                <w:lang w:val="bs-Latn-BA"/>
              </w:rPr>
              <w:t>ASK</w:t>
            </w:r>
          </w:p>
        </w:tc>
        <w:tc>
          <w:tcPr>
            <w:tcW w:w="7916" w:type="dxa"/>
          </w:tcPr>
          <w:p w:rsidR="00CD4E4B" w:rsidRPr="00DC10A6" w:rsidRDefault="00CD4E4B" w:rsidP="005406AB">
            <w:pPr>
              <w:pStyle w:val="heini"/>
              <w:tabs>
                <w:tab w:val="left" w:pos="990"/>
              </w:tabs>
              <w:spacing w:line="240" w:lineRule="auto"/>
              <w:rPr>
                <w:rStyle w:val="ts-alignment-element"/>
                <w:rFonts w:asciiTheme="minorHAnsi" w:hAnsiTheme="minorHAnsi" w:cstheme="minorHAnsi"/>
                <w:b w:val="0"/>
                <w:bCs/>
                <w:sz w:val="24"/>
                <w:szCs w:val="24"/>
                <w:lang w:val="bs-Latn-BA"/>
              </w:rPr>
            </w:pPr>
            <w:r w:rsidRPr="00DC10A6">
              <w:rPr>
                <w:rFonts w:asciiTheme="minorHAnsi" w:hAnsiTheme="minorHAnsi" w:cstheme="minorHAnsi"/>
                <w:b w:val="0"/>
                <w:bCs/>
                <w:sz w:val="24"/>
                <w:szCs w:val="24"/>
                <w:lang w:val="bs-Latn-BA"/>
              </w:rPr>
              <w:t>Agjencioni i Statistikave të Kosovës</w:t>
            </w:r>
          </w:p>
        </w:tc>
      </w:tr>
      <w:tr w:rsidR="00CD4E4B" w:rsidRPr="00DC10A6" w:rsidTr="005406AB">
        <w:trPr>
          <w:trHeight w:val="458"/>
        </w:trPr>
        <w:tc>
          <w:tcPr>
            <w:tcW w:w="1218"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Fonts w:asciiTheme="minorHAnsi" w:hAnsiTheme="minorHAnsi" w:cstheme="minorHAnsi"/>
                <w:b w:val="0"/>
                <w:bCs/>
                <w:sz w:val="24"/>
                <w:szCs w:val="24"/>
                <w:lang w:val="bs-Latn-BA"/>
              </w:rPr>
              <w:t>BE</w:t>
            </w:r>
          </w:p>
        </w:tc>
        <w:tc>
          <w:tcPr>
            <w:tcW w:w="7916"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Style w:val="ts-alignment-element"/>
                <w:rFonts w:asciiTheme="minorHAnsi" w:hAnsiTheme="minorHAnsi" w:cstheme="minorHAnsi"/>
                <w:b w:val="0"/>
                <w:bCs/>
                <w:sz w:val="24"/>
                <w:szCs w:val="24"/>
                <w:lang w:val="bs-Latn-BA"/>
              </w:rPr>
              <w:t>Bashkimi Evropian</w:t>
            </w:r>
          </w:p>
        </w:tc>
      </w:tr>
      <w:tr w:rsidR="00CD4E4B" w:rsidRPr="00DC10A6" w:rsidTr="005406AB">
        <w:trPr>
          <w:trHeight w:val="432"/>
        </w:trPr>
        <w:tc>
          <w:tcPr>
            <w:tcW w:w="1218"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Fonts w:asciiTheme="minorHAnsi" w:hAnsiTheme="minorHAnsi" w:cstheme="minorHAnsi"/>
                <w:b w:val="0"/>
                <w:bCs/>
                <w:sz w:val="24"/>
                <w:szCs w:val="24"/>
                <w:lang w:val="bs-Latn-BA"/>
              </w:rPr>
              <w:t>BMZ</w:t>
            </w:r>
          </w:p>
        </w:tc>
        <w:tc>
          <w:tcPr>
            <w:tcW w:w="7916"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Style w:val="ts-alignment-element"/>
                <w:rFonts w:asciiTheme="minorHAnsi" w:hAnsiTheme="minorHAnsi" w:cstheme="minorHAnsi"/>
                <w:b w:val="0"/>
                <w:bCs/>
                <w:sz w:val="24"/>
                <w:szCs w:val="24"/>
                <w:lang w:val="bs-Latn-BA"/>
              </w:rPr>
              <w:t>Ministria</w:t>
            </w:r>
            <w:r w:rsidRPr="00DC10A6">
              <w:rPr>
                <w:rFonts w:asciiTheme="minorHAnsi" w:hAnsiTheme="minorHAnsi" w:cstheme="minorHAnsi"/>
                <w:b w:val="0"/>
                <w:bCs/>
                <w:sz w:val="24"/>
                <w:szCs w:val="24"/>
                <w:lang w:val="bs-Latn-BA"/>
              </w:rPr>
              <w:t xml:space="preserve"> </w:t>
            </w:r>
            <w:r w:rsidRPr="00DC10A6">
              <w:rPr>
                <w:rStyle w:val="ts-alignment-element"/>
                <w:rFonts w:asciiTheme="minorHAnsi" w:hAnsiTheme="minorHAnsi" w:cstheme="minorHAnsi"/>
                <w:b w:val="0"/>
                <w:bCs/>
                <w:sz w:val="24"/>
                <w:szCs w:val="24"/>
                <w:lang w:val="bs-Latn-BA"/>
              </w:rPr>
              <w:t>federale</w:t>
            </w:r>
            <w:r w:rsidRPr="00DC10A6">
              <w:rPr>
                <w:rFonts w:asciiTheme="minorHAnsi" w:hAnsiTheme="minorHAnsi" w:cstheme="minorHAnsi"/>
                <w:b w:val="0"/>
                <w:bCs/>
                <w:sz w:val="24"/>
                <w:szCs w:val="24"/>
                <w:lang w:val="bs-Latn-BA"/>
              </w:rPr>
              <w:t xml:space="preserve"> </w:t>
            </w:r>
            <w:r w:rsidRPr="00DC10A6">
              <w:rPr>
                <w:rStyle w:val="ts-alignment-element"/>
                <w:rFonts w:asciiTheme="minorHAnsi" w:hAnsiTheme="minorHAnsi" w:cstheme="minorHAnsi"/>
                <w:b w:val="0"/>
                <w:bCs/>
                <w:sz w:val="24"/>
                <w:szCs w:val="24"/>
                <w:lang w:val="bs-Latn-BA"/>
              </w:rPr>
              <w:t>gjermane</w:t>
            </w:r>
            <w:r w:rsidRPr="00DC10A6">
              <w:rPr>
                <w:rFonts w:asciiTheme="minorHAnsi" w:hAnsiTheme="minorHAnsi" w:cstheme="minorHAnsi"/>
                <w:b w:val="0"/>
                <w:bCs/>
                <w:sz w:val="24"/>
                <w:szCs w:val="24"/>
                <w:lang w:val="bs-Latn-BA"/>
              </w:rPr>
              <w:t xml:space="preserve"> </w:t>
            </w:r>
            <w:r w:rsidRPr="00DC10A6">
              <w:rPr>
                <w:rStyle w:val="ts-alignment-element"/>
                <w:rFonts w:asciiTheme="minorHAnsi" w:hAnsiTheme="minorHAnsi" w:cstheme="minorHAnsi"/>
                <w:b w:val="0"/>
                <w:bCs/>
                <w:sz w:val="24"/>
                <w:szCs w:val="24"/>
                <w:lang w:val="bs-Latn-BA"/>
              </w:rPr>
              <w:t>për</w:t>
            </w:r>
            <w:r w:rsidRPr="00DC10A6">
              <w:rPr>
                <w:rFonts w:asciiTheme="minorHAnsi" w:hAnsiTheme="minorHAnsi" w:cstheme="minorHAnsi"/>
                <w:b w:val="0"/>
                <w:bCs/>
                <w:sz w:val="24"/>
                <w:szCs w:val="24"/>
                <w:lang w:val="bs-Latn-BA"/>
              </w:rPr>
              <w:t xml:space="preserve"> </w:t>
            </w:r>
            <w:r w:rsidRPr="00DC10A6">
              <w:rPr>
                <w:rStyle w:val="ts-alignment-element"/>
                <w:rFonts w:asciiTheme="minorHAnsi" w:hAnsiTheme="minorHAnsi" w:cstheme="minorHAnsi"/>
                <w:b w:val="0"/>
                <w:bCs/>
                <w:sz w:val="24"/>
                <w:szCs w:val="24"/>
                <w:lang w:val="bs-Latn-BA"/>
              </w:rPr>
              <w:t>bashkëpunim</w:t>
            </w:r>
            <w:r w:rsidRPr="00DC10A6">
              <w:rPr>
                <w:rFonts w:asciiTheme="minorHAnsi" w:hAnsiTheme="minorHAnsi" w:cstheme="minorHAnsi"/>
                <w:b w:val="0"/>
                <w:bCs/>
                <w:sz w:val="24"/>
                <w:szCs w:val="24"/>
                <w:lang w:val="bs-Latn-BA"/>
              </w:rPr>
              <w:t xml:space="preserve"> </w:t>
            </w:r>
            <w:r w:rsidRPr="00DC10A6">
              <w:rPr>
                <w:rStyle w:val="ts-alignment-element"/>
                <w:rFonts w:asciiTheme="minorHAnsi" w:hAnsiTheme="minorHAnsi" w:cstheme="minorHAnsi"/>
                <w:b w:val="0"/>
                <w:bCs/>
                <w:sz w:val="24"/>
                <w:szCs w:val="24"/>
                <w:lang w:val="bs-Latn-BA"/>
              </w:rPr>
              <w:t>dhe</w:t>
            </w:r>
            <w:r w:rsidRPr="00DC10A6">
              <w:rPr>
                <w:rFonts w:asciiTheme="minorHAnsi" w:hAnsiTheme="minorHAnsi" w:cstheme="minorHAnsi"/>
                <w:b w:val="0"/>
                <w:bCs/>
                <w:sz w:val="24"/>
                <w:szCs w:val="24"/>
                <w:lang w:val="bs-Latn-BA"/>
              </w:rPr>
              <w:t xml:space="preserve"> </w:t>
            </w:r>
            <w:r w:rsidRPr="00DC10A6">
              <w:rPr>
                <w:rStyle w:val="ts-alignment-element"/>
                <w:rFonts w:asciiTheme="minorHAnsi" w:hAnsiTheme="minorHAnsi" w:cstheme="minorHAnsi"/>
                <w:b w:val="0"/>
                <w:bCs/>
                <w:sz w:val="24"/>
                <w:szCs w:val="24"/>
                <w:lang w:val="bs-Latn-BA"/>
              </w:rPr>
              <w:t>zhvillim</w:t>
            </w:r>
            <w:r w:rsidRPr="00DC10A6">
              <w:rPr>
                <w:rFonts w:asciiTheme="minorHAnsi" w:hAnsiTheme="minorHAnsi" w:cstheme="minorHAnsi"/>
                <w:b w:val="0"/>
                <w:bCs/>
                <w:sz w:val="24"/>
                <w:szCs w:val="24"/>
                <w:lang w:val="bs-Latn-BA"/>
              </w:rPr>
              <w:t xml:space="preserve"> </w:t>
            </w:r>
            <w:r w:rsidRPr="00DC10A6">
              <w:rPr>
                <w:rStyle w:val="ts-alignment-element"/>
                <w:rFonts w:asciiTheme="minorHAnsi" w:hAnsiTheme="minorHAnsi" w:cstheme="minorHAnsi"/>
                <w:b w:val="0"/>
                <w:bCs/>
                <w:sz w:val="24"/>
                <w:szCs w:val="24"/>
                <w:lang w:val="bs-Latn-BA"/>
              </w:rPr>
              <w:t>ekonomik</w:t>
            </w:r>
            <w:r w:rsidRPr="00DC10A6">
              <w:rPr>
                <w:rFonts w:asciiTheme="minorHAnsi" w:hAnsiTheme="minorHAnsi" w:cstheme="minorHAnsi"/>
                <w:b w:val="0"/>
                <w:bCs/>
                <w:sz w:val="24"/>
                <w:szCs w:val="24"/>
                <w:lang w:val="bs-Latn-BA"/>
              </w:rPr>
              <w:t xml:space="preserve"> </w:t>
            </w:r>
          </w:p>
        </w:tc>
      </w:tr>
      <w:tr w:rsidR="00CD4E4B" w:rsidRPr="00DC10A6" w:rsidTr="005406AB">
        <w:trPr>
          <w:trHeight w:val="432"/>
        </w:trPr>
        <w:tc>
          <w:tcPr>
            <w:tcW w:w="1218"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Fonts w:asciiTheme="minorHAnsi" w:hAnsiTheme="minorHAnsi" w:cstheme="minorHAnsi"/>
                <w:b w:val="0"/>
                <w:bCs/>
                <w:sz w:val="24"/>
                <w:szCs w:val="24"/>
                <w:lang w:val="bs-Latn-BA"/>
              </w:rPr>
              <w:t>CEDE</w:t>
            </w:r>
          </w:p>
        </w:tc>
        <w:tc>
          <w:tcPr>
            <w:tcW w:w="7916"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Style w:val="ts-alignment-element"/>
                <w:rFonts w:asciiTheme="minorHAnsi" w:hAnsiTheme="minorHAnsi" w:cstheme="minorHAnsi"/>
                <w:b w:val="0"/>
                <w:bCs/>
                <w:sz w:val="24"/>
                <w:szCs w:val="24"/>
                <w:lang w:val="bs-Latn-BA"/>
              </w:rPr>
              <w:t>Qendra për Edukim dhe Zhvillim të Mjedisit</w:t>
            </w:r>
          </w:p>
        </w:tc>
      </w:tr>
      <w:tr w:rsidR="00CD4E4B" w:rsidRPr="00DC10A6" w:rsidTr="005406AB">
        <w:trPr>
          <w:trHeight w:val="432"/>
        </w:trPr>
        <w:tc>
          <w:tcPr>
            <w:tcW w:w="1218"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Fonts w:asciiTheme="minorHAnsi" w:hAnsiTheme="minorHAnsi" w:cstheme="minorHAnsi"/>
                <w:b w:val="0"/>
                <w:bCs/>
                <w:sz w:val="24"/>
                <w:szCs w:val="24"/>
                <w:lang w:val="bs-Latn-BA"/>
              </w:rPr>
              <w:t>DRS</w:t>
            </w:r>
          </w:p>
        </w:tc>
        <w:tc>
          <w:tcPr>
            <w:tcW w:w="7916"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Style w:val="ts-alignment-element"/>
                <w:rFonts w:asciiTheme="minorHAnsi" w:hAnsiTheme="minorHAnsi" w:cstheme="minorHAnsi"/>
                <w:b w:val="0"/>
                <w:bCs/>
                <w:sz w:val="24"/>
                <w:szCs w:val="24"/>
                <w:lang w:val="bs-Latn-BA"/>
              </w:rPr>
              <w:t>Sistemi i kthimit të depozitës</w:t>
            </w:r>
            <w:r w:rsidRPr="00DC10A6">
              <w:rPr>
                <w:rFonts w:asciiTheme="minorHAnsi" w:hAnsiTheme="minorHAnsi" w:cstheme="minorHAnsi"/>
                <w:b w:val="0"/>
                <w:bCs/>
                <w:sz w:val="24"/>
                <w:szCs w:val="24"/>
                <w:lang w:val="bs-Latn-BA"/>
              </w:rPr>
              <w:t xml:space="preserve"> </w:t>
            </w:r>
          </w:p>
        </w:tc>
      </w:tr>
      <w:tr w:rsidR="00CD4E4B" w:rsidRPr="00DC10A6" w:rsidTr="005406AB">
        <w:trPr>
          <w:trHeight w:val="458"/>
        </w:trPr>
        <w:tc>
          <w:tcPr>
            <w:tcW w:w="1218"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Fonts w:asciiTheme="minorHAnsi" w:hAnsiTheme="minorHAnsi" w:cstheme="minorHAnsi"/>
                <w:b w:val="0"/>
                <w:bCs/>
                <w:sz w:val="24"/>
                <w:szCs w:val="24"/>
                <w:lang w:val="bs-Latn-BA"/>
              </w:rPr>
              <w:t>ELV</w:t>
            </w:r>
          </w:p>
        </w:tc>
        <w:tc>
          <w:tcPr>
            <w:tcW w:w="7916"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Style w:val="ts-alignment-element"/>
                <w:rFonts w:asciiTheme="minorHAnsi" w:hAnsiTheme="minorHAnsi" w:cstheme="minorHAnsi"/>
                <w:b w:val="0"/>
                <w:bCs/>
                <w:sz w:val="24"/>
                <w:szCs w:val="24"/>
                <w:lang w:val="bs-Latn-BA"/>
              </w:rPr>
              <w:t>Automobila mbeturinë</w:t>
            </w:r>
          </w:p>
        </w:tc>
      </w:tr>
      <w:tr w:rsidR="00CD4E4B" w:rsidRPr="00DC10A6" w:rsidTr="005406AB">
        <w:trPr>
          <w:trHeight w:val="432"/>
        </w:trPr>
        <w:tc>
          <w:tcPr>
            <w:tcW w:w="1218"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Fonts w:asciiTheme="minorHAnsi" w:hAnsiTheme="minorHAnsi" w:cstheme="minorHAnsi"/>
                <w:b w:val="0"/>
                <w:bCs/>
                <w:sz w:val="24"/>
                <w:szCs w:val="24"/>
                <w:lang w:val="bs-Latn-BA"/>
              </w:rPr>
              <w:t>EPR</w:t>
            </w:r>
          </w:p>
        </w:tc>
        <w:tc>
          <w:tcPr>
            <w:tcW w:w="7916"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Style w:val="ts-alignment-element"/>
                <w:rFonts w:asciiTheme="minorHAnsi" w:hAnsiTheme="minorHAnsi" w:cstheme="minorHAnsi"/>
                <w:b w:val="0"/>
                <w:bCs/>
                <w:sz w:val="24"/>
                <w:szCs w:val="24"/>
                <w:lang w:val="bs-Latn-BA"/>
              </w:rPr>
              <w:t>Përgjegjësia e zgjeruar e prodhuesit</w:t>
            </w:r>
          </w:p>
        </w:tc>
      </w:tr>
      <w:tr w:rsidR="00CD4E4B" w:rsidRPr="00DC10A6" w:rsidTr="005406AB">
        <w:trPr>
          <w:trHeight w:val="432"/>
        </w:trPr>
        <w:tc>
          <w:tcPr>
            <w:tcW w:w="1218"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Fonts w:asciiTheme="minorHAnsi" w:hAnsiTheme="minorHAnsi" w:cstheme="minorHAnsi"/>
                <w:b w:val="0"/>
                <w:bCs/>
                <w:sz w:val="24"/>
                <w:szCs w:val="24"/>
                <w:lang w:val="bs-Latn-BA"/>
              </w:rPr>
              <w:t>GIZ</w:t>
            </w:r>
          </w:p>
        </w:tc>
        <w:tc>
          <w:tcPr>
            <w:tcW w:w="7916"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Style w:val="ts-alignment-element"/>
                <w:rFonts w:asciiTheme="minorHAnsi" w:hAnsiTheme="minorHAnsi" w:cstheme="minorHAnsi"/>
                <w:b w:val="0"/>
                <w:bCs/>
                <w:sz w:val="24"/>
                <w:szCs w:val="24"/>
                <w:lang w:val="bs-Latn-BA"/>
              </w:rPr>
              <w:t>Ministria</w:t>
            </w:r>
            <w:r w:rsidRPr="00DC10A6">
              <w:rPr>
                <w:rFonts w:asciiTheme="minorHAnsi" w:hAnsiTheme="minorHAnsi" w:cstheme="minorHAnsi"/>
                <w:b w:val="0"/>
                <w:bCs/>
                <w:sz w:val="24"/>
                <w:szCs w:val="24"/>
                <w:lang w:val="bs-Latn-BA"/>
              </w:rPr>
              <w:t xml:space="preserve"> </w:t>
            </w:r>
            <w:r w:rsidRPr="00DC10A6">
              <w:rPr>
                <w:rStyle w:val="ts-alignment-element"/>
                <w:rFonts w:asciiTheme="minorHAnsi" w:hAnsiTheme="minorHAnsi" w:cstheme="minorHAnsi"/>
                <w:b w:val="0"/>
                <w:bCs/>
                <w:sz w:val="24"/>
                <w:szCs w:val="24"/>
                <w:lang w:val="bs-Latn-BA"/>
              </w:rPr>
              <w:t>federale</w:t>
            </w:r>
            <w:r w:rsidRPr="00DC10A6">
              <w:rPr>
                <w:rFonts w:asciiTheme="minorHAnsi" w:hAnsiTheme="minorHAnsi" w:cstheme="minorHAnsi"/>
                <w:b w:val="0"/>
                <w:bCs/>
                <w:sz w:val="24"/>
                <w:szCs w:val="24"/>
                <w:lang w:val="bs-Latn-BA"/>
              </w:rPr>
              <w:t xml:space="preserve"> </w:t>
            </w:r>
            <w:r w:rsidRPr="00DC10A6">
              <w:rPr>
                <w:rStyle w:val="ts-alignment-element"/>
                <w:rFonts w:asciiTheme="minorHAnsi" w:hAnsiTheme="minorHAnsi" w:cstheme="minorHAnsi"/>
                <w:b w:val="0"/>
                <w:bCs/>
                <w:sz w:val="24"/>
                <w:szCs w:val="24"/>
                <w:lang w:val="bs-Latn-BA"/>
              </w:rPr>
              <w:t>gjermane</w:t>
            </w:r>
            <w:r w:rsidRPr="00DC10A6">
              <w:rPr>
                <w:rFonts w:asciiTheme="minorHAnsi" w:hAnsiTheme="minorHAnsi" w:cstheme="minorHAnsi"/>
                <w:b w:val="0"/>
                <w:bCs/>
                <w:sz w:val="24"/>
                <w:szCs w:val="24"/>
                <w:lang w:val="bs-Latn-BA"/>
              </w:rPr>
              <w:t xml:space="preserve"> </w:t>
            </w:r>
            <w:r w:rsidRPr="00DC10A6">
              <w:rPr>
                <w:rStyle w:val="ts-alignment-element"/>
                <w:rFonts w:asciiTheme="minorHAnsi" w:hAnsiTheme="minorHAnsi" w:cstheme="minorHAnsi"/>
                <w:b w:val="0"/>
                <w:bCs/>
                <w:sz w:val="24"/>
                <w:szCs w:val="24"/>
                <w:lang w:val="bs-Latn-BA"/>
              </w:rPr>
              <w:t>për</w:t>
            </w:r>
            <w:r w:rsidRPr="00DC10A6">
              <w:rPr>
                <w:rFonts w:asciiTheme="minorHAnsi" w:hAnsiTheme="minorHAnsi" w:cstheme="minorHAnsi"/>
                <w:b w:val="0"/>
                <w:bCs/>
                <w:sz w:val="24"/>
                <w:szCs w:val="24"/>
                <w:lang w:val="bs-Latn-BA"/>
              </w:rPr>
              <w:t xml:space="preserve"> </w:t>
            </w:r>
            <w:r w:rsidRPr="00DC10A6">
              <w:rPr>
                <w:rStyle w:val="ts-alignment-element"/>
                <w:rFonts w:asciiTheme="minorHAnsi" w:hAnsiTheme="minorHAnsi" w:cstheme="minorHAnsi"/>
                <w:b w:val="0"/>
                <w:bCs/>
                <w:sz w:val="24"/>
                <w:szCs w:val="24"/>
                <w:lang w:val="bs-Latn-BA"/>
              </w:rPr>
              <w:t>bashkëpunim</w:t>
            </w:r>
            <w:r w:rsidRPr="00DC10A6">
              <w:rPr>
                <w:rFonts w:asciiTheme="minorHAnsi" w:hAnsiTheme="minorHAnsi" w:cstheme="minorHAnsi"/>
                <w:b w:val="0"/>
                <w:bCs/>
                <w:sz w:val="24"/>
                <w:szCs w:val="24"/>
                <w:lang w:val="bs-Latn-BA"/>
              </w:rPr>
              <w:t xml:space="preserve"> </w:t>
            </w:r>
            <w:r w:rsidRPr="00DC10A6">
              <w:rPr>
                <w:rStyle w:val="ts-alignment-element"/>
                <w:rFonts w:asciiTheme="minorHAnsi" w:hAnsiTheme="minorHAnsi" w:cstheme="minorHAnsi"/>
                <w:b w:val="0"/>
                <w:bCs/>
                <w:sz w:val="24"/>
                <w:szCs w:val="24"/>
                <w:lang w:val="bs-Latn-BA"/>
              </w:rPr>
              <w:t>dhe</w:t>
            </w:r>
            <w:r w:rsidRPr="00DC10A6">
              <w:rPr>
                <w:rFonts w:asciiTheme="minorHAnsi" w:hAnsiTheme="minorHAnsi" w:cstheme="minorHAnsi"/>
                <w:b w:val="0"/>
                <w:bCs/>
                <w:sz w:val="24"/>
                <w:szCs w:val="24"/>
                <w:lang w:val="bs-Latn-BA"/>
              </w:rPr>
              <w:t xml:space="preserve"> </w:t>
            </w:r>
            <w:r w:rsidRPr="00DC10A6">
              <w:rPr>
                <w:rStyle w:val="ts-alignment-element"/>
                <w:rFonts w:asciiTheme="minorHAnsi" w:hAnsiTheme="minorHAnsi" w:cstheme="minorHAnsi"/>
                <w:b w:val="0"/>
                <w:bCs/>
                <w:sz w:val="24"/>
                <w:szCs w:val="24"/>
                <w:lang w:val="bs-Latn-BA"/>
              </w:rPr>
              <w:t>zhvillim</w:t>
            </w:r>
            <w:r w:rsidRPr="00DC10A6">
              <w:rPr>
                <w:rFonts w:asciiTheme="minorHAnsi" w:hAnsiTheme="minorHAnsi" w:cstheme="minorHAnsi"/>
                <w:b w:val="0"/>
                <w:bCs/>
                <w:sz w:val="24"/>
                <w:szCs w:val="24"/>
                <w:lang w:val="bs-Latn-BA"/>
              </w:rPr>
              <w:t xml:space="preserve"> </w:t>
            </w:r>
            <w:r w:rsidRPr="00DC10A6">
              <w:rPr>
                <w:rStyle w:val="ts-alignment-element"/>
                <w:rFonts w:asciiTheme="minorHAnsi" w:hAnsiTheme="minorHAnsi" w:cstheme="minorHAnsi"/>
                <w:b w:val="0"/>
                <w:bCs/>
                <w:sz w:val="24"/>
                <w:szCs w:val="24"/>
                <w:lang w:val="bs-Latn-BA"/>
              </w:rPr>
              <w:t>ekonomik</w:t>
            </w:r>
            <w:r w:rsidRPr="00DC10A6">
              <w:rPr>
                <w:rFonts w:asciiTheme="minorHAnsi" w:hAnsiTheme="minorHAnsi" w:cstheme="minorHAnsi"/>
                <w:b w:val="0"/>
                <w:bCs/>
                <w:sz w:val="24"/>
                <w:szCs w:val="24"/>
                <w:lang w:val="bs-Latn-BA"/>
              </w:rPr>
              <w:t xml:space="preserve"> </w:t>
            </w:r>
          </w:p>
        </w:tc>
      </w:tr>
      <w:tr w:rsidR="00CD4E4B" w:rsidRPr="00DC10A6" w:rsidTr="005406AB">
        <w:trPr>
          <w:trHeight w:val="432"/>
        </w:trPr>
        <w:tc>
          <w:tcPr>
            <w:tcW w:w="1218"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Fonts w:asciiTheme="minorHAnsi" w:hAnsiTheme="minorHAnsi" w:cstheme="minorHAnsi"/>
                <w:b w:val="0"/>
                <w:bCs/>
                <w:sz w:val="24"/>
                <w:szCs w:val="24"/>
                <w:lang w:val="bs-Latn-BA"/>
              </w:rPr>
              <w:t>QeK</w:t>
            </w:r>
          </w:p>
        </w:tc>
        <w:tc>
          <w:tcPr>
            <w:tcW w:w="7916"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Style w:val="ts-alignment-element"/>
                <w:rFonts w:asciiTheme="minorHAnsi" w:hAnsiTheme="minorHAnsi" w:cstheme="minorHAnsi"/>
                <w:b w:val="0"/>
                <w:bCs/>
                <w:sz w:val="24"/>
                <w:szCs w:val="24"/>
                <w:lang w:val="bs-Latn-BA"/>
              </w:rPr>
              <w:t>Qeveria e Kosovës</w:t>
            </w:r>
          </w:p>
        </w:tc>
      </w:tr>
      <w:tr w:rsidR="00CD4E4B" w:rsidRPr="00DC10A6" w:rsidTr="005406AB">
        <w:trPr>
          <w:trHeight w:val="432"/>
        </w:trPr>
        <w:tc>
          <w:tcPr>
            <w:tcW w:w="1218"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Fonts w:asciiTheme="minorHAnsi" w:hAnsiTheme="minorHAnsi" w:cstheme="minorHAnsi"/>
                <w:b w:val="0"/>
                <w:bCs/>
                <w:sz w:val="24"/>
                <w:szCs w:val="24"/>
                <w:lang w:val="bs-Latn-BA"/>
              </w:rPr>
              <w:t>ITMB</w:t>
            </w:r>
          </w:p>
        </w:tc>
        <w:tc>
          <w:tcPr>
            <w:tcW w:w="7916" w:type="dxa"/>
          </w:tcPr>
          <w:p w:rsidR="00CD4E4B" w:rsidRPr="00DC10A6" w:rsidRDefault="00CD4E4B" w:rsidP="005406AB">
            <w:pPr>
              <w:pStyle w:val="heini"/>
              <w:tabs>
                <w:tab w:val="left" w:pos="990"/>
              </w:tabs>
              <w:spacing w:line="240" w:lineRule="auto"/>
              <w:rPr>
                <w:rStyle w:val="ts-alignment-element"/>
                <w:rFonts w:asciiTheme="minorHAnsi" w:hAnsiTheme="minorHAnsi" w:cstheme="minorHAnsi"/>
                <w:b w:val="0"/>
                <w:bCs/>
                <w:sz w:val="24"/>
                <w:szCs w:val="24"/>
                <w:lang w:val="bs-Latn-BA"/>
              </w:rPr>
            </w:pPr>
            <w:r w:rsidRPr="00DC10A6">
              <w:rPr>
                <w:rStyle w:val="ts-alignment-element"/>
                <w:rFonts w:asciiTheme="minorHAnsi" w:hAnsiTheme="minorHAnsi" w:cstheme="minorHAnsi"/>
                <w:b w:val="0"/>
                <w:bCs/>
                <w:sz w:val="24"/>
                <w:szCs w:val="24"/>
                <w:lang w:val="bs-Latn-BA"/>
              </w:rPr>
              <w:t>Impijanti për trajtimin mekanik biologjik</w:t>
            </w:r>
          </w:p>
        </w:tc>
      </w:tr>
      <w:tr w:rsidR="00CD4E4B" w:rsidRPr="00DC10A6" w:rsidTr="005406AB">
        <w:trPr>
          <w:trHeight w:val="432"/>
        </w:trPr>
        <w:tc>
          <w:tcPr>
            <w:tcW w:w="1218"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Fonts w:asciiTheme="minorHAnsi" w:hAnsiTheme="minorHAnsi" w:cstheme="minorHAnsi"/>
                <w:b w:val="0"/>
                <w:bCs/>
                <w:sz w:val="24"/>
                <w:szCs w:val="24"/>
                <w:lang w:val="bs-Latn-BA"/>
              </w:rPr>
              <w:t>IWMS</w:t>
            </w:r>
          </w:p>
        </w:tc>
        <w:tc>
          <w:tcPr>
            <w:tcW w:w="7916"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Style w:val="ts-alignment-element"/>
                <w:rFonts w:asciiTheme="minorHAnsi" w:hAnsiTheme="minorHAnsi" w:cstheme="minorHAnsi"/>
                <w:b w:val="0"/>
                <w:bCs/>
                <w:sz w:val="24"/>
                <w:szCs w:val="24"/>
                <w:lang w:val="bs-Latn-BA"/>
              </w:rPr>
              <w:t>Sistemi i menaxhimit të integruar të mbeturinave</w:t>
            </w:r>
          </w:p>
        </w:tc>
      </w:tr>
      <w:tr w:rsidR="00CD4E4B" w:rsidRPr="00DC10A6" w:rsidTr="005406AB">
        <w:trPr>
          <w:trHeight w:val="458"/>
        </w:trPr>
        <w:tc>
          <w:tcPr>
            <w:tcW w:w="1218"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Fonts w:asciiTheme="minorHAnsi" w:hAnsiTheme="minorHAnsi" w:cstheme="minorHAnsi"/>
                <w:b w:val="0"/>
                <w:bCs/>
                <w:sz w:val="24"/>
                <w:szCs w:val="24"/>
                <w:lang w:val="bs-Latn-BA"/>
              </w:rPr>
              <w:t>JICA</w:t>
            </w:r>
          </w:p>
        </w:tc>
        <w:tc>
          <w:tcPr>
            <w:tcW w:w="7916"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Style w:val="ts-alignment-element"/>
                <w:rFonts w:asciiTheme="minorHAnsi" w:hAnsiTheme="minorHAnsi" w:cstheme="minorHAnsi"/>
                <w:b w:val="0"/>
                <w:bCs/>
                <w:sz w:val="24"/>
                <w:szCs w:val="24"/>
                <w:lang w:val="bs-Latn-BA"/>
              </w:rPr>
              <w:t>Agjencia</w:t>
            </w:r>
            <w:r w:rsidRPr="00DC10A6">
              <w:rPr>
                <w:rFonts w:asciiTheme="minorHAnsi" w:hAnsiTheme="minorHAnsi" w:cstheme="minorHAnsi"/>
                <w:b w:val="0"/>
                <w:bCs/>
                <w:sz w:val="24"/>
                <w:szCs w:val="24"/>
                <w:lang w:val="bs-Latn-BA"/>
              </w:rPr>
              <w:t xml:space="preserve"> </w:t>
            </w:r>
            <w:r w:rsidRPr="00DC10A6">
              <w:rPr>
                <w:rStyle w:val="ts-alignment-element"/>
                <w:rFonts w:asciiTheme="minorHAnsi" w:hAnsiTheme="minorHAnsi" w:cstheme="minorHAnsi"/>
                <w:b w:val="0"/>
                <w:bCs/>
                <w:sz w:val="24"/>
                <w:szCs w:val="24"/>
                <w:lang w:val="bs-Latn-BA"/>
              </w:rPr>
              <w:t>Japoneze</w:t>
            </w:r>
            <w:r w:rsidRPr="00DC10A6">
              <w:rPr>
                <w:rFonts w:asciiTheme="minorHAnsi" w:hAnsiTheme="minorHAnsi" w:cstheme="minorHAnsi"/>
                <w:b w:val="0"/>
                <w:bCs/>
                <w:sz w:val="24"/>
                <w:szCs w:val="24"/>
                <w:lang w:val="bs-Latn-BA"/>
              </w:rPr>
              <w:t xml:space="preserve"> </w:t>
            </w:r>
            <w:r w:rsidRPr="00DC10A6">
              <w:rPr>
                <w:rStyle w:val="ts-alignment-element"/>
                <w:rFonts w:asciiTheme="minorHAnsi" w:hAnsiTheme="minorHAnsi" w:cstheme="minorHAnsi"/>
                <w:b w:val="0"/>
                <w:bCs/>
                <w:sz w:val="24"/>
                <w:szCs w:val="24"/>
                <w:lang w:val="bs-Latn-BA"/>
              </w:rPr>
              <w:t>e</w:t>
            </w:r>
            <w:r w:rsidRPr="00DC10A6">
              <w:rPr>
                <w:rFonts w:asciiTheme="minorHAnsi" w:hAnsiTheme="minorHAnsi" w:cstheme="minorHAnsi"/>
                <w:b w:val="0"/>
                <w:bCs/>
                <w:sz w:val="24"/>
                <w:szCs w:val="24"/>
                <w:lang w:val="bs-Latn-BA"/>
              </w:rPr>
              <w:t xml:space="preserve"> </w:t>
            </w:r>
            <w:r w:rsidRPr="00DC10A6">
              <w:rPr>
                <w:rStyle w:val="ts-alignment-element"/>
                <w:rFonts w:asciiTheme="minorHAnsi" w:hAnsiTheme="minorHAnsi" w:cstheme="minorHAnsi"/>
                <w:b w:val="0"/>
                <w:bCs/>
                <w:sz w:val="24"/>
                <w:szCs w:val="24"/>
                <w:lang w:val="bs-Latn-BA"/>
              </w:rPr>
              <w:t>Bashkëpunimit</w:t>
            </w:r>
            <w:r w:rsidRPr="00DC10A6">
              <w:rPr>
                <w:rFonts w:asciiTheme="minorHAnsi" w:hAnsiTheme="minorHAnsi" w:cstheme="minorHAnsi"/>
                <w:b w:val="0"/>
                <w:bCs/>
                <w:sz w:val="24"/>
                <w:szCs w:val="24"/>
                <w:lang w:val="bs-Latn-BA"/>
              </w:rPr>
              <w:t xml:space="preserve"> </w:t>
            </w:r>
            <w:r w:rsidRPr="00DC10A6">
              <w:rPr>
                <w:rStyle w:val="ts-alignment-element"/>
                <w:rFonts w:asciiTheme="minorHAnsi" w:hAnsiTheme="minorHAnsi" w:cstheme="minorHAnsi"/>
                <w:b w:val="0"/>
                <w:bCs/>
                <w:sz w:val="24"/>
                <w:szCs w:val="24"/>
                <w:lang w:val="bs-Latn-BA"/>
              </w:rPr>
              <w:t>Ndërkombëtar</w:t>
            </w:r>
          </w:p>
        </w:tc>
      </w:tr>
      <w:tr w:rsidR="00CD4E4B" w:rsidRPr="00DC10A6" w:rsidTr="005406AB">
        <w:trPr>
          <w:trHeight w:val="458"/>
        </w:trPr>
        <w:tc>
          <w:tcPr>
            <w:tcW w:w="1218"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Fonts w:asciiTheme="minorHAnsi" w:hAnsiTheme="minorHAnsi" w:cstheme="minorHAnsi"/>
                <w:b w:val="0"/>
                <w:bCs/>
                <w:sz w:val="24"/>
                <w:szCs w:val="24"/>
                <w:lang w:val="bs-Latn-BA"/>
              </w:rPr>
              <w:t>KfW</w:t>
            </w:r>
          </w:p>
        </w:tc>
        <w:tc>
          <w:tcPr>
            <w:tcW w:w="7916"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Style w:val="ts-alignment-element"/>
                <w:rFonts w:asciiTheme="minorHAnsi" w:hAnsiTheme="minorHAnsi" w:cstheme="minorHAnsi"/>
                <w:b w:val="0"/>
                <w:bCs/>
                <w:sz w:val="24"/>
                <w:szCs w:val="24"/>
                <w:lang w:val="bs-Latn-BA"/>
              </w:rPr>
              <w:t>Kreditanstalt</w:t>
            </w:r>
            <w:r w:rsidRPr="00DC10A6">
              <w:rPr>
                <w:rFonts w:asciiTheme="minorHAnsi" w:hAnsiTheme="minorHAnsi" w:cstheme="minorHAnsi"/>
                <w:b w:val="0"/>
                <w:bCs/>
                <w:sz w:val="24"/>
                <w:szCs w:val="24"/>
                <w:lang w:val="bs-Latn-BA"/>
              </w:rPr>
              <w:t xml:space="preserve"> </w:t>
            </w:r>
            <w:r w:rsidRPr="00DC10A6">
              <w:rPr>
                <w:rStyle w:val="ts-alignment-element"/>
                <w:rFonts w:asciiTheme="minorHAnsi" w:hAnsiTheme="minorHAnsi" w:cstheme="minorHAnsi"/>
                <w:b w:val="0"/>
                <w:bCs/>
                <w:sz w:val="24"/>
                <w:szCs w:val="24"/>
                <w:lang w:val="bs-Latn-BA"/>
              </w:rPr>
              <w:t>für</w:t>
            </w:r>
            <w:r w:rsidRPr="00DC10A6">
              <w:rPr>
                <w:rFonts w:asciiTheme="minorHAnsi" w:hAnsiTheme="minorHAnsi" w:cstheme="minorHAnsi"/>
                <w:b w:val="0"/>
                <w:bCs/>
                <w:sz w:val="24"/>
                <w:szCs w:val="24"/>
                <w:lang w:val="bs-Latn-BA"/>
              </w:rPr>
              <w:t xml:space="preserve"> </w:t>
            </w:r>
            <w:r w:rsidRPr="00DC10A6">
              <w:rPr>
                <w:rStyle w:val="ts-alignment-element"/>
                <w:rFonts w:asciiTheme="minorHAnsi" w:hAnsiTheme="minorHAnsi" w:cstheme="minorHAnsi"/>
                <w:b w:val="0"/>
                <w:bCs/>
                <w:sz w:val="24"/>
                <w:szCs w:val="24"/>
                <w:lang w:val="bs-Latn-BA"/>
              </w:rPr>
              <w:t>Wiederaufbau</w:t>
            </w:r>
          </w:p>
        </w:tc>
      </w:tr>
      <w:tr w:rsidR="00CD4E4B" w:rsidRPr="00DC10A6" w:rsidTr="005406AB">
        <w:trPr>
          <w:trHeight w:val="458"/>
        </w:trPr>
        <w:tc>
          <w:tcPr>
            <w:tcW w:w="1218"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Fonts w:asciiTheme="minorHAnsi" w:hAnsiTheme="minorHAnsi" w:cstheme="minorHAnsi"/>
                <w:b w:val="0"/>
                <w:bCs/>
                <w:sz w:val="24"/>
                <w:szCs w:val="24"/>
                <w:lang w:val="bs-Latn-BA"/>
              </w:rPr>
              <w:t>KIWER</w:t>
            </w:r>
          </w:p>
        </w:tc>
        <w:tc>
          <w:tcPr>
            <w:tcW w:w="7916" w:type="dxa"/>
          </w:tcPr>
          <w:p w:rsidR="00CD4E4B" w:rsidRPr="00DC10A6" w:rsidRDefault="00CD4E4B" w:rsidP="005406AB">
            <w:pPr>
              <w:pStyle w:val="heini"/>
              <w:tabs>
                <w:tab w:val="left" w:pos="990"/>
              </w:tabs>
              <w:spacing w:line="240" w:lineRule="auto"/>
              <w:rPr>
                <w:rStyle w:val="ts-alignment-element"/>
                <w:rFonts w:asciiTheme="minorHAnsi" w:hAnsiTheme="minorHAnsi" w:cstheme="minorHAnsi"/>
                <w:b w:val="0"/>
                <w:bCs/>
                <w:sz w:val="24"/>
                <w:szCs w:val="24"/>
                <w:lang w:val="bs-Latn-BA"/>
              </w:rPr>
            </w:pPr>
            <w:r w:rsidRPr="00DC10A6">
              <w:rPr>
                <w:rStyle w:val="ts-alignment-element"/>
                <w:rFonts w:asciiTheme="minorHAnsi" w:hAnsiTheme="minorHAnsi" w:cstheme="minorHAnsi"/>
                <w:b w:val="0"/>
                <w:bCs/>
                <w:sz w:val="24"/>
                <w:szCs w:val="24"/>
                <w:lang w:val="bs-Latn-BA"/>
              </w:rPr>
              <w:t>Instituti i Kosovës për hulumtim të ujit dhe mjedisit</w:t>
            </w:r>
          </w:p>
        </w:tc>
      </w:tr>
      <w:tr w:rsidR="00CD4E4B" w:rsidRPr="00DC10A6" w:rsidTr="005406AB">
        <w:trPr>
          <w:trHeight w:val="458"/>
        </w:trPr>
        <w:tc>
          <w:tcPr>
            <w:tcW w:w="1218"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Fonts w:asciiTheme="minorHAnsi" w:hAnsiTheme="minorHAnsi" w:cstheme="minorHAnsi"/>
                <w:b w:val="0"/>
                <w:bCs/>
                <w:sz w:val="24"/>
                <w:szCs w:val="24"/>
                <w:lang w:val="bs-Latn-BA"/>
              </w:rPr>
              <w:t>KLMC</w:t>
            </w:r>
          </w:p>
        </w:tc>
        <w:tc>
          <w:tcPr>
            <w:tcW w:w="7916"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Style w:val="ts-alignment-element"/>
                <w:rFonts w:asciiTheme="minorHAnsi" w:hAnsiTheme="minorHAnsi" w:cstheme="minorHAnsi"/>
                <w:b w:val="0"/>
                <w:bCs/>
                <w:sz w:val="24"/>
                <w:szCs w:val="24"/>
                <w:lang w:val="bs-Latn-BA"/>
              </w:rPr>
              <w:t>Kompania për menaxhimin e deponive të Kosovës</w:t>
            </w:r>
          </w:p>
        </w:tc>
      </w:tr>
      <w:tr w:rsidR="00CD4E4B" w:rsidRPr="00DC10A6" w:rsidTr="005406AB">
        <w:trPr>
          <w:trHeight w:val="458"/>
        </w:trPr>
        <w:tc>
          <w:tcPr>
            <w:tcW w:w="1218"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Fonts w:asciiTheme="minorHAnsi" w:hAnsiTheme="minorHAnsi" w:cstheme="minorHAnsi"/>
                <w:b w:val="0"/>
                <w:bCs/>
                <w:sz w:val="24"/>
                <w:szCs w:val="24"/>
                <w:lang w:val="bs-Latn-BA"/>
              </w:rPr>
              <w:t>KRM</w:t>
            </w:r>
          </w:p>
        </w:tc>
        <w:tc>
          <w:tcPr>
            <w:tcW w:w="7916" w:type="dxa"/>
          </w:tcPr>
          <w:p w:rsidR="00CD4E4B" w:rsidRPr="00DC10A6" w:rsidRDefault="00CD4E4B" w:rsidP="005406AB">
            <w:pPr>
              <w:pStyle w:val="heini"/>
              <w:tabs>
                <w:tab w:val="left" w:pos="990"/>
              </w:tabs>
              <w:spacing w:line="240" w:lineRule="auto"/>
              <w:rPr>
                <w:rStyle w:val="ts-alignment-element"/>
                <w:rFonts w:asciiTheme="minorHAnsi" w:hAnsiTheme="minorHAnsi" w:cstheme="minorHAnsi"/>
                <w:b w:val="0"/>
                <w:bCs/>
                <w:sz w:val="24"/>
                <w:szCs w:val="24"/>
                <w:lang w:val="bs-Latn-BA"/>
              </w:rPr>
            </w:pPr>
            <w:r w:rsidRPr="00DC10A6">
              <w:rPr>
                <w:rStyle w:val="ts-alignment-element"/>
                <w:rFonts w:asciiTheme="minorHAnsi" w:hAnsiTheme="minorHAnsi" w:cstheme="minorHAnsi"/>
                <w:b w:val="0"/>
                <w:bCs/>
                <w:sz w:val="24"/>
                <w:szCs w:val="24"/>
                <w:lang w:val="bs-Latn-BA"/>
              </w:rPr>
              <w:t>Kompania Regjionale e Mbeturinave</w:t>
            </w:r>
          </w:p>
        </w:tc>
      </w:tr>
      <w:tr w:rsidR="00CD4E4B" w:rsidRPr="00DC10A6" w:rsidTr="005406AB">
        <w:trPr>
          <w:trHeight w:val="432"/>
        </w:trPr>
        <w:tc>
          <w:tcPr>
            <w:tcW w:w="1218"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Fonts w:asciiTheme="minorHAnsi" w:hAnsiTheme="minorHAnsi" w:cstheme="minorHAnsi"/>
                <w:b w:val="0"/>
                <w:bCs/>
                <w:sz w:val="24"/>
                <w:szCs w:val="24"/>
                <w:lang w:val="bs-Latn-BA"/>
              </w:rPr>
              <w:t>MESPI</w:t>
            </w:r>
          </w:p>
        </w:tc>
        <w:tc>
          <w:tcPr>
            <w:tcW w:w="7916"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Style w:val="ts-alignment-element"/>
                <w:rFonts w:asciiTheme="minorHAnsi" w:hAnsiTheme="minorHAnsi" w:cstheme="minorHAnsi"/>
                <w:b w:val="0"/>
                <w:bCs/>
                <w:sz w:val="24"/>
                <w:szCs w:val="24"/>
                <w:lang w:val="bs-Latn-BA"/>
              </w:rPr>
              <w:t>Ministria</w:t>
            </w:r>
            <w:r w:rsidRPr="00DC10A6">
              <w:rPr>
                <w:rFonts w:asciiTheme="minorHAnsi" w:hAnsiTheme="minorHAnsi" w:cstheme="minorHAnsi"/>
                <w:b w:val="0"/>
                <w:bCs/>
                <w:sz w:val="24"/>
                <w:szCs w:val="24"/>
                <w:lang w:val="bs-Latn-BA"/>
              </w:rPr>
              <w:t xml:space="preserve"> </w:t>
            </w:r>
            <w:r w:rsidRPr="00DC10A6">
              <w:rPr>
                <w:rStyle w:val="ts-alignment-element"/>
                <w:rFonts w:asciiTheme="minorHAnsi" w:hAnsiTheme="minorHAnsi" w:cstheme="minorHAnsi"/>
                <w:b w:val="0"/>
                <w:bCs/>
                <w:sz w:val="24"/>
                <w:szCs w:val="24"/>
                <w:lang w:val="bs-Latn-BA"/>
              </w:rPr>
              <w:t>e</w:t>
            </w:r>
            <w:r w:rsidRPr="00DC10A6">
              <w:rPr>
                <w:rFonts w:asciiTheme="minorHAnsi" w:hAnsiTheme="minorHAnsi" w:cstheme="minorHAnsi"/>
                <w:b w:val="0"/>
                <w:bCs/>
                <w:sz w:val="24"/>
                <w:szCs w:val="24"/>
                <w:lang w:val="bs-Latn-BA"/>
              </w:rPr>
              <w:t xml:space="preserve"> </w:t>
            </w:r>
            <w:r w:rsidRPr="00DC10A6">
              <w:rPr>
                <w:rStyle w:val="ts-alignment-element"/>
                <w:rFonts w:asciiTheme="minorHAnsi" w:hAnsiTheme="minorHAnsi" w:cstheme="minorHAnsi"/>
                <w:b w:val="0"/>
                <w:bCs/>
                <w:sz w:val="24"/>
                <w:szCs w:val="24"/>
                <w:lang w:val="bs-Latn-BA"/>
              </w:rPr>
              <w:t>mjedisit</w:t>
            </w:r>
            <w:r w:rsidRPr="00DC10A6">
              <w:rPr>
                <w:rFonts w:asciiTheme="minorHAnsi" w:hAnsiTheme="minorHAnsi" w:cstheme="minorHAnsi"/>
                <w:b w:val="0"/>
                <w:bCs/>
                <w:sz w:val="24"/>
                <w:szCs w:val="24"/>
                <w:lang w:val="bs-Latn-BA"/>
              </w:rPr>
              <w:t xml:space="preserve"> </w:t>
            </w:r>
            <w:r w:rsidRPr="00DC10A6">
              <w:rPr>
                <w:rStyle w:val="ts-alignment-element"/>
                <w:rFonts w:asciiTheme="minorHAnsi" w:hAnsiTheme="minorHAnsi" w:cstheme="minorHAnsi"/>
                <w:b w:val="0"/>
                <w:bCs/>
                <w:sz w:val="24"/>
                <w:szCs w:val="24"/>
                <w:lang w:val="bs-Latn-BA"/>
              </w:rPr>
              <w:t>planifikimit</w:t>
            </w:r>
            <w:r w:rsidRPr="00DC10A6">
              <w:rPr>
                <w:rFonts w:asciiTheme="minorHAnsi" w:hAnsiTheme="minorHAnsi" w:cstheme="minorHAnsi"/>
                <w:b w:val="0"/>
                <w:bCs/>
                <w:sz w:val="24"/>
                <w:szCs w:val="24"/>
                <w:lang w:val="bs-Latn-BA"/>
              </w:rPr>
              <w:t xml:space="preserve"> </w:t>
            </w:r>
            <w:r w:rsidRPr="00DC10A6">
              <w:rPr>
                <w:rStyle w:val="ts-alignment-element"/>
                <w:rFonts w:asciiTheme="minorHAnsi" w:hAnsiTheme="minorHAnsi" w:cstheme="minorHAnsi"/>
                <w:b w:val="0"/>
                <w:bCs/>
                <w:sz w:val="24"/>
                <w:szCs w:val="24"/>
                <w:lang w:val="bs-Latn-BA"/>
              </w:rPr>
              <w:t>hapësinor</w:t>
            </w:r>
            <w:r w:rsidRPr="00DC10A6">
              <w:rPr>
                <w:rFonts w:asciiTheme="minorHAnsi" w:hAnsiTheme="minorHAnsi" w:cstheme="minorHAnsi"/>
                <w:b w:val="0"/>
                <w:bCs/>
                <w:sz w:val="24"/>
                <w:szCs w:val="24"/>
                <w:lang w:val="bs-Latn-BA"/>
              </w:rPr>
              <w:t xml:space="preserve"> dhe infrastrukturës</w:t>
            </w:r>
          </w:p>
        </w:tc>
      </w:tr>
      <w:tr w:rsidR="00CD4E4B" w:rsidRPr="00DC10A6" w:rsidTr="005406AB">
        <w:trPr>
          <w:trHeight w:val="458"/>
        </w:trPr>
        <w:tc>
          <w:tcPr>
            <w:tcW w:w="1218"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Fonts w:asciiTheme="minorHAnsi" w:hAnsiTheme="minorHAnsi" w:cstheme="minorHAnsi"/>
                <w:b w:val="0"/>
                <w:bCs/>
                <w:sz w:val="24"/>
                <w:szCs w:val="24"/>
                <w:lang w:val="bs-Latn-BA"/>
              </w:rPr>
              <w:t>MND</w:t>
            </w:r>
          </w:p>
        </w:tc>
        <w:tc>
          <w:tcPr>
            <w:tcW w:w="7916"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Style w:val="ts-alignment-element"/>
                <w:rFonts w:asciiTheme="minorHAnsi" w:hAnsiTheme="minorHAnsi" w:cstheme="minorHAnsi"/>
                <w:b w:val="0"/>
                <w:bCs/>
                <w:sz w:val="24"/>
                <w:szCs w:val="24"/>
                <w:lang w:val="bs-Latn-BA"/>
              </w:rPr>
              <w:t>Mbeturina nga ndërtim demolimi</w:t>
            </w:r>
          </w:p>
        </w:tc>
      </w:tr>
      <w:tr w:rsidR="00CD4E4B" w:rsidRPr="00DC10A6" w:rsidTr="005406AB">
        <w:trPr>
          <w:trHeight w:val="458"/>
        </w:trPr>
        <w:tc>
          <w:tcPr>
            <w:tcW w:w="1218"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Fonts w:asciiTheme="minorHAnsi" w:hAnsiTheme="minorHAnsi" w:cstheme="minorHAnsi"/>
                <w:b w:val="0"/>
                <w:bCs/>
                <w:sz w:val="24"/>
                <w:szCs w:val="24"/>
                <w:lang w:val="bs-Latn-BA"/>
              </w:rPr>
              <w:t>MPEE</w:t>
            </w:r>
          </w:p>
        </w:tc>
        <w:tc>
          <w:tcPr>
            <w:tcW w:w="7916"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Style w:val="ts-alignment-element"/>
                <w:rFonts w:asciiTheme="minorHAnsi" w:hAnsiTheme="minorHAnsi" w:cstheme="minorHAnsi"/>
                <w:b w:val="0"/>
                <w:bCs/>
                <w:sz w:val="24"/>
                <w:szCs w:val="24"/>
                <w:lang w:val="bs-Latn-BA"/>
              </w:rPr>
              <w:t>Mbeturina nga pajisje elektrike dhe elektronike</w:t>
            </w:r>
            <w:r w:rsidRPr="00DC10A6">
              <w:rPr>
                <w:rFonts w:asciiTheme="minorHAnsi" w:hAnsiTheme="minorHAnsi" w:cstheme="minorHAnsi"/>
                <w:b w:val="0"/>
                <w:bCs/>
                <w:sz w:val="24"/>
                <w:szCs w:val="24"/>
                <w:lang w:val="bs-Latn-BA"/>
              </w:rPr>
              <w:t xml:space="preserve"> </w:t>
            </w:r>
          </w:p>
        </w:tc>
      </w:tr>
      <w:tr w:rsidR="00CD4E4B" w:rsidRPr="00DC10A6" w:rsidTr="005406AB">
        <w:trPr>
          <w:trHeight w:val="432"/>
        </w:trPr>
        <w:tc>
          <w:tcPr>
            <w:tcW w:w="1218"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Fonts w:asciiTheme="minorHAnsi" w:hAnsiTheme="minorHAnsi" w:cstheme="minorHAnsi"/>
                <w:b w:val="0"/>
                <w:bCs/>
                <w:sz w:val="24"/>
                <w:szCs w:val="24"/>
                <w:lang w:val="bs-Latn-BA"/>
              </w:rPr>
              <w:t>MRF</w:t>
            </w:r>
          </w:p>
        </w:tc>
        <w:tc>
          <w:tcPr>
            <w:tcW w:w="7916"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Style w:val="ts-alignment-element"/>
                <w:rFonts w:asciiTheme="minorHAnsi" w:hAnsiTheme="minorHAnsi" w:cstheme="minorHAnsi"/>
                <w:b w:val="0"/>
                <w:bCs/>
                <w:sz w:val="24"/>
                <w:szCs w:val="24"/>
                <w:lang w:val="bs-Latn-BA"/>
              </w:rPr>
              <w:t>Qendra e rikuperimit të materialit</w:t>
            </w:r>
          </w:p>
        </w:tc>
      </w:tr>
      <w:tr w:rsidR="00CD4E4B" w:rsidRPr="00DC10A6" w:rsidTr="005406AB">
        <w:trPr>
          <w:trHeight w:val="432"/>
        </w:trPr>
        <w:tc>
          <w:tcPr>
            <w:tcW w:w="1218"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Fonts w:asciiTheme="minorHAnsi" w:hAnsiTheme="minorHAnsi" w:cstheme="minorHAnsi"/>
                <w:b w:val="0"/>
                <w:bCs/>
                <w:sz w:val="24"/>
                <w:szCs w:val="24"/>
                <w:lang w:val="bs-Latn-BA"/>
              </w:rPr>
              <w:t>OECD</w:t>
            </w:r>
          </w:p>
        </w:tc>
        <w:tc>
          <w:tcPr>
            <w:tcW w:w="7916"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Style w:val="ts-alignment-element"/>
                <w:rFonts w:asciiTheme="minorHAnsi" w:hAnsiTheme="minorHAnsi" w:cstheme="minorHAnsi"/>
                <w:b w:val="0"/>
                <w:bCs/>
                <w:sz w:val="24"/>
                <w:szCs w:val="24"/>
                <w:lang w:val="bs-Latn-BA"/>
              </w:rPr>
              <w:t>Organizata</w:t>
            </w:r>
            <w:r w:rsidRPr="00DC10A6">
              <w:rPr>
                <w:rFonts w:asciiTheme="minorHAnsi" w:hAnsiTheme="minorHAnsi" w:cstheme="minorHAnsi"/>
                <w:b w:val="0"/>
                <w:bCs/>
                <w:sz w:val="24"/>
                <w:szCs w:val="24"/>
                <w:lang w:val="bs-Latn-BA"/>
              </w:rPr>
              <w:t xml:space="preserve"> </w:t>
            </w:r>
            <w:r w:rsidRPr="00DC10A6">
              <w:rPr>
                <w:rStyle w:val="ts-alignment-element"/>
                <w:rFonts w:asciiTheme="minorHAnsi" w:hAnsiTheme="minorHAnsi" w:cstheme="minorHAnsi"/>
                <w:b w:val="0"/>
                <w:bCs/>
                <w:sz w:val="24"/>
                <w:szCs w:val="24"/>
                <w:lang w:val="bs-Latn-BA"/>
              </w:rPr>
              <w:t>për</w:t>
            </w:r>
            <w:r w:rsidRPr="00DC10A6">
              <w:rPr>
                <w:rFonts w:asciiTheme="minorHAnsi" w:hAnsiTheme="minorHAnsi" w:cstheme="minorHAnsi"/>
                <w:b w:val="0"/>
                <w:bCs/>
                <w:sz w:val="24"/>
                <w:szCs w:val="24"/>
                <w:lang w:val="bs-Latn-BA"/>
              </w:rPr>
              <w:t xml:space="preserve"> </w:t>
            </w:r>
            <w:r w:rsidRPr="00DC10A6">
              <w:rPr>
                <w:rStyle w:val="ts-alignment-element"/>
                <w:rFonts w:asciiTheme="minorHAnsi" w:hAnsiTheme="minorHAnsi" w:cstheme="minorHAnsi"/>
                <w:b w:val="0"/>
                <w:bCs/>
                <w:sz w:val="24"/>
                <w:szCs w:val="24"/>
                <w:lang w:val="bs-Latn-BA"/>
              </w:rPr>
              <w:t>Bashkëpunim</w:t>
            </w:r>
            <w:r w:rsidRPr="00DC10A6">
              <w:rPr>
                <w:rFonts w:asciiTheme="minorHAnsi" w:hAnsiTheme="minorHAnsi" w:cstheme="minorHAnsi"/>
                <w:b w:val="0"/>
                <w:bCs/>
                <w:sz w:val="24"/>
                <w:szCs w:val="24"/>
                <w:lang w:val="bs-Latn-BA"/>
              </w:rPr>
              <w:t xml:space="preserve"> </w:t>
            </w:r>
            <w:r w:rsidRPr="00DC10A6">
              <w:rPr>
                <w:rStyle w:val="ts-alignment-element"/>
                <w:rFonts w:asciiTheme="minorHAnsi" w:hAnsiTheme="minorHAnsi" w:cstheme="minorHAnsi"/>
                <w:b w:val="0"/>
                <w:bCs/>
                <w:sz w:val="24"/>
                <w:szCs w:val="24"/>
                <w:lang w:val="bs-Latn-BA"/>
              </w:rPr>
              <w:t>dhe</w:t>
            </w:r>
            <w:r w:rsidRPr="00DC10A6">
              <w:rPr>
                <w:rFonts w:asciiTheme="minorHAnsi" w:hAnsiTheme="minorHAnsi" w:cstheme="minorHAnsi"/>
                <w:b w:val="0"/>
                <w:bCs/>
                <w:sz w:val="24"/>
                <w:szCs w:val="24"/>
                <w:lang w:val="bs-Latn-BA"/>
              </w:rPr>
              <w:t xml:space="preserve"> </w:t>
            </w:r>
            <w:r w:rsidRPr="00DC10A6">
              <w:rPr>
                <w:rStyle w:val="ts-alignment-element"/>
                <w:rFonts w:asciiTheme="minorHAnsi" w:hAnsiTheme="minorHAnsi" w:cstheme="minorHAnsi"/>
                <w:b w:val="0"/>
                <w:bCs/>
                <w:sz w:val="24"/>
                <w:szCs w:val="24"/>
                <w:lang w:val="bs-Latn-BA"/>
              </w:rPr>
              <w:t>Zhvillim</w:t>
            </w:r>
            <w:r w:rsidRPr="00DC10A6">
              <w:rPr>
                <w:rFonts w:asciiTheme="minorHAnsi" w:hAnsiTheme="minorHAnsi" w:cstheme="minorHAnsi"/>
                <w:b w:val="0"/>
                <w:bCs/>
                <w:sz w:val="24"/>
                <w:szCs w:val="24"/>
                <w:lang w:val="bs-Latn-BA"/>
              </w:rPr>
              <w:t xml:space="preserve"> </w:t>
            </w:r>
            <w:r w:rsidRPr="00DC10A6">
              <w:rPr>
                <w:rStyle w:val="ts-alignment-element"/>
                <w:rFonts w:asciiTheme="minorHAnsi" w:hAnsiTheme="minorHAnsi" w:cstheme="minorHAnsi"/>
                <w:b w:val="0"/>
                <w:bCs/>
                <w:sz w:val="24"/>
                <w:szCs w:val="24"/>
                <w:lang w:val="bs-Latn-BA"/>
              </w:rPr>
              <w:t>Ekonomik</w:t>
            </w:r>
            <w:r w:rsidRPr="00DC10A6">
              <w:rPr>
                <w:rFonts w:asciiTheme="minorHAnsi" w:hAnsiTheme="minorHAnsi" w:cstheme="minorHAnsi"/>
                <w:b w:val="0"/>
                <w:bCs/>
                <w:sz w:val="24"/>
                <w:szCs w:val="24"/>
                <w:lang w:val="bs-Latn-BA"/>
              </w:rPr>
              <w:t xml:space="preserve"> </w:t>
            </w:r>
          </w:p>
        </w:tc>
      </w:tr>
      <w:tr w:rsidR="00CD4E4B" w:rsidRPr="00DC10A6" w:rsidTr="005406AB">
        <w:trPr>
          <w:trHeight w:val="458"/>
        </w:trPr>
        <w:tc>
          <w:tcPr>
            <w:tcW w:w="1218"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Fonts w:asciiTheme="minorHAnsi" w:hAnsiTheme="minorHAnsi" w:cstheme="minorHAnsi"/>
                <w:b w:val="0"/>
                <w:bCs/>
                <w:sz w:val="24"/>
                <w:szCs w:val="24"/>
                <w:lang w:val="bs-Latn-BA"/>
              </w:rPr>
              <w:t>PKMM</w:t>
            </w:r>
          </w:p>
        </w:tc>
        <w:tc>
          <w:tcPr>
            <w:tcW w:w="7916" w:type="dxa"/>
          </w:tcPr>
          <w:p w:rsidR="00CD4E4B" w:rsidRPr="00DC10A6" w:rsidRDefault="00CD4E4B" w:rsidP="005406AB">
            <w:pPr>
              <w:pStyle w:val="heini"/>
              <w:tabs>
                <w:tab w:val="left" w:pos="990"/>
              </w:tabs>
              <w:spacing w:line="240" w:lineRule="auto"/>
              <w:rPr>
                <w:rStyle w:val="ts-alignment-element"/>
                <w:rFonts w:asciiTheme="minorHAnsi" w:hAnsiTheme="minorHAnsi" w:cstheme="minorHAnsi"/>
                <w:b w:val="0"/>
                <w:bCs/>
                <w:sz w:val="24"/>
                <w:szCs w:val="24"/>
                <w:lang w:val="bs-Latn-BA"/>
              </w:rPr>
            </w:pPr>
            <w:r w:rsidRPr="00DC10A6">
              <w:rPr>
                <w:rStyle w:val="ts-alignment-element"/>
                <w:rFonts w:asciiTheme="minorHAnsi" w:hAnsiTheme="minorHAnsi" w:cstheme="minorHAnsi"/>
                <w:b w:val="0"/>
                <w:bCs/>
                <w:sz w:val="24"/>
                <w:szCs w:val="24"/>
                <w:lang w:val="bs-Latn-BA"/>
              </w:rPr>
              <w:t>Plani komunal për menaxhim të mbeturinave</w:t>
            </w:r>
          </w:p>
        </w:tc>
      </w:tr>
      <w:tr w:rsidR="00CD4E4B" w:rsidRPr="00DC10A6" w:rsidTr="005406AB">
        <w:trPr>
          <w:trHeight w:val="458"/>
        </w:trPr>
        <w:tc>
          <w:tcPr>
            <w:tcW w:w="1218"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Fonts w:asciiTheme="minorHAnsi" w:hAnsiTheme="minorHAnsi" w:cstheme="minorHAnsi"/>
                <w:b w:val="0"/>
                <w:bCs/>
                <w:sz w:val="24"/>
                <w:szCs w:val="24"/>
                <w:lang w:val="bs-Latn-BA"/>
              </w:rPr>
              <w:t>PPP</w:t>
            </w:r>
          </w:p>
        </w:tc>
        <w:tc>
          <w:tcPr>
            <w:tcW w:w="7916"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Style w:val="ts-alignment-element"/>
                <w:rFonts w:asciiTheme="minorHAnsi" w:hAnsiTheme="minorHAnsi" w:cstheme="minorHAnsi"/>
                <w:b w:val="0"/>
                <w:bCs/>
                <w:sz w:val="24"/>
                <w:szCs w:val="24"/>
                <w:lang w:val="bs-Latn-BA"/>
              </w:rPr>
              <w:t>Partneriteti</w:t>
            </w:r>
            <w:r w:rsidRPr="00DC10A6">
              <w:rPr>
                <w:rFonts w:asciiTheme="minorHAnsi" w:hAnsiTheme="minorHAnsi" w:cstheme="minorHAnsi"/>
                <w:b w:val="0"/>
                <w:bCs/>
                <w:sz w:val="24"/>
                <w:szCs w:val="24"/>
                <w:lang w:val="bs-Latn-BA"/>
              </w:rPr>
              <w:t xml:space="preserve"> </w:t>
            </w:r>
            <w:r w:rsidRPr="00DC10A6">
              <w:rPr>
                <w:rStyle w:val="ts-alignment-element"/>
                <w:rFonts w:asciiTheme="minorHAnsi" w:hAnsiTheme="minorHAnsi" w:cstheme="minorHAnsi"/>
                <w:b w:val="0"/>
                <w:bCs/>
                <w:sz w:val="24"/>
                <w:szCs w:val="24"/>
                <w:lang w:val="bs-Latn-BA"/>
              </w:rPr>
              <w:t>publik</w:t>
            </w:r>
            <w:r w:rsidRPr="00DC10A6">
              <w:rPr>
                <w:rFonts w:asciiTheme="minorHAnsi" w:hAnsiTheme="minorHAnsi" w:cstheme="minorHAnsi"/>
                <w:b w:val="0"/>
                <w:bCs/>
                <w:sz w:val="24"/>
                <w:szCs w:val="24"/>
                <w:lang w:val="bs-Latn-BA"/>
              </w:rPr>
              <w:t xml:space="preserve"> </w:t>
            </w:r>
            <w:r w:rsidRPr="00DC10A6">
              <w:rPr>
                <w:rStyle w:val="ts-alignment-element"/>
                <w:rFonts w:asciiTheme="minorHAnsi" w:hAnsiTheme="minorHAnsi" w:cstheme="minorHAnsi"/>
                <w:b w:val="0"/>
                <w:bCs/>
                <w:sz w:val="24"/>
                <w:szCs w:val="24"/>
                <w:lang w:val="bs-Latn-BA"/>
              </w:rPr>
              <w:t>privat</w:t>
            </w:r>
            <w:r w:rsidRPr="00DC10A6">
              <w:rPr>
                <w:rFonts w:asciiTheme="minorHAnsi" w:hAnsiTheme="minorHAnsi" w:cstheme="minorHAnsi"/>
                <w:b w:val="0"/>
                <w:bCs/>
                <w:sz w:val="24"/>
                <w:szCs w:val="24"/>
                <w:lang w:val="bs-Latn-BA"/>
              </w:rPr>
              <w:t xml:space="preserve"> </w:t>
            </w:r>
          </w:p>
        </w:tc>
      </w:tr>
      <w:tr w:rsidR="00CD4E4B" w:rsidRPr="00DC10A6" w:rsidTr="005406AB">
        <w:trPr>
          <w:trHeight w:val="458"/>
        </w:trPr>
        <w:tc>
          <w:tcPr>
            <w:tcW w:w="1218"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Fonts w:asciiTheme="minorHAnsi" w:hAnsiTheme="minorHAnsi" w:cstheme="minorHAnsi"/>
                <w:b w:val="0"/>
                <w:bCs/>
                <w:sz w:val="24"/>
                <w:szCs w:val="24"/>
                <w:lang w:val="bs-Latn-BA"/>
              </w:rPr>
              <w:t>PZP</w:t>
            </w:r>
          </w:p>
        </w:tc>
        <w:tc>
          <w:tcPr>
            <w:tcW w:w="7916" w:type="dxa"/>
          </w:tcPr>
          <w:p w:rsidR="00CD4E4B" w:rsidRPr="00DC10A6" w:rsidRDefault="00CD4E4B" w:rsidP="005406AB">
            <w:pPr>
              <w:pStyle w:val="heini"/>
              <w:tabs>
                <w:tab w:val="left" w:pos="990"/>
              </w:tabs>
              <w:spacing w:line="240" w:lineRule="auto"/>
              <w:rPr>
                <w:rStyle w:val="ts-alignment-element"/>
                <w:rFonts w:asciiTheme="minorHAnsi" w:hAnsiTheme="minorHAnsi" w:cstheme="minorHAnsi"/>
                <w:b w:val="0"/>
                <w:bCs/>
                <w:sz w:val="24"/>
                <w:szCs w:val="24"/>
                <w:lang w:val="bs-Latn-BA"/>
              </w:rPr>
            </w:pPr>
            <w:r w:rsidRPr="00DC10A6">
              <w:rPr>
                <w:rStyle w:val="ts-alignment-element"/>
                <w:rFonts w:asciiTheme="minorHAnsi" w:hAnsiTheme="minorHAnsi" w:cstheme="minorHAnsi"/>
                <w:b w:val="0"/>
                <w:bCs/>
                <w:sz w:val="24"/>
                <w:szCs w:val="24"/>
                <w:lang w:val="bs-Latn-BA"/>
              </w:rPr>
              <w:t>Përgjegjësia e zgjeruar e prodhuesit</w:t>
            </w:r>
          </w:p>
        </w:tc>
      </w:tr>
      <w:tr w:rsidR="00CD4E4B" w:rsidRPr="00DC10A6" w:rsidTr="005406AB">
        <w:trPr>
          <w:trHeight w:val="458"/>
        </w:trPr>
        <w:tc>
          <w:tcPr>
            <w:tcW w:w="1218"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Fonts w:asciiTheme="minorHAnsi" w:hAnsiTheme="minorHAnsi" w:cstheme="minorHAnsi"/>
                <w:b w:val="0"/>
                <w:bCs/>
                <w:sz w:val="24"/>
                <w:szCs w:val="24"/>
                <w:lang w:val="bs-Latn-BA"/>
              </w:rPr>
              <w:t>SIMM</w:t>
            </w:r>
          </w:p>
        </w:tc>
        <w:tc>
          <w:tcPr>
            <w:tcW w:w="7916" w:type="dxa"/>
          </w:tcPr>
          <w:p w:rsidR="00CD4E4B" w:rsidRPr="00DC10A6" w:rsidRDefault="00CD4E4B" w:rsidP="005406AB">
            <w:pPr>
              <w:pStyle w:val="heini"/>
              <w:tabs>
                <w:tab w:val="left" w:pos="990"/>
              </w:tabs>
              <w:spacing w:line="240" w:lineRule="auto"/>
              <w:rPr>
                <w:rStyle w:val="ts-alignment-element"/>
                <w:rFonts w:asciiTheme="minorHAnsi" w:hAnsiTheme="minorHAnsi" w:cstheme="minorHAnsi"/>
                <w:b w:val="0"/>
                <w:bCs/>
                <w:sz w:val="24"/>
                <w:szCs w:val="24"/>
                <w:lang w:val="bs-Latn-BA"/>
              </w:rPr>
            </w:pPr>
            <w:r w:rsidRPr="00DC10A6">
              <w:rPr>
                <w:rStyle w:val="ts-alignment-element"/>
                <w:rFonts w:asciiTheme="minorHAnsi" w:hAnsiTheme="minorHAnsi" w:cstheme="minorHAnsi"/>
                <w:b w:val="0"/>
                <w:bCs/>
                <w:sz w:val="24"/>
                <w:szCs w:val="24"/>
                <w:lang w:val="bs-Latn-BA"/>
              </w:rPr>
              <w:t>Strategjia e integruar e menaxhimit të mbeturinave</w:t>
            </w:r>
          </w:p>
        </w:tc>
      </w:tr>
      <w:tr w:rsidR="00CD4E4B" w:rsidRPr="00DC10A6" w:rsidTr="005406AB">
        <w:trPr>
          <w:trHeight w:val="458"/>
        </w:trPr>
        <w:tc>
          <w:tcPr>
            <w:tcW w:w="1218"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Fonts w:asciiTheme="minorHAnsi" w:hAnsiTheme="minorHAnsi" w:cstheme="minorHAnsi"/>
                <w:b w:val="0"/>
                <w:bCs/>
                <w:sz w:val="24"/>
                <w:szCs w:val="24"/>
                <w:lang w:val="bs-Latn-BA"/>
              </w:rPr>
              <w:t>WFD</w:t>
            </w:r>
          </w:p>
        </w:tc>
        <w:tc>
          <w:tcPr>
            <w:tcW w:w="7916" w:type="dxa"/>
          </w:tcPr>
          <w:p w:rsidR="00CD4E4B" w:rsidRPr="00DC10A6" w:rsidRDefault="00CD4E4B" w:rsidP="005406AB">
            <w:pPr>
              <w:pStyle w:val="heini"/>
              <w:tabs>
                <w:tab w:val="left" w:pos="990"/>
              </w:tabs>
              <w:spacing w:line="240" w:lineRule="auto"/>
              <w:rPr>
                <w:rFonts w:asciiTheme="minorHAnsi" w:hAnsiTheme="minorHAnsi" w:cstheme="minorHAnsi"/>
                <w:b w:val="0"/>
                <w:bCs/>
                <w:sz w:val="24"/>
                <w:szCs w:val="24"/>
                <w:lang w:val="bs-Latn-BA"/>
              </w:rPr>
            </w:pPr>
            <w:r w:rsidRPr="00DC10A6">
              <w:rPr>
                <w:rStyle w:val="ts-alignment-element"/>
                <w:rFonts w:asciiTheme="minorHAnsi" w:hAnsiTheme="minorHAnsi" w:cstheme="minorHAnsi"/>
                <w:b w:val="0"/>
                <w:bCs/>
                <w:sz w:val="24"/>
                <w:szCs w:val="24"/>
                <w:lang w:val="bs-Latn-BA"/>
              </w:rPr>
              <w:t>Direktiva kornizë e mbeturinave</w:t>
            </w:r>
          </w:p>
        </w:tc>
      </w:tr>
    </w:tbl>
    <w:p w:rsidR="00CD4E4B" w:rsidRPr="00DC10A6" w:rsidRDefault="00CD4E4B" w:rsidP="00CD4E4B">
      <w:pPr>
        <w:spacing w:before="120" w:after="120"/>
        <w:rPr>
          <w:rFonts w:asciiTheme="minorHAnsi" w:hAnsiTheme="minorHAnsi" w:cstheme="minorHAnsi"/>
          <w:szCs w:val="22"/>
          <w:lang w:val="bs-Latn-BA"/>
        </w:rPr>
      </w:pPr>
    </w:p>
    <w:p w:rsidR="00CD4E4B" w:rsidRPr="00DC10A6" w:rsidRDefault="00CD4E4B" w:rsidP="00CD4E4B">
      <w:pPr>
        <w:rPr>
          <w:rFonts w:asciiTheme="minorHAnsi" w:hAnsiTheme="minorHAnsi" w:cstheme="minorHAnsi"/>
          <w:szCs w:val="22"/>
          <w:lang w:val="bs-Latn-BA"/>
        </w:rPr>
      </w:pPr>
      <w:r w:rsidRPr="00DC10A6">
        <w:rPr>
          <w:rFonts w:asciiTheme="minorHAnsi" w:hAnsiTheme="minorHAnsi" w:cstheme="minorHAnsi"/>
          <w:szCs w:val="22"/>
          <w:lang w:val="bs-Latn-BA"/>
        </w:rPr>
        <w:br w:type="page"/>
      </w:r>
    </w:p>
    <w:p w:rsidR="00CD4E4B" w:rsidRPr="00DC10A6" w:rsidRDefault="00CD4E4B" w:rsidP="00CD4E4B">
      <w:pPr>
        <w:spacing w:before="120" w:after="120" w:line="360" w:lineRule="auto"/>
        <w:jc w:val="both"/>
        <w:rPr>
          <w:rFonts w:asciiTheme="minorHAnsi" w:hAnsiTheme="minorHAnsi" w:cstheme="minorHAnsi"/>
          <w:b/>
          <w:bCs/>
          <w:color w:val="7030A0"/>
          <w:lang w:val="bs-Latn-BA"/>
        </w:rPr>
      </w:pPr>
      <w:r w:rsidRPr="00DC10A6">
        <w:rPr>
          <w:rFonts w:asciiTheme="minorHAnsi" w:hAnsiTheme="minorHAnsi" w:cstheme="minorHAnsi"/>
          <w:b/>
          <w:bCs/>
          <w:color w:val="7030A0"/>
          <w:lang w:val="bs-Latn-BA"/>
        </w:rPr>
        <w:lastRenderedPageBreak/>
        <w:t>Lista e tabelave</w:t>
      </w:r>
    </w:p>
    <w:tbl>
      <w:tblPr>
        <w:tblStyle w:val="TableGrid"/>
        <w:tblW w:w="89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596"/>
        <w:gridCol w:w="7355"/>
      </w:tblGrid>
      <w:tr w:rsidR="0014200D" w:rsidRPr="0014200D" w:rsidTr="005406AB">
        <w:trPr>
          <w:trHeight w:val="20"/>
        </w:trPr>
        <w:tc>
          <w:tcPr>
            <w:tcW w:w="1596"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Tabela 1</w:t>
            </w:r>
          </w:p>
        </w:tc>
        <w:tc>
          <w:tcPr>
            <w:tcW w:w="7355"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Të dhënat mbi popullatën</w:t>
            </w:r>
          </w:p>
        </w:tc>
      </w:tr>
      <w:tr w:rsidR="0014200D" w:rsidRPr="0014200D" w:rsidTr="005406AB">
        <w:trPr>
          <w:trHeight w:val="20"/>
        </w:trPr>
        <w:tc>
          <w:tcPr>
            <w:tcW w:w="1596"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Tabela 2</w:t>
            </w:r>
          </w:p>
        </w:tc>
        <w:tc>
          <w:tcPr>
            <w:tcW w:w="7355"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Bilanci i mbeturinave komunale</w:t>
            </w:r>
          </w:p>
        </w:tc>
      </w:tr>
      <w:tr w:rsidR="0014200D" w:rsidRPr="0014200D" w:rsidTr="005406AB">
        <w:trPr>
          <w:trHeight w:val="20"/>
        </w:trPr>
        <w:tc>
          <w:tcPr>
            <w:tcW w:w="1596"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Tabela 3</w:t>
            </w:r>
          </w:p>
        </w:tc>
        <w:tc>
          <w:tcPr>
            <w:tcW w:w="7355"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Operatorët e mbeturinave nën përgjegjësi komunale</w:t>
            </w:r>
          </w:p>
        </w:tc>
      </w:tr>
      <w:tr w:rsidR="0014200D" w:rsidRPr="0014200D" w:rsidTr="005406AB">
        <w:trPr>
          <w:trHeight w:val="20"/>
        </w:trPr>
        <w:tc>
          <w:tcPr>
            <w:tcW w:w="1596"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Tabela 4</w:t>
            </w:r>
          </w:p>
        </w:tc>
        <w:tc>
          <w:tcPr>
            <w:tcW w:w="7355"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Operatorët tjerë të mbeturinave që operojnë në territorin e komunës</w:t>
            </w:r>
          </w:p>
        </w:tc>
      </w:tr>
      <w:tr w:rsidR="0014200D" w:rsidRPr="0014200D" w:rsidTr="005406AB">
        <w:trPr>
          <w:trHeight w:val="20"/>
        </w:trPr>
        <w:tc>
          <w:tcPr>
            <w:tcW w:w="1596"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Tabela 5</w:t>
            </w:r>
          </w:p>
        </w:tc>
        <w:tc>
          <w:tcPr>
            <w:tcW w:w="7355"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Mbulimi me shërbim në territorin e komunës</w:t>
            </w:r>
          </w:p>
        </w:tc>
      </w:tr>
      <w:tr w:rsidR="0014200D" w:rsidRPr="0014200D" w:rsidTr="005406AB">
        <w:trPr>
          <w:trHeight w:val="20"/>
        </w:trPr>
        <w:tc>
          <w:tcPr>
            <w:tcW w:w="1596"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Tabela 6</w:t>
            </w:r>
          </w:p>
        </w:tc>
        <w:tc>
          <w:tcPr>
            <w:tcW w:w="7355"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Mbulimi i ofrimit të shërbimit për EF sipas vendbanimit</w:t>
            </w:r>
          </w:p>
        </w:tc>
      </w:tr>
      <w:tr w:rsidR="0014200D" w:rsidRPr="0014200D" w:rsidTr="005406AB">
        <w:trPr>
          <w:trHeight w:val="20"/>
        </w:trPr>
        <w:tc>
          <w:tcPr>
            <w:tcW w:w="1596"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Tabela 7</w:t>
            </w:r>
          </w:p>
        </w:tc>
        <w:tc>
          <w:tcPr>
            <w:tcW w:w="7355"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Tipologjia dhe frekuenca e ofrimit të shërbimit</w:t>
            </w:r>
          </w:p>
        </w:tc>
      </w:tr>
      <w:tr w:rsidR="0014200D" w:rsidRPr="0014200D" w:rsidTr="005406AB">
        <w:trPr>
          <w:trHeight w:val="20"/>
        </w:trPr>
        <w:tc>
          <w:tcPr>
            <w:tcW w:w="1596"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Tabela 8</w:t>
            </w:r>
          </w:p>
        </w:tc>
        <w:tc>
          <w:tcPr>
            <w:tcW w:w="7355"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Pajisjet për hudhjen, ruajtjen dhe grumbullimin e mbeturinave</w:t>
            </w:r>
          </w:p>
        </w:tc>
      </w:tr>
      <w:tr w:rsidR="0014200D" w:rsidRPr="0014200D" w:rsidTr="005406AB">
        <w:trPr>
          <w:trHeight w:val="20"/>
        </w:trPr>
        <w:tc>
          <w:tcPr>
            <w:tcW w:w="1596"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Tabela 9</w:t>
            </w:r>
          </w:p>
        </w:tc>
        <w:tc>
          <w:tcPr>
            <w:tcW w:w="7355"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Pajisjet për grumbullim dhe transport të mbeturinave</w:t>
            </w:r>
          </w:p>
        </w:tc>
      </w:tr>
      <w:tr w:rsidR="0014200D" w:rsidRPr="0014200D" w:rsidTr="005406AB">
        <w:trPr>
          <w:trHeight w:val="20"/>
        </w:trPr>
        <w:tc>
          <w:tcPr>
            <w:tcW w:w="1596"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Tabela 10</w:t>
            </w:r>
          </w:p>
        </w:tc>
        <w:tc>
          <w:tcPr>
            <w:tcW w:w="7355"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Pasqyra e realizimit të objektivave të PKMM aktual</w:t>
            </w:r>
          </w:p>
        </w:tc>
      </w:tr>
      <w:tr w:rsidR="0014200D" w:rsidRPr="0014200D" w:rsidTr="005406AB">
        <w:trPr>
          <w:trHeight w:val="20"/>
        </w:trPr>
        <w:tc>
          <w:tcPr>
            <w:tcW w:w="1596"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Tabela 11</w:t>
            </w:r>
          </w:p>
        </w:tc>
        <w:tc>
          <w:tcPr>
            <w:tcW w:w="7355"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Efikasiteti i stafit të shërbimeve të MM</w:t>
            </w:r>
          </w:p>
        </w:tc>
      </w:tr>
      <w:tr w:rsidR="0014200D" w:rsidRPr="0014200D" w:rsidTr="005406AB">
        <w:trPr>
          <w:trHeight w:val="20"/>
        </w:trPr>
        <w:tc>
          <w:tcPr>
            <w:tcW w:w="1596"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Tabela 12</w:t>
            </w:r>
          </w:p>
        </w:tc>
        <w:tc>
          <w:tcPr>
            <w:tcW w:w="7355"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Performanca e grumbullimit dhe transportit të mbeturinave</w:t>
            </w:r>
          </w:p>
        </w:tc>
      </w:tr>
      <w:tr w:rsidR="0014200D" w:rsidRPr="0014200D" w:rsidTr="005406AB">
        <w:trPr>
          <w:trHeight w:val="20"/>
        </w:trPr>
        <w:tc>
          <w:tcPr>
            <w:tcW w:w="1596"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Tabela 13</w:t>
            </w:r>
          </w:p>
        </w:tc>
        <w:tc>
          <w:tcPr>
            <w:tcW w:w="7355"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Shpenzimet e sistemit të MM</w:t>
            </w:r>
          </w:p>
        </w:tc>
      </w:tr>
      <w:tr w:rsidR="0014200D" w:rsidRPr="0014200D" w:rsidTr="005406AB">
        <w:trPr>
          <w:trHeight w:val="20"/>
        </w:trPr>
        <w:tc>
          <w:tcPr>
            <w:tcW w:w="1596"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Tabela 14</w:t>
            </w:r>
          </w:p>
        </w:tc>
        <w:tc>
          <w:tcPr>
            <w:tcW w:w="7355"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Të hyrat dhe arkëtimi i ofrimit të shërbimeve të MM</w:t>
            </w:r>
          </w:p>
        </w:tc>
      </w:tr>
      <w:tr w:rsidR="0014200D" w:rsidRPr="0014200D" w:rsidTr="005406AB">
        <w:trPr>
          <w:trHeight w:val="20"/>
        </w:trPr>
        <w:tc>
          <w:tcPr>
            <w:tcW w:w="1596"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Tabela 15</w:t>
            </w:r>
          </w:p>
        </w:tc>
        <w:tc>
          <w:tcPr>
            <w:tcW w:w="7355"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Mbulimi i kostove dhe efikasiteti i operimit</w:t>
            </w:r>
          </w:p>
        </w:tc>
      </w:tr>
      <w:tr w:rsidR="0014200D" w:rsidRPr="0014200D" w:rsidTr="005406AB">
        <w:trPr>
          <w:trHeight w:val="20"/>
        </w:trPr>
        <w:tc>
          <w:tcPr>
            <w:tcW w:w="1596"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Tabela 16</w:t>
            </w:r>
          </w:p>
        </w:tc>
        <w:tc>
          <w:tcPr>
            <w:tcW w:w="7355"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Pasqyra e realizimit të objektivave të PKMM aktual</w:t>
            </w:r>
          </w:p>
        </w:tc>
      </w:tr>
      <w:tr w:rsidR="0014200D" w:rsidRPr="0014200D" w:rsidTr="005406AB">
        <w:trPr>
          <w:trHeight w:val="20"/>
        </w:trPr>
        <w:tc>
          <w:tcPr>
            <w:tcW w:w="1596"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Tabela 17</w:t>
            </w:r>
          </w:p>
        </w:tc>
        <w:tc>
          <w:tcPr>
            <w:tcW w:w="7355"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Lista e objektivave të planit</w:t>
            </w:r>
          </w:p>
        </w:tc>
      </w:tr>
      <w:tr w:rsidR="0014200D" w:rsidRPr="0014200D" w:rsidTr="005406AB">
        <w:trPr>
          <w:trHeight w:val="20"/>
        </w:trPr>
        <w:tc>
          <w:tcPr>
            <w:tcW w:w="1596"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Tabela 18</w:t>
            </w:r>
          </w:p>
        </w:tc>
        <w:tc>
          <w:tcPr>
            <w:tcW w:w="7355"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Korniza strategjike e Objektivit 1</w:t>
            </w:r>
          </w:p>
        </w:tc>
      </w:tr>
      <w:tr w:rsidR="0014200D" w:rsidRPr="0014200D" w:rsidTr="005406AB">
        <w:trPr>
          <w:trHeight w:val="20"/>
        </w:trPr>
        <w:tc>
          <w:tcPr>
            <w:tcW w:w="1596"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Tabela 19</w:t>
            </w:r>
          </w:p>
        </w:tc>
        <w:tc>
          <w:tcPr>
            <w:tcW w:w="7355"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Korniza strategjike e Objektivit 2</w:t>
            </w:r>
          </w:p>
        </w:tc>
      </w:tr>
      <w:tr w:rsidR="0014200D" w:rsidRPr="0014200D" w:rsidTr="005406AB">
        <w:trPr>
          <w:trHeight w:val="20"/>
        </w:trPr>
        <w:tc>
          <w:tcPr>
            <w:tcW w:w="1596"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Tabela 20</w:t>
            </w:r>
          </w:p>
        </w:tc>
        <w:tc>
          <w:tcPr>
            <w:tcW w:w="7355"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Pa</w:t>
            </w:r>
            <w:r w:rsidRPr="0014200D">
              <w:rPr>
                <w:rFonts w:asciiTheme="minorHAnsi" w:hAnsiTheme="minorHAnsi" w:cstheme="minorHAnsi"/>
                <w:b w:val="0"/>
                <w:color w:val="000000" w:themeColor="text1"/>
                <w:sz w:val="24"/>
                <w:szCs w:val="24"/>
                <w:lang w:val="bs-Latn-BA"/>
              </w:rPr>
              <w:t>rashikimet</w:t>
            </w:r>
            <w:r w:rsidRPr="0014200D">
              <w:rPr>
                <w:rFonts w:asciiTheme="minorHAnsi" w:hAnsiTheme="minorHAnsi" w:cstheme="minorHAnsi"/>
                <w:b w:val="0"/>
                <w:bCs/>
                <w:color w:val="000000" w:themeColor="text1"/>
                <w:sz w:val="24"/>
                <w:szCs w:val="24"/>
                <w:lang w:val="bs-Latn-BA"/>
              </w:rPr>
              <w:t xml:space="preserve"> demografike të popullatës</w:t>
            </w:r>
          </w:p>
        </w:tc>
      </w:tr>
      <w:tr w:rsidR="0014200D" w:rsidRPr="0014200D" w:rsidTr="005406AB">
        <w:trPr>
          <w:trHeight w:val="20"/>
        </w:trPr>
        <w:tc>
          <w:tcPr>
            <w:tcW w:w="1596"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Tabela 21</w:t>
            </w:r>
          </w:p>
        </w:tc>
        <w:tc>
          <w:tcPr>
            <w:tcW w:w="7355"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Parashikimi i gjenerimit të mbeturinave</w:t>
            </w:r>
          </w:p>
        </w:tc>
      </w:tr>
      <w:tr w:rsidR="0014200D" w:rsidRPr="0014200D" w:rsidTr="005406AB">
        <w:trPr>
          <w:trHeight w:val="20"/>
        </w:trPr>
        <w:tc>
          <w:tcPr>
            <w:tcW w:w="1596"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Tabela 22</w:t>
            </w:r>
          </w:p>
        </w:tc>
        <w:tc>
          <w:tcPr>
            <w:tcW w:w="7355"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Parashikimi i gjenerimit të mbeturinave sipas kompozicionit</w:t>
            </w:r>
          </w:p>
        </w:tc>
      </w:tr>
      <w:tr w:rsidR="0014200D" w:rsidRPr="0014200D" w:rsidTr="005406AB">
        <w:trPr>
          <w:trHeight w:val="20"/>
        </w:trPr>
        <w:tc>
          <w:tcPr>
            <w:tcW w:w="1596"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Tabela 23</w:t>
            </w:r>
          </w:p>
        </w:tc>
        <w:tc>
          <w:tcPr>
            <w:tcW w:w="7355"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Analiza e potencialit të mbeturinave që munden të ricikohen</w:t>
            </w:r>
          </w:p>
        </w:tc>
      </w:tr>
      <w:tr w:rsidR="0014200D" w:rsidRPr="0014200D" w:rsidTr="005406AB">
        <w:trPr>
          <w:trHeight w:val="20"/>
        </w:trPr>
        <w:tc>
          <w:tcPr>
            <w:tcW w:w="1596"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Tabela 24</w:t>
            </w:r>
          </w:p>
        </w:tc>
        <w:tc>
          <w:tcPr>
            <w:tcW w:w="7355"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Korniza strategjike e objektivit 3</w:t>
            </w:r>
          </w:p>
        </w:tc>
      </w:tr>
      <w:tr w:rsidR="0014200D" w:rsidRPr="0014200D" w:rsidTr="005406AB">
        <w:trPr>
          <w:trHeight w:val="20"/>
        </w:trPr>
        <w:tc>
          <w:tcPr>
            <w:tcW w:w="1596"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Tabela 25</w:t>
            </w:r>
          </w:p>
        </w:tc>
        <w:tc>
          <w:tcPr>
            <w:tcW w:w="7355"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Operacionalizimi i zgjerimit më shërbim</w:t>
            </w:r>
          </w:p>
        </w:tc>
      </w:tr>
      <w:tr w:rsidR="0014200D" w:rsidRPr="0014200D" w:rsidTr="005406AB">
        <w:trPr>
          <w:trHeight w:val="20"/>
        </w:trPr>
        <w:tc>
          <w:tcPr>
            <w:tcW w:w="1596"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Tabela 26</w:t>
            </w:r>
          </w:p>
        </w:tc>
        <w:tc>
          <w:tcPr>
            <w:tcW w:w="7355"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Mbulimi me shërbim</w:t>
            </w:r>
          </w:p>
        </w:tc>
      </w:tr>
      <w:tr w:rsidR="0014200D" w:rsidRPr="0014200D" w:rsidTr="005406AB">
        <w:trPr>
          <w:trHeight w:val="20"/>
        </w:trPr>
        <w:tc>
          <w:tcPr>
            <w:tcW w:w="1596"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 xml:space="preserve">Tabela 27 </w:t>
            </w:r>
          </w:p>
        </w:tc>
        <w:tc>
          <w:tcPr>
            <w:tcW w:w="7355"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Treguesi i prezencës së deponive ilegale</w:t>
            </w:r>
          </w:p>
        </w:tc>
      </w:tr>
      <w:tr w:rsidR="0014200D" w:rsidRPr="0014200D" w:rsidTr="005406AB">
        <w:trPr>
          <w:trHeight w:val="20"/>
        </w:trPr>
        <w:tc>
          <w:tcPr>
            <w:tcW w:w="1596"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 xml:space="preserve">Tabela 28 </w:t>
            </w:r>
          </w:p>
        </w:tc>
        <w:tc>
          <w:tcPr>
            <w:tcW w:w="7355"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Efikasiteti i stafit</w:t>
            </w:r>
          </w:p>
        </w:tc>
      </w:tr>
      <w:tr w:rsidR="0014200D" w:rsidRPr="0014200D" w:rsidTr="005406AB">
        <w:trPr>
          <w:trHeight w:val="20"/>
        </w:trPr>
        <w:tc>
          <w:tcPr>
            <w:tcW w:w="1596"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 xml:space="preserve">Tabela 29 </w:t>
            </w:r>
          </w:p>
        </w:tc>
        <w:tc>
          <w:tcPr>
            <w:tcW w:w="7355"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Korniza strategjike e objektivit 4</w:t>
            </w:r>
          </w:p>
        </w:tc>
      </w:tr>
      <w:tr w:rsidR="0014200D" w:rsidRPr="0014200D" w:rsidTr="005406AB">
        <w:trPr>
          <w:trHeight w:val="20"/>
        </w:trPr>
        <w:tc>
          <w:tcPr>
            <w:tcW w:w="1596"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Tabela 30</w:t>
            </w:r>
          </w:p>
        </w:tc>
        <w:tc>
          <w:tcPr>
            <w:tcW w:w="7355"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Korniza strategjike e objektivit 5</w:t>
            </w:r>
          </w:p>
        </w:tc>
      </w:tr>
      <w:tr w:rsidR="0014200D" w:rsidRPr="0014200D" w:rsidTr="005406AB">
        <w:trPr>
          <w:trHeight w:val="20"/>
        </w:trPr>
        <w:tc>
          <w:tcPr>
            <w:tcW w:w="1596" w:type="dxa"/>
            <w:shd w:val="clear" w:color="auto" w:fill="auto"/>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Tabela 31</w:t>
            </w:r>
          </w:p>
        </w:tc>
        <w:tc>
          <w:tcPr>
            <w:tcW w:w="7355"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Investimet kapitale sipas objektivave</w:t>
            </w:r>
          </w:p>
        </w:tc>
      </w:tr>
      <w:tr w:rsidR="0014200D" w:rsidRPr="0014200D" w:rsidTr="005406AB">
        <w:trPr>
          <w:trHeight w:val="20"/>
        </w:trPr>
        <w:tc>
          <w:tcPr>
            <w:tcW w:w="1596"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Tabela 32</w:t>
            </w:r>
          </w:p>
        </w:tc>
        <w:tc>
          <w:tcPr>
            <w:tcW w:w="7355"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Investimet kapitale vjetore</w:t>
            </w:r>
          </w:p>
        </w:tc>
      </w:tr>
      <w:tr w:rsidR="0014200D" w:rsidRPr="0014200D" w:rsidTr="005406AB">
        <w:tblPrEx>
          <w:tblLook w:val="04A0" w:firstRow="1" w:lastRow="0" w:firstColumn="1" w:lastColumn="0" w:noHBand="0" w:noVBand="1"/>
        </w:tblPrEx>
        <w:trPr>
          <w:trHeight w:val="20"/>
        </w:trPr>
        <w:tc>
          <w:tcPr>
            <w:tcW w:w="1596"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Tabela 33</w:t>
            </w:r>
          </w:p>
        </w:tc>
        <w:tc>
          <w:tcPr>
            <w:tcW w:w="7355"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Numri i stafit direkt të grumbullimit dhe transportit</w:t>
            </w:r>
          </w:p>
        </w:tc>
      </w:tr>
      <w:tr w:rsidR="0014200D" w:rsidRPr="0014200D" w:rsidTr="005406AB">
        <w:tblPrEx>
          <w:tblLook w:val="04A0" w:firstRow="1" w:lastRow="0" w:firstColumn="1" w:lastColumn="0" w:noHBand="0" w:noVBand="1"/>
        </w:tblPrEx>
        <w:trPr>
          <w:trHeight w:val="20"/>
        </w:trPr>
        <w:tc>
          <w:tcPr>
            <w:tcW w:w="1596"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 xml:space="preserve">Tabela </w:t>
            </w:r>
            <w:r w:rsidR="0014200D">
              <w:rPr>
                <w:rFonts w:asciiTheme="minorHAnsi" w:hAnsiTheme="minorHAnsi" w:cstheme="minorHAnsi"/>
                <w:b w:val="0"/>
                <w:bCs/>
                <w:color w:val="000000" w:themeColor="text1"/>
                <w:sz w:val="24"/>
                <w:szCs w:val="24"/>
                <w:lang w:val="bs-Latn-BA"/>
              </w:rPr>
              <w:t>3</w:t>
            </w:r>
            <w:r w:rsidRPr="0014200D">
              <w:rPr>
                <w:rFonts w:asciiTheme="minorHAnsi" w:hAnsiTheme="minorHAnsi" w:cstheme="minorHAnsi"/>
                <w:b w:val="0"/>
                <w:bCs/>
                <w:color w:val="000000" w:themeColor="text1"/>
                <w:sz w:val="24"/>
                <w:szCs w:val="24"/>
                <w:lang w:val="bs-Latn-BA"/>
              </w:rPr>
              <w:t>4</w:t>
            </w:r>
          </w:p>
        </w:tc>
        <w:tc>
          <w:tcPr>
            <w:tcW w:w="7355"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r w:rsidRPr="0014200D">
              <w:rPr>
                <w:rFonts w:asciiTheme="minorHAnsi" w:hAnsiTheme="minorHAnsi" w:cstheme="minorHAnsi"/>
                <w:b w:val="0"/>
                <w:bCs/>
                <w:color w:val="000000" w:themeColor="text1"/>
                <w:sz w:val="24"/>
                <w:szCs w:val="24"/>
                <w:lang w:val="bs-Latn-BA"/>
              </w:rPr>
              <w:t>Korniza e veprimit dhe monitorimit</w:t>
            </w:r>
          </w:p>
        </w:tc>
      </w:tr>
      <w:tr w:rsidR="0014200D" w:rsidRPr="0014200D" w:rsidTr="005406AB">
        <w:tblPrEx>
          <w:tblLook w:val="04A0" w:firstRow="1" w:lastRow="0" w:firstColumn="1" w:lastColumn="0" w:noHBand="0" w:noVBand="1"/>
        </w:tblPrEx>
        <w:trPr>
          <w:trHeight w:val="20"/>
        </w:trPr>
        <w:tc>
          <w:tcPr>
            <w:tcW w:w="1596"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p>
        </w:tc>
        <w:tc>
          <w:tcPr>
            <w:tcW w:w="7355" w:type="dxa"/>
            <w:vAlign w:val="center"/>
          </w:tcPr>
          <w:p w:rsidR="00CD4E4B" w:rsidRPr="0014200D" w:rsidRDefault="00CD4E4B" w:rsidP="005406AB">
            <w:pPr>
              <w:pStyle w:val="heini"/>
              <w:tabs>
                <w:tab w:val="left" w:pos="990"/>
              </w:tabs>
              <w:spacing w:line="240" w:lineRule="auto"/>
              <w:rPr>
                <w:rFonts w:asciiTheme="minorHAnsi" w:hAnsiTheme="minorHAnsi" w:cstheme="minorHAnsi"/>
                <w:b w:val="0"/>
                <w:bCs/>
                <w:color w:val="000000" w:themeColor="text1"/>
                <w:sz w:val="24"/>
                <w:szCs w:val="24"/>
                <w:lang w:val="bs-Latn-BA"/>
              </w:rPr>
            </w:pPr>
          </w:p>
        </w:tc>
      </w:tr>
    </w:tbl>
    <w:p w:rsidR="00CD4E4B" w:rsidRPr="00DC10A6" w:rsidRDefault="00CD4E4B" w:rsidP="00CD4E4B">
      <w:pPr>
        <w:tabs>
          <w:tab w:val="left" w:pos="3465"/>
        </w:tabs>
        <w:rPr>
          <w:rFonts w:asciiTheme="minorHAnsi" w:hAnsiTheme="minorHAnsi" w:cstheme="minorHAnsi"/>
        </w:rPr>
      </w:pPr>
    </w:p>
    <w:p w:rsidR="000520A3" w:rsidRPr="00DC10A6" w:rsidRDefault="000520A3" w:rsidP="00605FC5">
      <w:pPr>
        <w:rPr>
          <w:rFonts w:asciiTheme="minorHAnsi" w:hAnsiTheme="minorHAnsi" w:cstheme="minorHAnsi"/>
        </w:rPr>
      </w:pPr>
      <w:r w:rsidRPr="00DC10A6">
        <w:rPr>
          <w:rFonts w:asciiTheme="minorHAnsi" w:hAnsiTheme="minorHAnsi" w:cstheme="minorHAnsi"/>
        </w:rPr>
        <w:br w:type="column"/>
      </w:r>
    </w:p>
    <w:p w:rsidR="001F6FAE" w:rsidRPr="00DC10A6" w:rsidRDefault="00ED70DC" w:rsidP="004E32AD">
      <w:pPr>
        <w:pStyle w:val="Heading2"/>
        <w:numPr>
          <w:ilvl w:val="0"/>
          <w:numId w:val="6"/>
        </w:numPr>
        <w:spacing w:before="0"/>
        <w:rPr>
          <w:lang w:val="sq-AL"/>
        </w:rPr>
      </w:pPr>
      <w:bookmarkStart w:id="4" w:name="_Toc119790205"/>
      <w:r w:rsidRPr="00DC10A6">
        <w:rPr>
          <w:lang w:val="sq-AL"/>
        </w:rPr>
        <w:t>P</w:t>
      </w:r>
      <w:r w:rsidR="00EA0818" w:rsidRPr="00DC10A6">
        <w:rPr>
          <w:lang w:val="sq-AL"/>
        </w:rPr>
        <w:t>rezentimi i Planit Komunal për Menaxhimin e Mbeturinave</w:t>
      </w:r>
      <w:bookmarkEnd w:id="0"/>
      <w:bookmarkEnd w:id="1"/>
      <w:bookmarkEnd w:id="2"/>
      <w:r w:rsidR="000529DC" w:rsidRPr="00DC10A6">
        <w:rPr>
          <w:lang w:val="sq-AL"/>
        </w:rPr>
        <w:t xml:space="preserve"> në Komunën e Lipjanit</w:t>
      </w:r>
      <w:bookmarkEnd w:id="4"/>
      <w:r w:rsidR="000529DC" w:rsidRPr="00DC10A6">
        <w:rPr>
          <w:lang w:val="sq-AL"/>
        </w:rPr>
        <w:t xml:space="preserve"> </w:t>
      </w:r>
    </w:p>
    <w:p w:rsidR="00C60248" w:rsidRPr="00DC10A6" w:rsidRDefault="00C60248" w:rsidP="004E32AD">
      <w:pPr>
        <w:pStyle w:val="Heading1"/>
        <w:numPr>
          <w:ilvl w:val="1"/>
          <w:numId w:val="6"/>
        </w:numPr>
        <w:spacing w:after="120" w:afterAutospacing="0"/>
        <w:ind w:left="540" w:hanging="540"/>
      </w:pPr>
      <w:bookmarkStart w:id="5" w:name="_Toc80102483"/>
      <w:bookmarkStart w:id="6" w:name="_Toc106972825"/>
      <w:bookmarkStart w:id="7" w:name="_Toc107874213"/>
      <w:bookmarkStart w:id="8" w:name="_Toc119790206"/>
      <w:r w:rsidRPr="00DC10A6">
        <w:t xml:space="preserve">Qëllimi </w:t>
      </w:r>
      <w:r w:rsidR="00236077" w:rsidRPr="00DC10A6">
        <w:t>dhe fush</w:t>
      </w:r>
      <w:r w:rsidR="00546051" w:rsidRPr="00DC10A6">
        <w:t>ë</w:t>
      </w:r>
      <w:r w:rsidR="00236077" w:rsidRPr="00DC10A6">
        <w:t xml:space="preserve">veprimi </w:t>
      </w:r>
      <w:r w:rsidRPr="00DC10A6">
        <w:t>i planit</w:t>
      </w:r>
      <w:bookmarkEnd w:id="5"/>
      <w:bookmarkEnd w:id="6"/>
      <w:bookmarkEnd w:id="7"/>
      <w:bookmarkEnd w:id="8"/>
    </w:p>
    <w:p w:rsidR="00062600" w:rsidRPr="00DC10A6" w:rsidRDefault="00062600" w:rsidP="00605FC5">
      <w:pPr>
        <w:spacing w:after="80" w:line="276" w:lineRule="auto"/>
        <w:jc w:val="both"/>
        <w:rPr>
          <w:rFonts w:asciiTheme="minorHAnsi" w:hAnsiTheme="minorHAnsi" w:cstheme="minorHAnsi"/>
        </w:rPr>
      </w:pPr>
      <w:r w:rsidRPr="00DC10A6">
        <w:rPr>
          <w:rFonts w:asciiTheme="minorHAnsi" w:hAnsiTheme="minorHAnsi" w:cstheme="minorHAnsi"/>
        </w:rPr>
        <w:t>Plani Komunal p</w:t>
      </w:r>
      <w:r w:rsidR="00225D8B" w:rsidRPr="00DC10A6">
        <w:rPr>
          <w:rFonts w:asciiTheme="minorHAnsi" w:hAnsiTheme="minorHAnsi" w:cstheme="minorHAnsi"/>
        </w:rPr>
        <w:t>ë</w:t>
      </w:r>
      <w:r w:rsidRPr="00DC10A6">
        <w:rPr>
          <w:rFonts w:asciiTheme="minorHAnsi" w:hAnsiTheme="minorHAnsi" w:cstheme="minorHAnsi"/>
        </w:rPr>
        <w:t>r Menaxhimin e Mbeturinave (PKMM)</w:t>
      </w:r>
      <w:r w:rsidR="00C31F39" w:rsidRPr="00DC10A6">
        <w:rPr>
          <w:rFonts w:asciiTheme="minorHAnsi" w:hAnsiTheme="minorHAnsi" w:cstheme="minorHAnsi"/>
        </w:rPr>
        <w:t>,</w:t>
      </w:r>
      <w:r w:rsidRPr="00DC10A6">
        <w:rPr>
          <w:rFonts w:asciiTheme="minorHAnsi" w:hAnsiTheme="minorHAnsi" w:cstheme="minorHAnsi"/>
        </w:rPr>
        <w:t xml:space="preserve"> </w:t>
      </w:r>
      <w:r w:rsidR="00225D8B" w:rsidRPr="00DC10A6">
        <w:rPr>
          <w:rFonts w:asciiTheme="minorHAnsi" w:hAnsiTheme="minorHAnsi" w:cstheme="minorHAnsi"/>
        </w:rPr>
        <w:t>ë</w:t>
      </w:r>
      <w:r w:rsidRPr="00DC10A6">
        <w:rPr>
          <w:rFonts w:asciiTheme="minorHAnsi" w:hAnsiTheme="minorHAnsi" w:cstheme="minorHAnsi"/>
        </w:rPr>
        <w:t>sht</w:t>
      </w:r>
      <w:r w:rsidR="00225D8B" w:rsidRPr="00DC10A6">
        <w:rPr>
          <w:rFonts w:asciiTheme="minorHAnsi" w:hAnsiTheme="minorHAnsi" w:cstheme="minorHAnsi"/>
        </w:rPr>
        <w:t>ë</w:t>
      </w:r>
      <w:r w:rsidRPr="00DC10A6">
        <w:rPr>
          <w:rFonts w:asciiTheme="minorHAnsi" w:hAnsiTheme="minorHAnsi" w:cstheme="minorHAnsi"/>
        </w:rPr>
        <w:t xml:space="preserve"> </w:t>
      </w:r>
      <w:r w:rsidR="00C31F39" w:rsidRPr="00DC10A6">
        <w:rPr>
          <w:rFonts w:asciiTheme="minorHAnsi" w:hAnsiTheme="minorHAnsi" w:cstheme="minorHAnsi"/>
        </w:rPr>
        <w:t>dokument</w:t>
      </w:r>
      <w:r w:rsidRPr="00DC10A6">
        <w:rPr>
          <w:rFonts w:asciiTheme="minorHAnsi" w:hAnsiTheme="minorHAnsi" w:cstheme="minorHAnsi"/>
        </w:rPr>
        <w:t xml:space="preserve"> i planifikimit n</w:t>
      </w:r>
      <w:r w:rsidR="00225D8B" w:rsidRPr="00DC10A6">
        <w:rPr>
          <w:rFonts w:asciiTheme="minorHAnsi" w:hAnsiTheme="minorHAnsi" w:cstheme="minorHAnsi"/>
        </w:rPr>
        <w:t>ë</w:t>
      </w:r>
      <w:r w:rsidRPr="00DC10A6">
        <w:rPr>
          <w:rFonts w:asciiTheme="minorHAnsi" w:hAnsiTheme="minorHAnsi" w:cstheme="minorHAnsi"/>
        </w:rPr>
        <w:t>p</w:t>
      </w:r>
      <w:r w:rsidR="00225D8B" w:rsidRPr="00DC10A6">
        <w:rPr>
          <w:rFonts w:asciiTheme="minorHAnsi" w:hAnsiTheme="minorHAnsi" w:cstheme="minorHAnsi"/>
        </w:rPr>
        <w:t>ë</w:t>
      </w:r>
      <w:r w:rsidRPr="00DC10A6">
        <w:rPr>
          <w:rFonts w:asciiTheme="minorHAnsi" w:hAnsiTheme="minorHAnsi" w:cstheme="minorHAnsi"/>
        </w:rPr>
        <w:t>rmjet t</w:t>
      </w:r>
      <w:r w:rsidR="00225D8B" w:rsidRPr="00DC10A6">
        <w:rPr>
          <w:rFonts w:asciiTheme="minorHAnsi" w:hAnsiTheme="minorHAnsi" w:cstheme="minorHAnsi"/>
        </w:rPr>
        <w:t>ë</w:t>
      </w:r>
      <w:r w:rsidRPr="00DC10A6">
        <w:rPr>
          <w:rFonts w:asciiTheme="minorHAnsi" w:hAnsiTheme="minorHAnsi" w:cstheme="minorHAnsi"/>
        </w:rPr>
        <w:t xml:space="preserve"> cilit komuna </w:t>
      </w:r>
      <w:r w:rsidR="00C31F39" w:rsidRPr="00DC10A6">
        <w:rPr>
          <w:rFonts w:asciiTheme="minorHAnsi" w:hAnsiTheme="minorHAnsi" w:cstheme="minorHAnsi"/>
        </w:rPr>
        <w:t xml:space="preserve">e Lipjanit </w:t>
      </w:r>
      <w:r w:rsidR="00E50851" w:rsidRPr="00DC10A6">
        <w:rPr>
          <w:rFonts w:asciiTheme="minorHAnsi" w:hAnsiTheme="minorHAnsi" w:cstheme="minorHAnsi"/>
        </w:rPr>
        <w:t>mund</w:t>
      </w:r>
      <w:r w:rsidR="00225D8B" w:rsidRPr="00DC10A6">
        <w:rPr>
          <w:rFonts w:asciiTheme="minorHAnsi" w:hAnsiTheme="minorHAnsi" w:cstheme="minorHAnsi"/>
        </w:rPr>
        <w:t>ë</w:t>
      </w:r>
      <w:r w:rsidR="00E50851" w:rsidRPr="00DC10A6">
        <w:rPr>
          <w:rFonts w:asciiTheme="minorHAnsi" w:hAnsiTheme="minorHAnsi" w:cstheme="minorHAnsi"/>
        </w:rPr>
        <w:t>son p</w:t>
      </w:r>
      <w:r w:rsidR="00225D8B" w:rsidRPr="00DC10A6">
        <w:rPr>
          <w:rFonts w:asciiTheme="minorHAnsi" w:hAnsiTheme="minorHAnsi" w:cstheme="minorHAnsi"/>
        </w:rPr>
        <w:t>ë</w:t>
      </w:r>
      <w:r w:rsidR="00E50851" w:rsidRPr="00DC10A6">
        <w:rPr>
          <w:rFonts w:asciiTheme="minorHAnsi" w:hAnsiTheme="minorHAnsi" w:cstheme="minorHAnsi"/>
        </w:rPr>
        <w:t>rmbushjen e obligimeve ligjore n</w:t>
      </w:r>
      <w:r w:rsidR="00225D8B" w:rsidRPr="00DC10A6">
        <w:rPr>
          <w:rFonts w:asciiTheme="minorHAnsi" w:hAnsiTheme="minorHAnsi" w:cstheme="minorHAnsi"/>
        </w:rPr>
        <w:t>ë</w:t>
      </w:r>
      <w:r w:rsidR="00E50851" w:rsidRPr="00DC10A6">
        <w:rPr>
          <w:rFonts w:asciiTheme="minorHAnsi" w:hAnsiTheme="minorHAnsi" w:cstheme="minorHAnsi"/>
        </w:rPr>
        <w:t xml:space="preserve"> fush</w:t>
      </w:r>
      <w:r w:rsidR="00225D8B" w:rsidRPr="00DC10A6">
        <w:rPr>
          <w:rFonts w:asciiTheme="minorHAnsi" w:hAnsiTheme="minorHAnsi" w:cstheme="minorHAnsi"/>
        </w:rPr>
        <w:t>ë</w:t>
      </w:r>
      <w:r w:rsidR="00E50851" w:rsidRPr="00DC10A6">
        <w:rPr>
          <w:rFonts w:asciiTheme="minorHAnsi" w:hAnsiTheme="minorHAnsi" w:cstheme="minorHAnsi"/>
        </w:rPr>
        <w:t>n e menaxhimit t</w:t>
      </w:r>
      <w:r w:rsidR="00225D8B" w:rsidRPr="00DC10A6">
        <w:rPr>
          <w:rFonts w:asciiTheme="minorHAnsi" w:hAnsiTheme="minorHAnsi" w:cstheme="minorHAnsi"/>
        </w:rPr>
        <w:t>ë</w:t>
      </w:r>
      <w:r w:rsidR="00E50851" w:rsidRPr="00DC10A6">
        <w:rPr>
          <w:rFonts w:asciiTheme="minorHAnsi" w:hAnsiTheme="minorHAnsi" w:cstheme="minorHAnsi"/>
        </w:rPr>
        <w:t xml:space="preserve"> mbeturinave, si dhe harmozinimin dhe zbatimin e politikave komb</w:t>
      </w:r>
      <w:r w:rsidR="00225D8B" w:rsidRPr="00DC10A6">
        <w:rPr>
          <w:rFonts w:asciiTheme="minorHAnsi" w:hAnsiTheme="minorHAnsi" w:cstheme="minorHAnsi"/>
        </w:rPr>
        <w:t>ë</w:t>
      </w:r>
      <w:r w:rsidR="00E50851" w:rsidRPr="00DC10A6">
        <w:rPr>
          <w:rFonts w:asciiTheme="minorHAnsi" w:hAnsiTheme="minorHAnsi" w:cstheme="minorHAnsi"/>
        </w:rPr>
        <w:t>tare n</w:t>
      </w:r>
      <w:r w:rsidR="00225D8B" w:rsidRPr="00DC10A6">
        <w:rPr>
          <w:rFonts w:asciiTheme="minorHAnsi" w:hAnsiTheme="minorHAnsi" w:cstheme="minorHAnsi"/>
        </w:rPr>
        <w:t>ë</w:t>
      </w:r>
      <w:r w:rsidR="00E50851" w:rsidRPr="00DC10A6">
        <w:rPr>
          <w:rFonts w:asciiTheme="minorHAnsi" w:hAnsiTheme="minorHAnsi" w:cstheme="minorHAnsi"/>
        </w:rPr>
        <w:t xml:space="preserve"> k</w:t>
      </w:r>
      <w:r w:rsidR="00225D8B" w:rsidRPr="00DC10A6">
        <w:rPr>
          <w:rFonts w:asciiTheme="minorHAnsi" w:hAnsiTheme="minorHAnsi" w:cstheme="minorHAnsi"/>
        </w:rPr>
        <w:t>ë</w:t>
      </w:r>
      <w:r w:rsidR="00E50851" w:rsidRPr="00DC10A6">
        <w:rPr>
          <w:rFonts w:asciiTheme="minorHAnsi" w:hAnsiTheme="minorHAnsi" w:cstheme="minorHAnsi"/>
        </w:rPr>
        <w:t>t</w:t>
      </w:r>
      <w:r w:rsidR="00225D8B" w:rsidRPr="00DC10A6">
        <w:rPr>
          <w:rFonts w:asciiTheme="minorHAnsi" w:hAnsiTheme="minorHAnsi" w:cstheme="minorHAnsi"/>
        </w:rPr>
        <w:t>ë</w:t>
      </w:r>
      <w:r w:rsidR="00E50851" w:rsidRPr="00DC10A6">
        <w:rPr>
          <w:rFonts w:asciiTheme="minorHAnsi" w:hAnsiTheme="minorHAnsi" w:cstheme="minorHAnsi"/>
        </w:rPr>
        <w:t xml:space="preserve"> fush</w:t>
      </w:r>
      <w:r w:rsidR="00225D8B" w:rsidRPr="00DC10A6">
        <w:rPr>
          <w:rFonts w:asciiTheme="minorHAnsi" w:hAnsiTheme="minorHAnsi" w:cstheme="minorHAnsi"/>
        </w:rPr>
        <w:t>ë</w:t>
      </w:r>
      <w:r w:rsidR="00E50851" w:rsidRPr="00DC10A6">
        <w:rPr>
          <w:rFonts w:asciiTheme="minorHAnsi" w:hAnsiTheme="minorHAnsi" w:cstheme="minorHAnsi"/>
        </w:rPr>
        <w:t>.</w:t>
      </w:r>
    </w:p>
    <w:p w:rsidR="00225D8B" w:rsidRPr="00DC10A6" w:rsidRDefault="00E50851" w:rsidP="00605FC5">
      <w:pPr>
        <w:spacing w:after="80" w:line="276" w:lineRule="auto"/>
        <w:jc w:val="both"/>
        <w:rPr>
          <w:rFonts w:asciiTheme="minorHAnsi" w:hAnsiTheme="minorHAnsi" w:cstheme="minorHAnsi"/>
        </w:rPr>
      </w:pPr>
      <w:r w:rsidRPr="00DC10A6">
        <w:rPr>
          <w:rFonts w:asciiTheme="minorHAnsi" w:hAnsiTheme="minorHAnsi" w:cstheme="minorHAnsi"/>
        </w:rPr>
        <w:t>P</w:t>
      </w:r>
      <w:r w:rsidR="00225D8B" w:rsidRPr="00DC10A6">
        <w:rPr>
          <w:rFonts w:asciiTheme="minorHAnsi" w:hAnsiTheme="minorHAnsi" w:cstheme="minorHAnsi"/>
        </w:rPr>
        <w:t>ë</w:t>
      </w:r>
      <w:r w:rsidRPr="00DC10A6">
        <w:rPr>
          <w:rFonts w:asciiTheme="minorHAnsi" w:hAnsiTheme="minorHAnsi" w:cstheme="minorHAnsi"/>
        </w:rPr>
        <w:t>rmes PKMM-s</w:t>
      </w:r>
      <w:r w:rsidR="00225D8B" w:rsidRPr="00DC10A6">
        <w:rPr>
          <w:rFonts w:asciiTheme="minorHAnsi" w:hAnsiTheme="minorHAnsi" w:cstheme="minorHAnsi"/>
        </w:rPr>
        <w:t>ë,</w:t>
      </w:r>
      <w:r w:rsidRPr="00DC10A6">
        <w:rPr>
          <w:rFonts w:asciiTheme="minorHAnsi" w:hAnsiTheme="minorHAnsi" w:cstheme="minorHAnsi"/>
        </w:rPr>
        <w:t xml:space="preserve"> komuna </w:t>
      </w:r>
      <w:r w:rsidR="00EC6FC2" w:rsidRPr="00DC10A6">
        <w:rPr>
          <w:rFonts w:asciiTheme="minorHAnsi" w:hAnsiTheme="minorHAnsi" w:cstheme="minorHAnsi"/>
        </w:rPr>
        <w:t xml:space="preserve"> mund</w:t>
      </w:r>
      <w:r w:rsidR="00225D8B" w:rsidRPr="00DC10A6">
        <w:rPr>
          <w:rFonts w:asciiTheme="minorHAnsi" w:hAnsiTheme="minorHAnsi" w:cstheme="minorHAnsi"/>
        </w:rPr>
        <w:t>ë</w:t>
      </w:r>
      <w:r w:rsidR="00EC6FC2" w:rsidRPr="00DC10A6">
        <w:rPr>
          <w:rFonts w:asciiTheme="minorHAnsi" w:hAnsiTheme="minorHAnsi" w:cstheme="minorHAnsi"/>
        </w:rPr>
        <w:t>son nj</w:t>
      </w:r>
      <w:r w:rsidR="00225D8B" w:rsidRPr="00DC10A6">
        <w:rPr>
          <w:rFonts w:asciiTheme="minorHAnsi" w:hAnsiTheme="minorHAnsi" w:cstheme="minorHAnsi"/>
        </w:rPr>
        <w:t>ë</w:t>
      </w:r>
      <w:r w:rsidR="00EC6FC2" w:rsidRPr="00DC10A6">
        <w:rPr>
          <w:rFonts w:asciiTheme="minorHAnsi" w:hAnsiTheme="minorHAnsi" w:cstheme="minorHAnsi"/>
        </w:rPr>
        <w:t xml:space="preserve"> qasje t</w:t>
      </w:r>
      <w:r w:rsidR="00225D8B" w:rsidRPr="00DC10A6">
        <w:rPr>
          <w:rFonts w:asciiTheme="minorHAnsi" w:hAnsiTheme="minorHAnsi" w:cstheme="minorHAnsi"/>
        </w:rPr>
        <w:t>ë</w:t>
      </w:r>
      <w:r w:rsidR="00EC6FC2" w:rsidRPr="00DC10A6">
        <w:rPr>
          <w:rFonts w:asciiTheme="minorHAnsi" w:hAnsiTheme="minorHAnsi" w:cstheme="minorHAnsi"/>
        </w:rPr>
        <w:t xml:space="preserve"> menaxhimit t</w:t>
      </w:r>
      <w:r w:rsidR="00225D8B" w:rsidRPr="00DC10A6">
        <w:rPr>
          <w:rFonts w:asciiTheme="minorHAnsi" w:hAnsiTheme="minorHAnsi" w:cstheme="minorHAnsi"/>
        </w:rPr>
        <w:t>ë</w:t>
      </w:r>
      <w:r w:rsidR="00EC6FC2" w:rsidRPr="00DC10A6">
        <w:rPr>
          <w:rFonts w:asciiTheme="minorHAnsi" w:hAnsiTheme="minorHAnsi" w:cstheme="minorHAnsi"/>
        </w:rPr>
        <w:t xml:space="preserve"> </w:t>
      </w:r>
      <w:r w:rsidRPr="00DC10A6">
        <w:rPr>
          <w:rFonts w:asciiTheme="minorHAnsi" w:hAnsiTheme="minorHAnsi" w:cstheme="minorHAnsi"/>
        </w:rPr>
        <w:t xml:space="preserve"> integruar t</w:t>
      </w:r>
      <w:r w:rsidR="00225D8B" w:rsidRPr="00DC10A6">
        <w:rPr>
          <w:rFonts w:asciiTheme="minorHAnsi" w:hAnsiTheme="minorHAnsi" w:cstheme="minorHAnsi"/>
        </w:rPr>
        <w:t>ë</w:t>
      </w:r>
      <w:r w:rsidRPr="00DC10A6">
        <w:rPr>
          <w:rFonts w:asciiTheme="minorHAnsi" w:hAnsiTheme="minorHAnsi" w:cstheme="minorHAnsi"/>
        </w:rPr>
        <w:t xml:space="preserve"> mbeturinave, duke zbatuar nj</w:t>
      </w:r>
      <w:r w:rsidR="00225D8B" w:rsidRPr="00DC10A6">
        <w:rPr>
          <w:rFonts w:asciiTheme="minorHAnsi" w:hAnsiTheme="minorHAnsi" w:cstheme="minorHAnsi"/>
        </w:rPr>
        <w:t>ë</w:t>
      </w:r>
      <w:r w:rsidRPr="00DC10A6">
        <w:rPr>
          <w:rFonts w:asciiTheme="minorHAnsi" w:hAnsiTheme="minorHAnsi" w:cstheme="minorHAnsi"/>
        </w:rPr>
        <w:t xml:space="preserve"> s</w:t>
      </w:r>
      <w:r w:rsidR="00225D8B" w:rsidRPr="00DC10A6">
        <w:rPr>
          <w:rFonts w:asciiTheme="minorHAnsi" w:hAnsiTheme="minorHAnsi" w:cstheme="minorHAnsi"/>
        </w:rPr>
        <w:t>ë</w:t>
      </w:r>
      <w:r w:rsidRPr="00DC10A6">
        <w:rPr>
          <w:rFonts w:asciiTheme="minorHAnsi" w:hAnsiTheme="minorHAnsi" w:cstheme="minorHAnsi"/>
        </w:rPr>
        <w:t>r</w:t>
      </w:r>
      <w:r w:rsidR="00225D8B" w:rsidRPr="00DC10A6">
        <w:rPr>
          <w:rFonts w:asciiTheme="minorHAnsi" w:hAnsiTheme="minorHAnsi" w:cstheme="minorHAnsi"/>
        </w:rPr>
        <w:t>ë</w:t>
      </w:r>
      <w:r w:rsidRPr="00DC10A6">
        <w:rPr>
          <w:rFonts w:asciiTheme="minorHAnsi" w:hAnsiTheme="minorHAnsi" w:cstheme="minorHAnsi"/>
        </w:rPr>
        <w:t xml:space="preserve"> masash, ku synimi kryesor </w:t>
      </w:r>
      <w:r w:rsidR="00225D8B" w:rsidRPr="00DC10A6">
        <w:rPr>
          <w:rFonts w:asciiTheme="minorHAnsi" w:hAnsiTheme="minorHAnsi" w:cstheme="minorHAnsi"/>
        </w:rPr>
        <w:t>ë</w:t>
      </w:r>
      <w:r w:rsidRPr="00DC10A6">
        <w:rPr>
          <w:rFonts w:asciiTheme="minorHAnsi" w:hAnsiTheme="minorHAnsi" w:cstheme="minorHAnsi"/>
        </w:rPr>
        <w:t>sht</w:t>
      </w:r>
      <w:r w:rsidR="00225D8B" w:rsidRPr="00DC10A6">
        <w:rPr>
          <w:rFonts w:asciiTheme="minorHAnsi" w:hAnsiTheme="minorHAnsi" w:cstheme="minorHAnsi"/>
        </w:rPr>
        <w:t>ë</w:t>
      </w:r>
      <w:r w:rsidRPr="00DC10A6">
        <w:rPr>
          <w:rFonts w:asciiTheme="minorHAnsi" w:hAnsiTheme="minorHAnsi" w:cstheme="minorHAnsi"/>
        </w:rPr>
        <w:t xml:space="preserve"> </w:t>
      </w:r>
      <w:r w:rsidR="00EC6FC2" w:rsidRPr="00DC10A6">
        <w:rPr>
          <w:rFonts w:asciiTheme="minorHAnsi" w:hAnsiTheme="minorHAnsi" w:cstheme="minorHAnsi"/>
        </w:rPr>
        <w:t>reduktimi i</w:t>
      </w:r>
      <w:r w:rsidRPr="00DC10A6">
        <w:rPr>
          <w:rFonts w:asciiTheme="minorHAnsi" w:hAnsiTheme="minorHAnsi" w:cstheme="minorHAnsi"/>
        </w:rPr>
        <w:t xml:space="preserve"> mbeturinave komunale q</w:t>
      </w:r>
      <w:r w:rsidR="00225D8B" w:rsidRPr="00DC10A6">
        <w:rPr>
          <w:rFonts w:asciiTheme="minorHAnsi" w:hAnsiTheme="minorHAnsi" w:cstheme="minorHAnsi"/>
        </w:rPr>
        <w:t>ë</w:t>
      </w:r>
      <w:r w:rsidRPr="00DC10A6">
        <w:rPr>
          <w:rFonts w:asciiTheme="minorHAnsi" w:hAnsiTheme="minorHAnsi" w:cstheme="minorHAnsi"/>
        </w:rPr>
        <w:t xml:space="preserve"> gjenerohen n</w:t>
      </w:r>
      <w:r w:rsidR="00225D8B" w:rsidRPr="00DC10A6">
        <w:rPr>
          <w:rFonts w:asciiTheme="minorHAnsi" w:hAnsiTheme="minorHAnsi" w:cstheme="minorHAnsi"/>
        </w:rPr>
        <w:t>ë</w:t>
      </w:r>
      <w:r w:rsidRPr="00DC10A6">
        <w:rPr>
          <w:rFonts w:asciiTheme="minorHAnsi" w:hAnsiTheme="minorHAnsi" w:cstheme="minorHAnsi"/>
        </w:rPr>
        <w:t xml:space="preserve"> burim, </w:t>
      </w:r>
      <w:r w:rsidR="00893EF4" w:rsidRPr="00DC10A6">
        <w:rPr>
          <w:rFonts w:asciiTheme="minorHAnsi" w:hAnsiTheme="minorHAnsi" w:cstheme="minorHAnsi"/>
        </w:rPr>
        <w:t>ngritj</w:t>
      </w:r>
      <w:r w:rsidR="00EC6FC2" w:rsidRPr="00DC10A6">
        <w:rPr>
          <w:rFonts w:asciiTheme="minorHAnsi" w:hAnsiTheme="minorHAnsi" w:cstheme="minorHAnsi"/>
        </w:rPr>
        <w:t xml:space="preserve">a </w:t>
      </w:r>
      <w:r w:rsidRPr="00DC10A6">
        <w:rPr>
          <w:rFonts w:asciiTheme="minorHAnsi" w:hAnsiTheme="minorHAnsi" w:cstheme="minorHAnsi"/>
        </w:rPr>
        <w:t xml:space="preserve">dhe </w:t>
      </w:r>
      <w:r w:rsidR="00EC6FC2" w:rsidRPr="00DC10A6">
        <w:rPr>
          <w:rFonts w:asciiTheme="minorHAnsi" w:hAnsiTheme="minorHAnsi" w:cstheme="minorHAnsi"/>
        </w:rPr>
        <w:t>zhvillimi</w:t>
      </w:r>
      <w:r w:rsidR="00C31F39" w:rsidRPr="00DC10A6">
        <w:rPr>
          <w:rFonts w:asciiTheme="minorHAnsi" w:hAnsiTheme="minorHAnsi" w:cstheme="minorHAnsi"/>
        </w:rPr>
        <w:t xml:space="preserve"> i infrastrukturës</w:t>
      </w:r>
      <w:r w:rsidRPr="00DC10A6">
        <w:rPr>
          <w:rFonts w:asciiTheme="minorHAnsi" w:hAnsiTheme="minorHAnsi" w:cstheme="minorHAnsi"/>
        </w:rPr>
        <w:t xml:space="preserve"> p</w:t>
      </w:r>
      <w:r w:rsidR="00225D8B" w:rsidRPr="00DC10A6">
        <w:rPr>
          <w:rFonts w:asciiTheme="minorHAnsi" w:hAnsiTheme="minorHAnsi" w:cstheme="minorHAnsi"/>
        </w:rPr>
        <w:t>ë</w:t>
      </w:r>
      <w:r w:rsidRPr="00DC10A6">
        <w:rPr>
          <w:rFonts w:asciiTheme="minorHAnsi" w:hAnsiTheme="minorHAnsi" w:cstheme="minorHAnsi"/>
        </w:rPr>
        <w:t>r trajtimin e mbeturinave</w:t>
      </w:r>
      <w:r w:rsidR="00EC6FC2" w:rsidRPr="00DC10A6">
        <w:rPr>
          <w:rFonts w:asciiTheme="minorHAnsi" w:hAnsiTheme="minorHAnsi" w:cstheme="minorHAnsi"/>
        </w:rPr>
        <w:t>, as</w:t>
      </w:r>
      <w:r w:rsidR="00627529" w:rsidRPr="00DC10A6">
        <w:rPr>
          <w:rFonts w:asciiTheme="minorHAnsi" w:hAnsiTheme="minorHAnsi" w:cstheme="minorHAnsi"/>
        </w:rPr>
        <w:t>pektet financiare t</w:t>
      </w:r>
      <w:r w:rsidR="00225D8B" w:rsidRPr="00DC10A6">
        <w:rPr>
          <w:rFonts w:asciiTheme="minorHAnsi" w:hAnsiTheme="minorHAnsi" w:cstheme="minorHAnsi"/>
        </w:rPr>
        <w:t>ë</w:t>
      </w:r>
      <w:r w:rsidR="00627529" w:rsidRPr="00DC10A6">
        <w:rPr>
          <w:rFonts w:asciiTheme="minorHAnsi" w:hAnsiTheme="minorHAnsi" w:cstheme="minorHAnsi"/>
        </w:rPr>
        <w:t xml:space="preserve"> sistemit, </w:t>
      </w:r>
      <w:r w:rsidR="00EC6FC2" w:rsidRPr="00DC10A6">
        <w:rPr>
          <w:rFonts w:asciiTheme="minorHAnsi" w:hAnsiTheme="minorHAnsi" w:cstheme="minorHAnsi"/>
        </w:rPr>
        <w:t>aspekte tjera siq jan</w:t>
      </w:r>
      <w:r w:rsidR="00225D8B" w:rsidRPr="00DC10A6">
        <w:rPr>
          <w:rFonts w:asciiTheme="minorHAnsi" w:hAnsiTheme="minorHAnsi" w:cstheme="minorHAnsi"/>
        </w:rPr>
        <w:t>ë</w:t>
      </w:r>
      <w:r w:rsidR="00EC6FC2" w:rsidRPr="00DC10A6">
        <w:rPr>
          <w:rFonts w:asciiTheme="minorHAnsi" w:hAnsiTheme="minorHAnsi" w:cstheme="minorHAnsi"/>
        </w:rPr>
        <w:t xml:space="preserve"> monitorimi i gjendjes n</w:t>
      </w:r>
      <w:r w:rsidR="00225D8B" w:rsidRPr="00DC10A6">
        <w:rPr>
          <w:rFonts w:asciiTheme="minorHAnsi" w:hAnsiTheme="minorHAnsi" w:cstheme="minorHAnsi"/>
        </w:rPr>
        <w:t>ë</w:t>
      </w:r>
      <w:r w:rsidR="00EC6FC2" w:rsidRPr="00DC10A6">
        <w:rPr>
          <w:rFonts w:asciiTheme="minorHAnsi" w:hAnsiTheme="minorHAnsi" w:cstheme="minorHAnsi"/>
        </w:rPr>
        <w:t xml:space="preserve"> k</w:t>
      </w:r>
      <w:r w:rsidR="00225D8B" w:rsidRPr="00DC10A6">
        <w:rPr>
          <w:rFonts w:asciiTheme="minorHAnsi" w:hAnsiTheme="minorHAnsi" w:cstheme="minorHAnsi"/>
        </w:rPr>
        <w:t>ë</w:t>
      </w:r>
      <w:r w:rsidR="00EC6FC2" w:rsidRPr="00DC10A6">
        <w:rPr>
          <w:rFonts w:asciiTheme="minorHAnsi" w:hAnsiTheme="minorHAnsi" w:cstheme="minorHAnsi"/>
        </w:rPr>
        <w:t>t</w:t>
      </w:r>
      <w:r w:rsidR="00225D8B" w:rsidRPr="00DC10A6">
        <w:rPr>
          <w:rFonts w:asciiTheme="minorHAnsi" w:hAnsiTheme="minorHAnsi" w:cstheme="minorHAnsi"/>
        </w:rPr>
        <w:t>ë sek</w:t>
      </w:r>
      <w:r w:rsidR="00C31F39" w:rsidRPr="00DC10A6">
        <w:rPr>
          <w:rFonts w:asciiTheme="minorHAnsi" w:hAnsiTheme="minorHAnsi" w:cstheme="minorHAnsi"/>
        </w:rPr>
        <w:t>t</w:t>
      </w:r>
      <w:r w:rsidR="00225D8B" w:rsidRPr="00DC10A6">
        <w:rPr>
          <w:rFonts w:asciiTheme="minorHAnsi" w:hAnsiTheme="minorHAnsi" w:cstheme="minorHAnsi"/>
        </w:rPr>
        <w:t>or,</w:t>
      </w:r>
      <w:r w:rsidR="00EC6FC2" w:rsidRPr="00DC10A6">
        <w:rPr>
          <w:rFonts w:asciiTheme="minorHAnsi" w:hAnsiTheme="minorHAnsi" w:cstheme="minorHAnsi"/>
        </w:rPr>
        <w:t xml:space="preserve"> bashk</w:t>
      </w:r>
      <w:r w:rsidR="00225D8B" w:rsidRPr="00DC10A6">
        <w:rPr>
          <w:rFonts w:asciiTheme="minorHAnsi" w:hAnsiTheme="minorHAnsi" w:cstheme="minorHAnsi"/>
        </w:rPr>
        <w:t>ë</w:t>
      </w:r>
      <w:r w:rsidR="00EC6FC2" w:rsidRPr="00DC10A6">
        <w:rPr>
          <w:rFonts w:asciiTheme="minorHAnsi" w:hAnsiTheme="minorHAnsi" w:cstheme="minorHAnsi"/>
        </w:rPr>
        <w:t xml:space="preserve">punimi </w:t>
      </w:r>
      <w:r w:rsidR="00225D8B" w:rsidRPr="00DC10A6">
        <w:rPr>
          <w:rFonts w:asciiTheme="minorHAnsi" w:hAnsiTheme="minorHAnsi" w:cstheme="minorHAnsi"/>
        </w:rPr>
        <w:t xml:space="preserve">me të gjithë akterët, </w:t>
      </w:r>
      <w:r w:rsidR="00EC6FC2" w:rsidRPr="00DC10A6">
        <w:rPr>
          <w:rFonts w:asciiTheme="minorHAnsi" w:hAnsiTheme="minorHAnsi" w:cstheme="minorHAnsi"/>
        </w:rPr>
        <w:t>nd</w:t>
      </w:r>
      <w:r w:rsidR="00225D8B" w:rsidRPr="00DC10A6">
        <w:rPr>
          <w:rFonts w:asciiTheme="minorHAnsi" w:hAnsiTheme="minorHAnsi" w:cstheme="minorHAnsi"/>
        </w:rPr>
        <w:t>ë</w:t>
      </w:r>
      <w:r w:rsidR="00EC6FC2" w:rsidRPr="00DC10A6">
        <w:rPr>
          <w:rFonts w:asciiTheme="minorHAnsi" w:hAnsiTheme="minorHAnsi" w:cstheme="minorHAnsi"/>
        </w:rPr>
        <w:t>rgjegj</w:t>
      </w:r>
      <w:r w:rsidR="00225D8B" w:rsidRPr="00DC10A6">
        <w:rPr>
          <w:rFonts w:asciiTheme="minorHAnsi" w:hAnsiTheme="minorHAnsi" w:cstheme="minorHAnsi"/>
        </w:rPr>
        <w:t>ë</w:t>
      </w:r>
      <w:r w:rsidR="00EC6FC2" w:rsidRPr="00DC10A6">
        <w:rPr>
          <w:rFonts w:asciiTheme="minorHAnsi" w:hAnsiTheme="minorHAnsi" w:cstheme="minorHAnsi"/>
        </w:rPr>
        <w:t>simi i popullat</w:t>
      </w:r>
      <w:r w:rsidR="00225D8B" w:rsidRPr="00DC10A6">
        <w:rPr>
          <w:rFonts w:asciiTheme="minorHAnsi" w:hAnsiTheme="minorHAnsi" w:cstheme="minorHAnsi"/>
        </w:rPr>
        <w:t>ë</w:t>
      </w:r>
      <w:r w:rsidR="00EC6FC2" w:rsidRPr="00DC10A6">
        <w:rPr>
          <w:rFonts w:asciiTheme="minorHAnsi" w:hAnsiTheme="minorHAnsi" w:cstheme="minorHAnsi"/>
        </w:rPr>
        <w:t>s etj.</w:t>
      </w:r>
    </w:p>
    <w:p w:rsidR="00225D8B" w:rsidRPr="00DC10A6" w:rsidRDefault="00225D8B" w:rsidP="00605FC5">
      <w:pPr>
        <w:spacing w:after="80" w:line="276" w:lineRule="auto"/>
        <w:jc w:val="both"/>
        <w:rPr>
          <w:rFonts w:asciiTheme="minorHAnsi" w:hAnsiTheme="minorHAnsi" w:cstheme="minorHAnsi"/>
        </w:rPr>
      </w:pPr>
      <w:r w:rsidRPr="00DC10A6">
        <w:rPr>
          <w:rFonts w:asciiTheme="minorHAnsi" w:hAnsiTheme="minorHAnsi" w:cstheme="minorHAnsi"/>
          <w:b/>
        </w:rPr>
        <w:t>PKMM</w:t>
      </w:r>
      <w:r w:rsidRPr="00DC10A6">
        <w:rPr>
          <w:rFonts w:asciiTheme="minorHAnsi" w:hAnsiTheme="minorHAnsi" w:cstheme="minorHAnsi"/>
        </w:rPr>
        <w:t xml:space="preserve"> përfshin:</w:t>
      </w:r>
    </w:p>
    <w:p w:rsidR="0052122C" w:rsidRPr="00DC10A6" w:rsidRDefault="00225D8B" w:rsidP="004E32AD">
      <w:pPr>
        <w:pStyle w:val="ListParagraph"/>
        <w:numPr>
          <w:ilvl w:val="0"/>
          <w:numId w:val="2"/>
        </w:numPr>
        <w:spacing w:after="80" w:line="276" w:lineRule="auto"/>
        <w:rPr>
          <w:rFonts w:asciiTheme="minorHAnsi" w:hAnsiTheme="minorHAnsi" w:cstheme="minorHAnsi"/>
          <w:sz w:val="24"/>
          <w:lang w:val="sq-AL"/>
        </w:rPr>
      </w:pPr>
      <w:r w:rsidRPr="00DC10A6">
        <w:rPr>
          <w:rFonts w:asciiTheme="minorHAnsi" w:hAnsiTheme="minorHAnsi" w:cstheme="minorHAnsi"/>
          <w:sz w:val="24"/>
          <w:lang w:val="sq-AL"/>
        </w:rPr>
        <w:t>Përcaktimin e prioriteteve të sektorit</w:t>
      </w:r>
      <w:r w:rsidR="00330916" w:rsidRPr="00DC10A6">
        <w:rPr>
          <w:rFonts w:asciiTheme="minorHAnsi" w:hAnsiTheme="minorHAnsi" w:cstheme="minorHAnsi"/>
          <w:sz w:val="24"/>
          <w:lang w:val="sq-AL"/>
        </w:rPr>
        <w:t xml:space="preserve"> me qëllim përmbushjen dhe përafrimin me objektivat e </w:t>
      </w:r>
      <w:r w:rsidR="00C31F39" w:rsidRPr="00DC10A6">
        <w:rPr>
          <w:rFonts w:asciiTheme="minorHAnsi" w:hAnsiTheme="minorHAnsi" w:cstheme="minorHAnsi"/>
          <w:sz w:val="24"/>
          <w:lang w:val="sq-AL"/>
        </w:rPr>
        <w:t>Strategjis</w:t>
      </w:r>
      <w:r w:rsidR="001C371D" w:rsidRPr="00DC10A6">
        <w:rPr>
          <w:rFonts w:asciiTheme="minorHAnsi" w:hAnsiTheme="minorHAnsi" w:cstheme="minorHAnsi"/>
          <w:sz w:val="24"/>
          <w:lang w:val="sq-AL"/>
        </w:rPr>
        <w:t>ë</w:t>
      </w:r>
      <w:r w:rsidR="00C31F39" w:rsidRPr="00DC10A6">
        <w:rPr>
          <w:rFonts w:asciiTheme="minorHAnsi" w:hAnsiTheme="minorHAnsi" w:cstheme="minorHAnsi"/>
          <w:sz w:val="24"/>
          <w:lang w:val="sq-AL"/>
        </w:rPr>
        <w:t xml:space="preserve">  </w:t>
      </w:r>
      <w:r w:rsidR="00E557BB" w:rsidRPr="00DC10A6">
        <w:rPr>
          <w:rFonts w:asciiTheme="minorHAnsi" w:hAnsiTheme="minorHAnsi" w:cstheme="minorHAnsi"/>
          <w:sz w:val="24"/>
          <w:lang w:val="sq-AL"/>
        </w:rPr>
        <w:t>p</w:t>
      </w:r>
      <w:r w:rsidR="001C371D" w:rsidRPr="00DC10A6">
        <w:rPr>
          <w:rFonts w:asciiTheme="minorHAnsi" w:hAnsiTheme="minorHAnsi" w:cstheme="minorHAnsi"/>
          <w:sz w:val="24"/>
          <w:lang w:val="sq-AL"/>
        </w:rPr>
        <w:t>ë</w:t>
      </w:r>
      <w:r w:rsidR="00E557BB" w:rsidRPr="00DC10A6">
        <w:rPr>
          <w:rFonts w:asciiTheme="minorHAnsi" w:hAnsiTheme="minorHAnsi" w:cstheme="minorHAnsi"/>
          <w:sz w:val="24"/>
          <w:lang w:val="sq-AL"/>
        </w:rPr>
        <w:t xml:space="preserve">r </w:t>
      </w:r>
      <w:r w:rsidR="00C31F39" w:rsidRPr="00DC10A6">
        <w:rPr>
          <w:rFonts w:asciiTheme="minorHAnsi" w:hAnsiTheme="minorHAnsi" w:cstheme="minorHAnsi"/>
          <w:sz w:val="24"/>
          <w:lang w:val="sq-AL"/>
        </w:rPr>
        <w:t xml:space="preserve"> Menaxhimin e Integruar t</w:t>
      </w:r>
      <w:r w:rsidR="001C371D" w:rsidRPr="00DC10A6">
        <w:rPr>
          <w:rFonts w:asciiTheme="minorHAnsi" w:hAnsiTheme="minorHAnsi" w:cstheme="minorHAnsi"/>
          <w:sz w:val="24"/>
          <w:lang w:val="sq-AL"/>
        </w:rPr>
        <w:t>ë</w:t>
      </w:r>
      <w:r w:rsidR="00C31F39" w:rsidRPr="00DC10A6">
        <w:rPr>
          <w:rFonts w:asciiTheme="minorHAnsi" w:hAnsiTheme="minorHAnsi" w:cstheme="minorHAnsi"/>
          <w:sz w:val="24"/>
          <w:lang w:val="sq-AL"/>
        </w:rPr>
        <w:t xml:space="preserve"> Mbeturinave</w:t>
      </w:r>
      <w:r w:rsidR="00E557BB" w:rsidRPr="00DC10A6">
        <w:rPr>
          <w:rFonts w:asciiTheme="minorHAnsi" w:hAnsiTheme="minorHAnsi" w:cstheme="minorHAnsi"/>
          <w:sz w:val="24"/>
          <w:lang w:val="sq-AL"/>
        </w:rPr>
        <w:t xml:space="preserve"> (SMIM)  2021-2030</w:t>
      </w:r>
      <w:r w:rsidR="00C31F39" w:rsidRPr="00DC10A6">
        <w:rPr>
          <w:rFonts w:asciiTheme="minorHAnsi" w:hAnsiTheme="minorHAnsi" w:cstheme="minorHAnsi"/>
          <w:sz w:val="24"/>
          <w:lang w:val="sq-AL"/>
        </w:rPr>
        <w:t xml:space="preserve"> </w:t>
      </w:r>
      <w:r w:rsidR="00E16796" w:rsidRPr="00DC10A6">
        <w:rPr>
          <w:rFonts w:asciiTheme="minorHAnsi" w:hAnsiTheme="minorHAnsi" w:cstheme="minorHAnsi"/>
          <w:sz w:val="24"/>
          <w:lang w:val="sq-AL"/>
        </w:rPr>
        <w:t xml:space="preserve">dhe </w:t>
      </w:r>
      <w:r w:rsidR="00C31F39" w:rsidRPr="00DC10A6">
        <w:rPr>
          <w:rFonts w:asciiTheme="minorHAnsi" w:hAnsiTheme="minorHAnsi" w:cstheme="minorHAnsi"/>
          <w:sz w:val="24"/>
          <w:lang w:val="sq-AL"/>
        </w:rPr>
        <w:t xml:space="preserve">Planin e Veprimit </w:t>
      </w:r>
      <w:r w:rsidR="00E557BB" w:rsidRPr="00DC10A6">
        <w:rPr>
          <w:rFonts w:asciiTheme="minorHAnsi" w:hAnsiTheme="minorHAnsi" w:cstheme="minorHAnsi"/>
          <w:sz w:val="24"/>
          <w:lang w:val="sq-AL"/>
        </w:rPr>
        <w:t>p</w:t>
      </w:r>
      <w:r w:rsidR="001C371D" w:rsidRPr="00DC10A6">
        <w:rPr>
          <w:rFonts w:asciiTheme="minorHAnsi" w:hAnsiTheme="minorHAnsi" w:cstheme="minorHAnsi"/>
          <w:sz w:val="24"/>
          <w:lang w:val="sq-AL"/>
        </w:rPr>
        <w:t>ë</w:t>
      </w:r>
      <w:r w:rsidR="00E557BB" w:rsidRPr="00DC10A6">
        <w:rPr>
          <w:rFonts w:asciiTheme="minorHAnsi" w:hAnsiTheme="minorHAnsi" w:cstheme="minorHAnsi"/>
          <w:sz w:val="24"/>
          <w:lang w:val="sq-AL"/>
        </w:rPr>
        <w:t>r Menaxhimin e Mbeturinave (PVMIM) 2021-2023</w:t>
      </w:r>
      <w:r w:rsidR="00E16796" w:rsidRPr="00DC10A6">
        <w:rPr>
          <w:rFonts w:asciiTheme="minorHAnsi" w:hAnsiTheme="minorHAnsi" w:cstheme="minorHAnsi"/>
          <w:sz w:val="24"/>
          <w:lang w:val="sq-AL"/>
        </w:rPr>
        <w:t>;</w:t>
      </w:r>
    </w:p>
    <w:p w:rsidR="00330916" w:rsidRPr="00DC10A6" w:rsidRDefault="00356E7D" w:rsidP="004E32AD">
      <w:pPr>
        <w:pStyle w:val="ListParagraph"/>
        <w:numPr>
          <w:ilvl w:val="0"/>
          <w:numId w:val="2"/>
        </w:numPr>
        <w:spacing w:after="80" w:line="276" w:lineRule="auto"/>
        <w:rPr>
          <w:rFonts w:asciiTheme="minorHAnsi" w:hAnsiTheme="minorHAnsi" w:cstheme="minorHAnsi"/>
          <w:sz w:val="24"/>
          <w:lang w:val="sq-AL"/>
        </w:rPr>
      </w:pPr>
      <w:r w:rsidRPr="00DC10A6">
        <w:rPr>
          <w:rFonts w:asciiTheme="minorHAnsi" w:hAnsiTheme="minorHAnsi" w:cstheme="minorHAnsi"/>
          <w:sz w:val="24"/>
          <w:lang w:val="sq-AL"/>
        </w:rPr>
        <w:t xml:space="preserve">Vendosjen e </w:t>
      </w:r>
      <w:r w:rsidR="00330916" w:rsidRPr="00DC10A6">
        <w:rPr>
          <w:rFonts w:asciiTheme="minorHAnsi" w:hAnsiTheme="minorHAnsi" w:cstheme="minorHAnsi"/>
          <w:sz w:val="24"/>
          <w:lang w:val="sq-AL"/>
        </w:rPr>
        <w:t>aktiviteteve dhe nd</w:t>
      </w:r>
      <w:r w:rsidR="0052122C" w:rsidRPr="00DC10A6">
        <w:rPr>
          <w:rFonts w:asciiTheme="minorHAnsi" w:hAnsiTheme="minorHAnsi" w:cstheme="minorHAnsi"/>
          <w:sz w:val="24"/>
          <w:lang w:val="sq-AL"/>
        </w:rPr>
        <w:t>ë</w:t>
      </w:r>
      <w:r w:rsidR="00330916" w:rsidRPr="00DC10A6">
        <w:rPr>
          <w:rFonts w:asciiTheme="minorHAnsi" w:hAnsiTheme="minorHAnsi" w:cstheme="minorHAnsi"/>
          <w:sz w:val="24"/>
          <w:lang w:val="sq-AL"/>
        </w:rPr>
        <w:t>rmarrjen e veprimeve konkrete p</w:t>
      </w:r>
      <w:r w:rsidR="0052122C" w:rsidRPr="00DC10A6">
        <w:rPr>
          <w:rFonts w:asciiTheme="minorHAnsi" w:hAnsiTheme="minorHAnsi" w:cstheme="minorHAnsi"/>
          <w:sz w:val="24"/>
          <w:lang w:val="sq-AL"/>
        </w:rPr>
        <w:t>ë</w:t>
      </w:r>
      <w:r w:rsidR="00330916" w:rsidRPr="00DC10A6">
        <w:rPr>
          <w:rFonts w:asciiTheme="minorHAnsi" w:hAnsiTheme="minorHAnsi" w:cstheme="minorHAnsi"/>
          <w:sz w:val="24"/>
          <w:lang w:val="sq-AL"/>
        </w:rPr>
        <w:t>r realizimin e tyre me q</w:t>
      </w:r>
      <w:r w:rsidR="0052122C" w:rsidRPr="00DC10A6">
        <w:rPr>
          <w:rFonts w:asciiTheme="minorHAnsi" w:hAnsiTheme="minorHAnsi" w:cstheme="minorHAnsi"/>
          <w:sz w:val="24"/>
          <w:lang w:val="sq-AL"/>
        </w:rPr>
        <w:t>ë</w:t>
      </w:r>
      <w:r w:rsidR="00330916" w:rsidRPr="00DC10A6">
        <w:rPr>
          <w:rFonts w:asciiTheme="minorHAnsi" w:hAnsiTheme="minorHAnsi" w:cstheme="minorHAnsi"/>
          <w:sz w:val="24"/>
          <w:lang w:val="sq-AL"/>
        </w:rPr>
        <w:t>llim p</w:t>
      </w:r>
      <w:r w:rsidR="0052122C" w:rsidRPr="00DC10A6">
        <w:rPr>
          <w:rFonts w:asciiTheme="minorHAnsi" w:hAnsiTheme="minorHAnsi" w:cstheme="minorHAnsi"/>
          <w:sz w:val="24"/>
          <w:lang w:val="sq-AL"/>
        </w:rPr>
        <w:t>ë</w:t>
      </w:r>
      <w:r w:rsidR="00330916" w:rsidRPr="00DC10A6">
        <w:rPr>
          <w:rFonts w:asciiTheme="minorHAnsi" w:hAnsiTheme="minorHAnsi" w:cstheme="minorHAnsi"/>
          <w:sz w:val="24"/>
          <w:lang w:val="sq-AL"/>
        </w:rPr>
        <w:t>rmbushjen e objektivave t</w:t>
      </w:r>
      <w:r w:rsidR="0052122C" w:rsidRPr="00DC10A6">
        <w:rPr>
          <w:rFonts w:asciiTheme="minorHAnsi" w:hAnsiTheme="minorHAnsi" w:cstheme="minorHAnsi"/>
          <w:sz w:val="24"/>
          <w:lang w:val="sq-AL"/>
        </w:rPr>
        <w:t>ë</w:t>
      </w:r>
      <w:r w:rsidR="00330916" w:rsidRPr="00DC10A6">
        <w:rPr>
          <w:rFonts w:asciiTheme="minorHAnsi" w:hAnsiTheme="minorHAnsi" w:cstheme="minorHAnsi"/>
          <w:sz w:val="24"/>
          <w:lang w:val="sq-AL"/>
        </w:rPr>
        <w:t xml:space="preserve"> p</w:t>
      </w:r>
      <w:r w:rsidR="0052122C" w:rsidRPr="00DC10A6">
        <w:rPr>
          <w:rFonts w:asciiTheme="minorHAnsi" w:hAnsiTheme="minorHAnsi" w:cstheme="minorHAnsi"/>
          <w:sz w:val="24"/>
          <w:lang w:val="sq-AL"/>
        </w:rPr>
        <w:t>ë</w:t>
      </w:r>
      <w:r w:rsidR="00330916" w:rsidRPr="00DC10A6">
        <w:rPr>
          <w:rFonts w:asciiTheme="minorHAnsi" w:hAnsiTheme="minorHAnsi" w:cstheme="minorHAnsi"/>
          <w:sz w:val="24"/>
          <w:lang w:val="sq-AL"/>
        </w:rPr>
        <w:t>rcaktuar;</w:t>
      </w:r>
    </w:p>
    <w:p w:rsidR="00330916" w:rsidRPr="00DC10A6" w:rsidRDefault="00330916" w:rsidP="004E32AD">
      <w:pPr>
        <w:pStyle w:val="ListParagraph"/>
        <w:numPr>
          <w:ilvl w:val="0"/>
          <w:numId w:val="2"/>
        </w:numPr>
        <w:spacing w:after="80" w:line="276" w:lineRule="auto"/>
        <w:rPr>
          <w:rFonts w:asciiTheme="minorHAnsi" w:hAnsiTheme="minorHAnsi" w:cstheme="minorHAnsi"/>
          <w:sz w:val="24"/>
          <w:lang w:val="sq-AL"/>
        </w:rPr>
      </w:pPr>
      <w:r w:rsidRPr="00DC10A6">
        <w:rPr>
          <w:rFonts w:asciiTheme="minorHAnsi" w:hAnsiTheme="minorHAnsi" w:cstheme="minorHAnsi"/>
          <w:sz w:val="24"/>
          <w:lang w:val="sq-AL"/>
        </w:rPr>
        <w:t>P</w:t>
      </w:r>
      <w:r w:rsidR="0052122C" w:rsidRPr="00DC10A6">
        <w:rPr>
          <w:rFonts w:asciiTheme="minorHAnsi" w:hAnsiTheme="minorHAnsi" w:cstheme="minorHAnsi"/>
          <w:sz w:val="24"/>
          <w:lang w:val="sq-AL"/>
        </w:rPr>
        <w:t>ë</w:t>
      </w:r>
      <w:r w:rsidRPr="00DC10A6">
        <w:rPr>
          <w:rFonts w:asciiTheme="minorHAnsi" w:hAnsiTheme="minorHAnsi" w:cstheme="minorHAnsi"/>
          <w:sz w:val="24"/>
          <w:lang w:val="sq-AL"/>
        </w:rPr>
        <w:t>rzgjedhjen e opsioneve m</w:t>
      </w:r>
      <w:r w:rsidR="0052122C" w:rsidRPr="00DC10A6">
        <w:rPr>
          <w:rFonts w:asciiTheme="minorHAnsi" w:hAnsiTheme="minorHAnsi" w:cstheme="minorHAnsi"/>
          <w:sz w:val="24"/>
          <w:lang w:val="sq-AL"/>
        </w:rPr>
        <w:t>ë</w:t>
      </w:r>
      <w:r w:rsidR="00626D03" w:rsidRPr="00DC10A6">
        <w:rPr>
          <w:rFonts w:asciiTheme="minorHAnsi" w:hAnsiTheme="minorHAnsi" w:cstheme="minorHAnsi"/>
          <w:sz w:val="24"/>
          <w:lang w:val="sq-AL"/>
        </w:rPr>
        <w:t xml:space="preserve"> </w:t>
      </w:r>
      <w:r w:rsidRPr="00DC10A6">
        <w:rPr>
          <w:rFonts w:asciiTheme="minorHAnsi" w:hAnsiTheme="minorHAnsi" w:cstheme="minorHAnsi"/>
          <w:sz w:val="24"/>
          <w:lang w:val="sq-AL"/>
        </w:rPr>
        <w:t>t</w:t>
      </w:r>
      <w:r w:rsidR="0052122C" w:rsidRPr="00DC10A6">
        <w:rPr>
          <w:rFonts w:asciiTheme="minorHAnsi" w:hAnsiTheme="minorHAnsi" w:cstheme="minorHAnsi"/>
          <w:sz w:val="24"/>
          <w:lang w:val="sq-AL"/>
        </w:rPr>
        <w:t>ë</w:t>
      </w:r>
      <w:r w:rsidRPr="00DC10A6">
        <w:rPr>
          <w:rFonts w:asciiTheme="minorHAnsi" w:hAnsiTheme="minorHAnsi" w:cstheme="minorHAnsi"/>
          <w:sz w:val="24"/>
          <w:lang w:val="sq-AL"/>
        </w:rPr>
        <w:t xml:space="preserve"> mira me q</w:t>
      </w:r>
      <w:r w:rsidR="0052122C" w:rsidRPr="00DC10A6">
        <w:rPr>
          <w:rFonts w:asciiTheme="minorHAnsi" w:hAnsiTheme="minorHAnsi" w:cstheme="minorHAnsi"/>
          <w:sz w:val="24"/>
          <w:lang w:val="sq-AL"/>
        </w:rPr>
        <w:t>ë</w:t>
      </w:r>
      <w:r w:rsidRPr="00DC10A6">
        <w:rPr>
          <w:rFonts w:asciiTheme="minorHAnsi" w:hAnsiTheme="minorHAnsi" w:cstheme="minorHAnsi"/>
          <w:sz w:val="24"/>
          <w:lang w:val="sq-AL"/>
        </w:rPr>
        <w:t>llim t</w:t>
      </w:r>
      <w:r w:rsidR="0052122C" w:rsidRPr="00DC10A6">
        <w:rPr>
          <w:rFonts w:asciiTheme="minorHAnsi" w:hAnsiTheme="minorHAnsi" w:cstheme="minorHAnsi"/>
          <w:sz w:val="24"/>
          <w:lang w:val="sq-AL"/>
        </w:rPr>
        <w:t>ë</w:t>
      </w:r>
      <w:r w:rsidRPr="00DC10A6">
        <w:rPr>
          <w:rFonts w:asciiTheme="minorHAnsi" w:hAnsiTheme="minorHAnsi" w:cstheme="minorHAnsi"/>
          <w:sz w:val="24"/>
          <w:lang w:val="sq-AL"/>
        </w:rPr>
        <w:t xml:space="preserve"> realizimit t</w:t>
      </w:r>
      <w:r w:rsidR="0052122C" w:rsidRPr="00DC10A6">
        <w:rPr>
          <w:rFonts w:asciiTheme="minorHAnsi" w:hAnsiTheme="minorHAnsi" w:cstheme="minorHAnsi"/>
          <w:sz w:val="24"/>
          <w:lang w:val="sq-AL"/>
        </w:rPr>
        <w:t>ë</w:t>
      </w:r>
      <w:r w:rsidRPr="00DC10A6">
        <w:rPr>
          <w:rFonts w:asciiTheme="minorHAnsi" w:hAnsiTheme="minorHAnsi" w:cstheme="minorHAnsi"/>
          <w:sz w:val="24"/>
          <w:lang w:val="sq-AL"/>
        </w:rPr>
        <w:t xml:space="preserve"> ciklit t</w:t>
      </w:r>
      <w:r w:rsidR="0052122C" w:rsidRPr="00DC10A6">
        <w:rPr>
          <w:rFonts w:asciiTheme="minorHAnsi" w:hAnsiTheme="minorHAnsi" w:cstheme="minorHAnsi"/>
          <w:sz w:val="24"/>
          <w:lang w:val="sq-AL"/>
        </w:rPr>
        <w:t>ë</w:t>
      </w:r>
      <w:r w:rsidRPr="00DC10A6">
        <w:rPr>
          <w:rFonts w:asciiTheme="minorHAnsi" w:hAnsiTheme="minorHAnsi" w:cstheme="minorHAnsi"/>
          <w:sz w:val="24"/>
          <w:lang w:val="sq-AL"/>
        </w:rPr>
        <w:t xml:space="preserve"> menaxhimit t</w:t>
      </w:r>
      <w:r w:rsidR="0052122C" w:rsidRPr="00DC10A6">
        <w:rPr>
          <w:rFonts w:asciiTheme="minorHAnsi" w:hAnsiTheme="minorHAnsi" w:cstheme="minorHAnsi"/>
          <w:sz w:val="24"/>
          <w:lang w:val="sq-AL"/>
        </w:rPr>
        <w:t>ë</w:t>
      </w:r>
      <w:r w:rsidRPr="00DC10A6">
        <w:rPr>
          <w:rFonts w:asciiTheme="minorHAnsi" w:hAnsiTheme="minorHAnsi" w:cstheme="minorHAnsi"/>
          <w:sz w:val="24"/>
          <w:lang w:val="sq-AL"/>
        </w:rPr>
        <w:t xml:space="preserve"> mbeturinave</w:t>
      </w:r>
      <w:r w:rsidR="00356E7D" w:rsidRPr="00DC10A6">
        <w:rPr>
          <w:rFonts w:asciiTheme="minorHAnsi" w:hAnsiTheme="minorHAnsi" w:cstheme="minorHAnsi"/>
          <w:sz w:val="24"/>
          <w:lang w:val="sq-AL"/>
        </w:rPr>
        <w:t xml:space="preserve"> komunale</w:t>
      </w:r>
      <w:r w:rsidRPr="00DC10A6">
        <w:rPr>
          <w:rFonts w:asciiTheme="minorHAnsi" w:hAnsiTheme="minorHAnsi" w:cstheme="minorHAnsi"/>
          <w:sz w:val="24"/>
          <w:lang w:val="sq-AL"/>
        </w:rPr>
        <w:t>;</w:t>
      </w:r>
    </w:p>
    <w:p w:rsidR="00330916" w:rsidRPr="00DC10A6" w:rsidRDefault="00330916" w:rsidP="004E32AD">
      <w:pPr>
        <w:pStyle w:val="ListParagraph"/>
        <w:numPr>
          <w:ilvl w:val="0"/>
          <w:numId w:val="2"/>
        </w:numPr>
        <w:spacing w:after="80" w:line="276" w:lineRule="auto"/>
        <w:rPr>
          <w:rFonts w:asciiTheme="minorHAnsi" w:hAnsiTheme="minorHAnsi" w:cstheme="minorHAnsi"/>
          <w:sz w:val="24"/>
          <w:lang w:val="sq-AL"/>
        </w:rPr>
      </w:pPr>
      <w:r w:rsidRPr="00DC10A6">
        <w:rPr>
          <w:rFonts w:asciiTheme="minorHAnsi" w:hAnsiTheme="minorHAnsi" w:cstheme="minorHAnsi"/>
          <w:sz w:val="24"/>
          <w:lang w:val="sq-AL"/>
        </w:rPr>
        <w:t>Rregulllimin e apsketeve organizative dhe operacionale n</w:t>
      </w:r>
      <w:r w:rsidR="0052122C" w:rsidRPr="00DC10A6">
        <w:rPr>
          <w:rFonts w:asciiTheme="minorHAnsi" w:hAnsiTheme="minorHAnsi" w:cstheme="minorHAnsi"/>
          <w:sz w:val="24"/>
          <w:lang w:val="sq-AL"/>
        </w:rPr>
        <w:t>ë</w:t>
      </w:r>
      <w:r w:rsidRPr="00DC10A6">
        <w:rPr>
          <w:rFonts w:asciiTheme="minorHAnsi" w:hAnsiTheme="minorHAnsi" w:cstheme="minorHAnsi"/>
          <w:sz w:val="24"/>
          <w:lang w:val="sq-AL"/>
        </w:rPr>
        <w:t xml:space="preserve"> bashk</w:t>
      </w:r>
      <w:r w:rsidR="0052122C" w:rsidRPr="00DC10A6">
        <w:rPr>
          <w:rFonts w:asciiTheme="minorHAnsi" w:hAnsiTheme="minorHAnsi" w:cstheme="minorHAnsi"/>
          <w:sz w:val="24"/>
          <w:lang w:val="sq-AL"/>
        </w:rPr>
        <w:t>ë</w:t>
      </w:r>
      <w:r w:rsidRPr="00DC10A6">
        <w:rPr>
          <w:rFonts w:asciiTheme="minorHAnsi" w:hAnsiTheme="minorHAnsi" w:cstheme="minorHAnsi"/>
          <w:sz w:val="24"/>
          <w:lang w:val="sq-AL"/>
        </w:rPr>
        <w:t>punim me akter</w:t>
      </w:r>
      <w:r w:rsidR="0052122C" w:rsidRPr="00DC10A6">
        <w:rPr>
          <w:rFonts w:asciiTheme="minorHAnsi" w:hAnsiTheme="minorHAnsi" w:cstheme="minorHAnsi"/>
          <w:sz w:val="24"/>
          <w:lang w:val="sq-AL"/>
        </w:rPr>
        <w:t>ë</w:t>
      </w:r>
      <w:r w:rsidRPr="00DC10A6">
        <w:rPr>
          <w:rFonts w:asciiTheme="minorHAnsi" w:hAnsiTheme="minorHAnsi" w:cstheme="minorHAnsi"/>
          <w:sz w:val="24"/>
          <w:lang w:val="sq-AL"/>
        </w:rPr>
        <w:t>t tjer</w:t>
      </w:r>
      <w:r w:rsidR="0052122C" w:rsidRPr="00DC10A6">
        <w:rPr>
          <w:rFonts w:asciiTheme="minorHAnsi" w:hAnsiTheme="minorHAnsi" w:cstheme="minorHAnsi"/>
          <w:sz w:val="24"/>
          <w:lang w:val="sq-AL"/>
        </w:rPr>
        <w:t>ë</w:t>
      </w:r>
      <w:r w:rsidRPr="00DC10A6">
        <w:rPr>
          <w:rFonts w:asciiTheme="minorHAnsi" w:hAnsiTheme="minorHAnsi" w:cstheme="minorHAnsi"/>
          <w:sz w:val="24"/>
          <w:lang w:val="sq-AL"/>
        </w:rPr>
        <w:t xml:space="preserve"> t</w:t>
      </w:r>
      <w:r w:rsidR="0052122C" w:rsidRPr="00DC10A6">
        <w:rPr>
          <w:rFonts w:asciiTheme="minorHAnsi" w:hAnsiTheme="minorHAnsi" w:cstheme="minorHAnsi"/>
          <w:sz w:val="24"/>
          <w:lang w:val="sq-AL"/>
        </w:rPr>
        <w:t>ë</w:t>
      </w:r>
      <w:r w:rsidRPr="00DC10A6">
        <w:rPr>
          <w:rFonts w:asciiTheme="minorHAnsi" w:hAnsiTheme="minorHAnsi" w:cstheme="minorHAnsi"/>
          <w:sz w:val="24"/>
          <w:lang w:val="sq-AL"/>
        </w:rPr>
        <w:t xml:space="preserve"> p</w:t>
      </w:r>
      <w:r w:rsidR="0052122C" w:rsidRPr="00DC10A6">
        <w:rPr>
          <w:rFonts w:asciiTheme="minorHAnsi" w:hAnsiTheme="minorHAnsi" w:cstheme="minorHAnsi"/>
          <w:sz w:val="24"/>
          <w:lang w:val="sq-AL"/>
        </w:rPr>
        <w:t>ë</w:t>
      </w:r>
      <w:r w:rsidRPr="00DC10A6">
        <w:rPr>
          <w:rFonts w:asciiTheme="minorHAnsi" w:hAnsiTheme="minorHAnsi" w:cstheme="minorHAnsi"/>
          <w:sz w:val="24"/>
          <w:lang w:val="sq-AL"/>
        </w:rPr>
        <w:t>rfshir</w:t>
      </w:r>
      <w:r w:rsidR="0052122C" w:rsidRPr="00DC10A6">
        <w:rPr>
          <w:rFonts w:asciiTheme="minorHAnsi" w:hAnsiTheme="minorHAnsi" w:cstheme="minorHAnsi"/>
          <w:sz w:val="24"/>
          <w:lang w:val="sq-AL"/>
        </w:rPr>
        <w:t>ë</w:t>
      </w:r>
      <w:r w:rsidRPr="00DC10A6">
        <w:rPr>
          <w:rFonts w:asciiTheme="minorHAnsi" w:hAnsiTheme="minorHAnsi" w:cstheme="minorHAnsi"/>
          <w:sz w:val="24"/>
          <w:lang w:val="sq-AL"/>
        </w:rPr>
        <w:t xml:space="preserve"> n</w:t>
      </w:r>
      <w:r w:rsidR="0052122C" w:rsidRPr="00DC10A6">
        <w:rPr>
          <w:rFonts w:asciiTheme="minorHAnsi" w:hAnsiTheme="minorHAnsi" w:cstheme="minorHAnsi"/>
          <w:sz w:val="24"/>
          <w:lang w:val="sq-AL"/>
        </w:rPr>
        <w:t>ë</w:t>
      </w:r>
      <w:r w:rsidRPr="00DC10A6">
        <w:rPr>
          <w:rFonts w:asciiTheme="minorHAnsi" w:hAnsiTheme="minorHAnsi" w:cstheme="minorHAnsi"/>
          <w:sz w:val="24"/>
          <w:lang w:val="sq-AL"/>
        </w:rPr>
        <w:t xml:space="preserve"> menaxhimin e mebturinave</w:t>
      </w:r>
      <w:r w:rsidR="00356E7D" w:rsidRPr="00DC10A6">
        <w:rPr>
          <w:rFonts w:asciiTheme="minorHAnsi" w:hAnsiTheme="minorHAnsi" w:cstheme="minorHAnsi"/>
          <w:sz w:val="24"/>
          <w:lang w:val="sq-AL"/>
        </w:rPr>
        <w:t xml:space="preserve"> komunale</w:t>
      </w:r>
      <w:r w:rsidRPr="00DC10A6">
        <w:rPr>
          <w:rFonts w:asciiTheme="minorHAnsi" w:hAnsiTheme="minorHAnsi" w:cstheme="minorHAnsi"/>
          <w:sz w:val="24"/>
          <w:lang w:val="sq-AL"/>
        </w:rPr>
        <w:t>;</w:t>
      </w:r>
    </w:p>
    <w:p w:rsidR="00330916" w:rsidRPr="00DC10A6" w:rsidRDefault="00330916" w:rsidP="004E32AD">
      <w:pPr>
        <w:pStyle w:val="ListParagraph"/>
        <w:numPr>
          <w:ilvl w:val="0"/>
          <w:numId w:val="2"/>
        </w:numPr>
        <w:spacing w:after="80" w:line="276" w:lineRule="auto"/>
        <w:rPr>
          <w:rFonts w:asciiTheme="minorHAnsi" w:hAnsiTheme="minorHAnsi" w:cstheme="minorHAnsi"/>
          <w:sz w:val="24"/>
          <w:lang w:val="sq-AL"/>
        </w:rPr>
      </w:pPr>
      <w:r w:rsidRPr="00DC10A6">
        <w:rPr>
          <w:rFonts w:asciiTheme="minorHAnsi" w:hAnsiTheme="minorHAnsi" w:cstheme="minorHAnsi"/>
          <w:sz w:val="24"/>
          <w:lang w:val="sq-AL"/>
        </w:rPr>
        <w:t>Rolin dhe p</w:t>
      </w:r>
      <w:r w:rsidR="0052122C" w:rsidRPr="00DC10A6">
        <w:rPr>
          <w:rFonts w:asciiTheme="minorHAnsi" w:hAnsiTheme="minorHAnsi" w:cstheme="minorHAnsi"/>
          <w:sz w:val="24"/>
          <w:lang w:val="sq-AL"/>
        </w:rPr>
        <w:t>ë</w:t>
      </w:r>
      <w:r w:rsidRPr="00DC10A6">
        <w:rPr>
          <w:rFonts w:asciiTheme="minorHAnsi" w:hAnsiTheme="minorHAnsi" w:cstheme="minorHAnsi"/>
          <w:sz w:val="24"/>
          <w:lang w:val="sq-AL"/>
        </w:rPr>
        <w:t>rgjegj</w:t>
      </w:r>
      <w:r w:rsidR="0052122C" w:rsidRPr="00DC10A6">
        <w:rPr>
          <w:rFonts w:asciiTheme="minorHAnsi" w:hAnsiTheme="minorHAnsi" w:cstheme="minorHAnsi"/>
          <w:sz w:val="24"/>
          <w:lang w:val="sq-AL"/>
        </w:rPr>
        <w:t>ë</w:t>
      </w:r>
      <w:r w:rsidRPr="00DC10A6">
        <w:rPr>
          <w:rFonts w:asciiTheme="minorHAnsi" w:hAnsiTheme="minorHAnsi" w:cstheme="minorHAnsi"/>
          <w:sz w:val="24"/>
          <w:lang w:val="sq-AL"/>
        </w:rPr>
        <w:t>sit</w:t>
      </w:r>
      <w:r w:rsidR="0052122C" w:rsidRPr="00DC10A6">
        <w:rPr>
          <w:rFonts w:asciiTheme="minorHAnsi" w:hAnsiTheme="minorHAnsi" w:cstheme="minorHAnsi"/>
          <w:sz w:val="24"/>
          <w:lang w:val="sq-AL"/>
        </w:rPr>
        <w:t>ë</w:t>
      </w:r>
      <w:r w:rsidR="00626D03" w:rsidRPr="00DC10A6">
        <w:rPr>
          <w:rFonts w:asciiTheme="minorHAnsi" w:hAnsiTheme="minorHAnsi" w:cstheme="minorHAnsi"/>
          <w:sz w:val="24"/>
          <w:lang w:val="sq-AL"/>
        </w:rPr>
        <w:t xml:space="preserve"> institucionale, dhe rregullativen funksionale t</w:t>
      </w:r>
      <w:r w:rsidR="00844BCB" w:rsidRPr="00DC10A6">
        <w:rPr>
          <w:rFonts w:asciiTheme="minorHAnsi" w:hAnsiTheme="minorHAnsi" w:cstheme="minorHAnsi"/>
          <w:sz w:val="24"/>
          <w:lang w:val="sq-AL"/>
        </w:rPr>
        <w:t xml:space="preserve">ë </w:t>
      </w:r>
      <w:r w:rsidR="00626D03" w:rsidRPr="00DC10A6">
        <w:rPr>
          <w:rFonts w:asciiTheme="minorHAnsi" w:hAnsiTheme="minorHAnsi" w:cstheme="minorHAnsi"/>
          <w:sz w:val="24"/>
          <w:lang w:val="sq-AL"/>
        </w:rPr>
        <w:t>sistemit t</w:t>
      </w:r>
      <w:r w:rsidR="00613A9F" w:rsidRPr="00DC10A6">
        <w:rPr>
          <w:rFonts w:asciiTheme="minorHAnsi" w:hAnsiTheme="minorHAnsi" w:cstheme="minorHAnsi"/>
          <w:sz w:val="24"/>
          <w:lang w:val="sq-AL"/>
        </w:rPr>
        <w:t>ë</w:t>
      </w:r>
      <w:r w:rsidR="00626D03" w:rsidRPr="00DC10A6">
        <w:rPr>
          <w:rFonts w:asciiTheme="minorHAnsi" w:hAnsiTheme="minorHAnsi" w:cstheme="minorHAnsi"/>
          <w:sz w:val="24"/>
          <w:lang w:val="sq-AL"/>
        </w:rPr>
        <w:t xml:space="preserve"> </w:t>
      </w:r>
      <w:r w:rsidR="00844BCB" w:rsidRPr="00DC10A6">
        <w:rPr>
          <w:rFonts w:asciiTheme="minorHAnsi" w:hAnsiTheme="minorHAnsi" w:cstheme="minorHAnsi"/>
          <w:sz w:val="24"/>
          <w:lang w:val="sq-AL"/>
        </w:rPr>
        <w:t>menaxhimit të mbeturinave (</w:t>
      </w:r>
      <w:r w:rsidR="00626D03" w:rsidRPr="00DC10A6">
        <w:rPr>
          <w:rFonts w:asciiTheme="minorHAnsi" w:hAnsiTheme="minorHAnsi" w:cstheme="minorHAnsi"/>
          <w:sz w:val="24"/>
          <w:lang w:val="sq-AL"/>
        </w:rPr>
        <w:t>MM</w:t>
      </w:r>
      <w:r w:rsidR="00844BCB" w:rsidRPr="00DC10A6">
        <w:rPr>
          <w:rFonts w:asciiTheme="minorHAnsi" w:hAnsiTheme="minorHAnsi" w:cstheme="minorHAnsi"/>
          <w:sz w:val="24"/>
          <w:lang w:val="sq-AL"/>
        </w:rPr>
        <w:t>)</w:t>
      </w:r>
      <w:r w:rsidR="00626D03" w:rsidRPr="00DC10A6">
        <w:rPr>
          <w:rFonts w:asciiTheme="minorHAnsi" w:hAnsiTheme="minorHAnsi" w:cstheme="minorHAnsi"/>
          <w:sz w:val="24"/>
          <w:lang w:val="sq-AL"/>
        </w:rPr>
        <w:t>;</w:t>
      </w:r>
    </w:p>
    <w:p w:rsidR="00330916" w:rsidRPr="00DC10A6" w:rsidRDefault="00330916" w:rsidP="004E32AD">
      <w:pPr>
        <w:pStyle w:val="ListParagraph"/>
        <w:numPr>
          <w:ilvl w:val="0"/>
          <w:numId w:val="2"/>
        </w:numPr>
        <w:spacing w:line="276" w:lineRule="auto"/>
        <w:rPr>
          <w:rFonts w:asciiTheme="minorHAnsi" w:hAnsiTheme="minorHAnsi" w:cstheme="minorHAnsi"/>
          <w:sz w:val="24"/>
          <w:lang w:val="sq-AL"/>
        </w:rPr>
      </w:pPr>
      <w:r w:rsidRPr="00DC10A6">
        <w:rPr>
          <w:rFonts w:asciiTheme="minorHAnsi" w:hAnsiTheme="minorHAnsi" w:cstheme="minorHAnsi"/>
          <w:sz w:val="24"/>
          <w:lang w:val="sq-AL"/>
        </w:rPr>
        <w:t xml:space="preserve">Ngritjen </w:t>
      </w:r>
      <w:r w:rsidR="0052122C" w:rsidRPr="00DC10A6">
        <w:rPr>
          <w:rFonts w:asciiTheme="minorHAnsi" w:hAnsiTheme="minorHAnsi" w:cstheme="minorHAnsi"/>
          <w:sz w:val="24"/>
          <w:lang w:val="sq-AL"/>
        </w:rPr>
        <w:t>e kapaciteteve profesionale të kuadrit</w:t>
      </w:r>
      <w:r w:rsidRPr="00DC10A6">
        <w:rPr>
          <w:rFonts w:asciiTheme="minorHAnsi" w:hAnsiTheme="minorHAnsi" w:cstheme="minorHAnsi"/>
          <w:sz w:val="24"/>
          <w:lang w:val="sq-AL"/>
        </w:rPr>
        <w:t>, me q</w:t>
      </w:r>
      <w:r w:rsidR="0052122C" w:rsidRPr="00DC10A6">
        <w:rPr>
          <w:rFonts w:asciiTheme="minorHAnsi" w:hAnsiTheme="minorHAnsi" w:cstheme="minorHAnsi"/>
          <w:sz w:val="24"/>
          <w:lang w:val="sq-AL"/>
        </w:rPr>
        <w:t>ë</w:t>
      </w:r>
      <w:r w:rsidRPr="00DC10A6">
        <w:rPr>
          <w:rFonts w:asciiTheme="minorHAnsi" w:hAnsiTheme="minorHAnsi" w:cstheme="minorHAnsi"/>
          <w:sz w:val="24"/>
          <w:lang w:val="sq-AL"/>
        </w:rPr>
        <w:t xml:space="preserve">llim </w:t>
      </w:r>
      <w:r w:rsidR="0052122C" w:rsidRPr="00DC10A6">
        <w:rPr>
          <w:rFonts w:asciiTheme="minorHAnsi" w:hAnsiTheme="minorHAnsi" w:cstheme="minorHAnsi"/>
          <w:sz w:val="24"/>
          <w:lang w:val="sq-AL"/>
        </w:rPr>
        <w:t>të monitorimit dhe vlerësimit të</w:t>
      </w:r>
      <w:r w:rsidRPr="00DC10A6">
        <w:rPr>
          <w:rFonts w:asciiTheme="minorHAnsi" w:hAnsiTheme="minorHAnsi" w:cstheme="minorHAnsi"/>
          <w:sz w:val="24"/>
          <w:lang w:val="sq-AL"/>
        </w:rPr>
        <w:t xml:space="preserve"> gjendjes n</w:t>
      </w:r>
      <w:r w:rsidR="0052122C" w:rsidRPr="00DC10A6">
        <w:rPr>
          <w:rFonts w:asciiTheme="minorHAnsi" w:hAnsiTheme="minorHAnsi" w:cstheme="minorHAnsi"/>
          <w:sz w:val="24"/>
          <w:lang w:val="sq-AL"/>
        </w:rPr>
        <w:t>ë</w:t>
      </w:r>
      <w:r w:rsidRPr="00DC10A6">
        <w:rPr>
          <w:rFonts w:asciiTheme="minorHAnsi" w:hAnsiTheme="minorHAnsi" w:cstheme="minorHAnsi"/>
          <w:sz w:val="24"/>
          <w:lang w:val="sq-AL"/>
        </w:rPr>
        <w:t xml:space="preserve"> k</w:t>
      </w:r>
      <w:r w:rsidR="0052122C" w:rsidRPr="00DC10A6">
        <w:rPr>
          <w:rFonts w:asciiTheme="minorHAnsi" w:hAnsiTheme="minorHAnsi" w:cstheme="minorHAnsi"/>
          <w:sz w:val="24"/>
          <w:lang w:val="sq-AL"/>
        </w:rPr>
        <w:t>ë</w:t>
      </w:r>
      <w:r w:rsidRPr="00DC10A6">
        <w:rPr>
          <w:rFonts w:asciiTheme="minorHAnsi" w:hAnsiTheme="minorHAnsi" w:cstheme="minorHAnsi"/>
          <w:sz w:val="24"/>
          <w:lang w:val="sq-AL"/>
        </w:rPr>
        <w:t>t</w:t>
      </w:r>
      <w:r w:rsidR="0052122C" w:rsidRPr="00DC10A6">
        <w:rPr>
          <w:rFonts w:asciiTheme="minorHAnsi" w:hAnsiTheme="minorHAnsi" w:cstheme="minorHAnsi"/>
          <w:sz w:val="24"/>
          <w:lang w:val="sq-AL"/>
        </w:rPr>
        <w:t>ë</w:t>
      </w:r>
      <w:r w:rsidRPr="00DC10A6">
        <w:rPr>
          <w:rFonts w:asciiTheme="minorHAnsi" w:hAnsiTheme="minorHAnsi" w:cstheme="minorHAnsi"/>
          <w:sz w:val="24"/>
          <w:lang w:val="sq-AL"/>
        </w:rPr>
        <w:t xml:space="preserve"> sector</w:t>
      </w:r>
      <w:r w:rsidR="0052122C" w:rsidRPr="00DC10A6">
        <w:rPr>
          <w:rFonts w:asciiTheme="minorHAnsi" w:hAnsiTheme="minorHAnsi" w:cstheme="minorHAnsi"/>
          <w:sz w:val="24"/>
          <w:lang w:val="sq-AL"/>
        </w:rPr>
        <w:t>; r</w:t>
      </w:r>
      <w:r w:rsidRPr="00DC10A6">
        <w:rPr>
          <w:rFonts w:asciiTheme="minorHAnsi" w:hAnsiTheme="minorHAnsi" w:cstheme="minorHAnsi"/>
          <w:sz w:val="24"/>
          <w:lang w:val="sq-AL"/>
        </w:rPr>
        <w:t>ekomandimin e masave p</w:t>
      </w:r>
      <w:r w:rsidR="0052122C" w:rsidRPr="00DC10A6">
        <w:rPr>
          <w:rFonts w:asciiTheme="minorHAnsi" w:hAnsiTheme="minorHAnsi" w:cstheme="minorHAnsi"/>
          <w:sz w:val="24"/>
          <w:lang w:val="sq-AL"/>
        </w:rPr>
        <w:t>ë</w:t>
      </w:r>
      <w:r w:rsidRPr="00DC10A6">
        <w:rPr>
          <w:rFonts w:asciiTheme="minorHAnsi" w:hAnsiTheme="minorHAnsi" w:cstheme="minorHAnsi"/>
          <w:sz w:val="24"/>
          <w:lang w:val="sq-AL"/>
        </w:rPr>
        <w:t>r p</w:t>
      </w:r>
      <w:r w:rsidR="0052122C" w:rsidRPr="00DC10A6">
        <w:rPr>
          <w:rFonts w:asciiTheme="minorHAnsi" w:hAnsiTheme="minorHAnsi" w:cstheme="minorHAnsi"/>
          <w:sz w:val="24"/>
          <w:lang w:val="sq-AL"/>
        </w:rPr>
        <w:t>ë</w:t>
      </w:r>
      <w:r w:rsidRPr="00DC10A6">
        <w:rPr>
          <w:rFonts w:asciiTheme="minorHAnsi" w:hAnsiTheme="minorHAnsi" w:cstheme="minorHAnsi"/>
          <w:sz w:val="24"/>
          <w:lang w:val="sq-AL"/>
        </w:rPr>
        <w:t>rmir</w:t>
      </w:r>
      <w:r w:rsidR="0052122C" w:rsidRPr="00DC10A6">
        <w:rPr>
          <w:rFonts w:asciiTheme="minorHAnsi" w:hAnsiTheme="minorHAnsi" w:cstheme="minorHAnsi"/>
          <w:sz w:val="24"/>
          <w:lang w:val="sq-AL"/>
        </w:rPr>
        <w:t>ë</w:t>
      </w:r>
      <w:r w:rsidRPr="00DC10A6">
        <w:rPr>
          <w:rFonts w:asciiTheme="minorHAnsi" w:hAnsiTheme="minorHAnsi" w:cstheme="minorHAnsi"/>
          <w:sz w:val="24"/>
          <w:lang w:val="sq-AL"/>
        </w:rPr>
        <w:t>simin e gjendjes etj.;</w:t>
      </w:r>
    </w:p>
    <w:p w:rsidR="0089597D" w:rsidRPr="00DC10A6" w:rsidRDefault="0052122C" w:rsidP="004E32AD">
      <w:pPr>
        <w:pStyle w:val="ListParagraph"/>
        <w:numPr>
          <w:ilvl w:val="0"/>
          <w:numId w:val="2"/>
        </w:numPr>
        <w:spacing w:after="80" w:line="276" w:lineRule="auto"/>
        <w:rPr>
          <w:rFonts w:asciiTheme="minorHAnsi" w:hAnsiTheme="minorHAnsi" w:cstheme="minorHAnsi"/>
          <w:sz w:val="24"/>
          <w:lang w:val="sq-AL"/>
        </w:rPr>
      </w:pPr>
      <w:r w:rsidRPr="00DC10A6">
        <w:rPr>
          <w:rFonts w:asciiTheme="minorHAnsi" w:hAnsiTheme="minorHAnsi" w:cstheme="minorHAnsi"/>
          <w:sz w:val="24"/>
          <w:lang w:val="sq-AL"/>
        </w:rPr>
        <w:t xml:space="preserve">Rregullimet financiare, </w:t>
      </w:r>
      <w:r w:rsidR="00225D8B" w:rsidRPr="00DC10A6">
        <w:rPr>
          <w:rFonts w:asciiTheme="minorHAnsi" w:hAnsiTheme="minorHAnsi" w:cstheme="minorHAnsi"/>
          <w:sz w:val="24"/>
          <w:lang w:val="sq-AL"/>
        </w:rPr>
        <w:t xml:space="preserve">duke </w:t>
      </w:r>
      <w:r w:rsidRPr="00DC10A6">
        <w:rPr>
          <w:rFonts w:asciiTheme="minorHAnsi" w:hAnsiTheme="minorHAnsi" w:cstheme="minorHAnsi"/>
          <w:sz w:val="24"/>
          <w:lang w:val="sq-AL"/>
        </w:rPr>
        <w:t xml:space="preserve">pasqyruar nevojat financiare me qëllim </w:t>
      </w:r>
      <w:r w:rsidR="00356E7D" w:rsidRPr="00DC10A6">
        <w:rPr>
          <w:rFonts w:asciiTheme="minorHAnsi" w:hAnsiTheme="minorHAnsi" w:cstheme="minorHAnsi"/>
          <w:sz w:val="24"/>
          <w:lang w:val="sq-AL"/>
        </w:rPr>
        <w:t>arritjen e qëndrueshmëris</w:t>
      </w:r>
      <w:r w:rsidR="001C371D" w:rsidRPr="00DC10A6">
        <w:rPr>
          <w:rFonts w:asciiTheme="minorHAnsi" w:hAnsiTheme="minorHAnsi" w:cstheme="minorHAnsi"/>
          <w:sz w:val="24"/>
          <w:lang w:val="sq-AL"/>
        </w:rPr>
        <w:t>ë</w:t>
      </w:r>
      <w:r w:rsidR="00356E7D" w:rsidRPr="00DC10A6">
        <w:rPr>
          <w:rFonts w:asciiTheme="minorHAnsi" w:hAnsiTheme="minorHAnsi" w:cstheme="minorHAnsi"/>
          <w:sz w:val="24"/>
          <w:lang w:val="sq-AL"/>
        </w:rPr>
        <w:t xml:space="preserve">  s</w:t>
      </w:r>
      <w:r w:rsidR="001C371D" w:rsidRPr="00DC10A6">
        <w:rPr>
          <w:rFonts w:asciiTheme="minorHAnsi" w:hAnsiTheme="minorHAnsi" w:cstheme="minorHAnsi"/>
          <w:sz w:val="24"/>
          <w:lang w:val="sq-AL"/>
        </w:rPr>
        <w:t>ë</w:t>
      </w:r>
      <w:r w:rsidR="00356E7D" w:rsidRPr="00DC10A6">
        <w:rPr>
          <w:rFonts w:asciiTheme="minorHAnsi" w:hAnsiTheme="minorHAnsi" w:cstheme="minorHAnsi"/>
          <w:sz w:val="24"/>
          <w:lang w:val="sq-AL"/>
        </w:rPr>
        <w:t xml:space="preserve"> </w:t>
      </w:r>
      <w:r w:rsidRPr="00DC10A6">
        <w:rPr>
          <w:rFonts w:asciiTheme="minorHAnsi" w:hAnsiTheme="minorHAnsi" w:cstheme="minorHAnsi"/>
          <w:sz w:val="24"/>
          <w:lang w:val="sq-AL"/>
        </w:rPr>
        <w:t>sistemit të menaxhimit të mbeturinave, si dhe analizimin e burimeve financiare për investime në sektor.</w:t>
      </w:r>
    </w:p>
    <w:p w:rsidR="00C72ACD" w:rsidRPr="00DC10A6" w:rsidRDefault="00626D03" w:rsidP="00DC10A6">
      <w:pPr>
        <w:spacing w:before="120" w:after="120" w:line="276" w:lineRule="auto"/>
        <w:jc w:val="both"/>
        <w:rPr>
          <w:rFonts w:asciiTheme="minorHAnsi" w:hAnsiTheme="minorHAnsi" w:cstheme="minorHAnsi"/>
        </w:rPr>
      </w:pPr>
      <w:r w:rsidRPr="00DC10A6">
        <w:rPr>
          <w:rFonts w:asciiTheme="minorHAnsi" w:hAnsiTheme="minorHAnsi" w:cstheme="minorHAnsi"/>
        </w:rPr>
        <w:t xml:space="preserve">PKMM do të shërbej si kornizë planifikuese dhe </w:t>
      </w:r>
      <w:r w:rsidR="00FA5985" w:rsidRPr="00DC10A6">
        <w:rPr>
          <w:rFonts w:asciiTheme="minorHAnsi" w:hAnsiTheme="minorHAnsi" w:cstheme="minorHAnsi"/>
        </w:rPr>
        <w:t>vepruese</w:t>
      </w:r>
      <w:r w:rsidRPr="00DC10A6">
        <w:rPr>
          <w:rFonts w:asciiTheme="minorHAnsi" w:hAnsiTheme="minorHAnsi" w:cstheme="minorHAnsi"/>
        </w:rPr>
        <w:t xml:space="preserve"> për implementimin e sistemit të menaxhimit të mbeturinave, hartimin</w:t>
      </w:r>
      <w:r w:rsidR="00FA5985" w:rsidRPr="00DC10A6">
        <w:rPr>
          <w:rFonts w:asciiTheme="minorHAnsi" w:hAnsiTheme="minorHAnsi" w:cstheme="minorHAnsi"/>
        </w:rPr>
        <w:t xml:space="preserve"> e projekteve, buxheteve dhe planeve investuese,</w:t>
      </w:r>
      <w:r w:rsidRPr="00DC10A6">
        <w:rPr>
          <w:rFonts w:asciiTheme="minorHAnsi" w:hAnsiTheme="minorHAnsi" w:cstheme="minorHAnsi"/>
        </w:rPr>
        <w:t xml:space="preserve"> si dhe tërheqjen e mb</w:t>
      </w:r>
      <w:r w:rsidR="00613A9F" w:rsidRPr="00DC10A6">
        <w:rPr>
          <w:rFonts w:asciiTheme="minorHAnsi" w:hAnsiTheme="minorHAnsi" w:cstheme="minorHAnsi"/>
        </w:rPr>
        <w:t>ë</w:t>
      </w:r>
      <w:r w:rsidRPr="00DC10A6">
        <w:rPr>
          <w:rFonts w:asciiTheme="minorHAnsi" w:hAnsiTheme="minorHAnsi" w:cstheme="minorHAnsi"/>
        </w:rPr>
        <w:t>shtetjes financiare dhe profesionale.</w:t>
      </w:r>
    </w:p>
    <w:p w:rsidR="00C72ACD" w:rsidRPr="00DC10A6" w:rsidRDefault="00C72ACD" w:rsidP="0044780D">
      <w:pPr>
        <w:pStyle w:val="ListParagraph"/>
        <w:shd w:val="clear" w:color="auto" w:fill="FFFFFF"/>
        <w:autoSpaceDE w:val="0"/>
        <w:autoSpaceDN w:val="0"/>
        <w:adjustRightInd w:val="0"/>
        <w:ind w:left="0"/>
        <w:rPr>
          <w:rFonts w:asciiTheme="minorHAnsi" w:hAnsiTheme="minorHAnsi" w:cstheme="minorHAnsi"/>
          <w:i/>
          <w:color w:val="FF0000"/>
          <w:szCs w:val="22"/>
          <w:lang w:val="sq-AL"/>
        </w:rPr>
      </w:pPr>
    </w:p>
    <w:p w:rsidR="00C72ACD" w:rsidRPr="00DC10A6" w:rsidRDefault="00C72ACD" w:rsidP="0044780D">
      <w:pPr>
        <w:pStyle w:val="ListParagraph"/>
        <w:shd w:val="clear" w:color="auto" w:fill="FFFFFF"/>
        <w:autoSpaceDE w:val="0"/>
        <w:autoSpaceDN w:val="0"/>
        <w:adjustRightInd w:val="0"/>
        <w:ind w:left="0"/>
        <w:rPr>
          <w:rFonts w:asciiTheme="minorHAnsi" w:hAnsiTheme="minorHAnsi" w:cstheme="minorHAnsi"/>
          <w:i/>
          <w:color w:val="FF0000"/>
          <w:szCs w:val="22"/>
          <w:lang w:val="sq-AL"/>
        </w:rPr>
      </w:pPr>
    </w:p>
    <w:p w:rsidR="00545B56" w:rsidRPr="00DC10A6" w:rsidRDefault="00545B56" w:rsidP="0044780D">
      <w:pPr>
        <w:pStyle w:val="ListParagraph"/>
        <w:shd w:val="clear" w:color="auto" w:fill="FFFFFF"/>
        <w:autoSpaceDE w:val="0"/>
        <w:autoSpaceDN w:val="0"/>
        <w:adjustRightInd w:val="0"/>
        <w:ind w:left="0"/>
        <w:rPr>
          <w:rFonts w:asciiTheme="minorHAnsi" w:hAnsiTheme="minorHAnsi" w:cstheme="minorHAnsi"/>
          <w:i/>
          <w:color w:val="FF0000"/>
          <w:szCs w:val="22"/>
          <w:lang w:val="sq-AL"/>
        </w:rPr>
      </w:pPr>
    </w:p>
    <w:p w:rsidR="001A6363" w:rsidRPr="00DC10A6" w:rsidRDefault="001A6363" w:rsidP="0044780D">
      <w:pPr>
        <w:pStyle w:val="ListParagraph"/>
        <w:shd w:val="clear" w:color="auto" w:fill="FFFFFF"/>
        <w:autoSpaceDE w:val="0"/>
        <w:autoSpaceDN w:val="0"/>
        <w:adjustRightInd w:val="0"/>
        <w:ind w:left="0"/>
        <w:rPr>
          <w:rFonts w:asciiTheme="minorHAnsi" w:hAnsiTheme="minorHAnsi" w:cstheme="minorHAnsi"/>
          <w:i/>
          <w:color w:val="FF0000"/>
          <w:szCs w:val="22"/>
          <w:lang w:val="sq-AL"/>
        </w:rPr>
      </w:pPr>
    </w:p>
    <w:p w:rsidR="00605FC5" w:rsidRPr="00DC10A6" w:rsidRDefault="00605FC5" w:rsidP="0044780D">
      <w:pPr>
        <w:pStyle w:val="ListParagraph"/>
        <w:shd w:val="clear" w:color="auto" w:fill="FFFFFF"/>
        <w:autoSpaceDE w:val="0"/>
        <w:autoSpaceDN w:val="0"/>
        <w:adjustRightInd w:val="0"/>
        <w:ind w:left="0"/>
        <w:rPr>
          <w:rFonts w:asciiTheme="minorHAnsi" w:hAnsiTheme="minorHAnsi" w:cstheme="minorHAnsi"/>
          <w:i/>
          <w:color w:val="FF0000"/>
          <w:szCs w:val="22"/>
          <w:lang w:val="sq-AL"/>
        </w:rPr>
      </w:pPr>
    </w:p>
    <w:p w:rsidR="0089597D" w:rsidRPr="00DC10A6" w:rsidRDefault="007331D9" w:rsidP="004E32AD">
      <w:pPr>
        <w:pStyle w:val="Heading2"/>
        <w:numPr>
          <w:ilvl w:val="1"/>
          <w:numId w:val="7"/>
        </w:numPr>
        <w:spacing w:before="0" w:after="240"/>
        <w:rPr>
          <w:color w:val="auto"/>
          <w:lang w:val="sq-AL"/>
        </w:rPr>
      </w:pPr>
      <w:bookmarkStart w:id="9" w:name="_Toc106972826"/>
      <w:bookmarkStart w:id="10" w:name="_Toc109461471"/>
      <w:r w:rsidRPr="00DC10A6">
        <w:rPr>
          <w:color w:val="auto"/>
          <w:lang w:val="sq-AL"/>
        </w:rPr>
        <w:lastRenderedPageBreak/>
        <w:t xml:space="preserve">     </w:t>
      </w:r>
      <w:bookmarkStart w:id="11" w:name="_Toc119790207"/>
      <w:r w:rsidR="00BF744E" w:rsidRPr="00DC10A6">
        <w:rPr>
          <w:color w:val="auto"/>
          <w:lang w:val="sq-AL"/>
        </w:rPr>
        <w:t>Baza</w:t>
      </w:r>
      <w:r w:rsidR="00527651" w:rsidRPr="00DC10A6">
        <w:rPr>
          <w:color w:val="auto"/>
          <w:lang w:val="sq-AL"/>
        </w:rPr>
        <w:t xml:space="preserve"> ligjore</w:t>
      </w:r>
      <w:r w:rsidR="0063259C" w:rsidRPr="00DC10A6">
        <w:rPr>
          <w:color w:val="auto"/>
          <w:lang w:val="sq-AL"/>
        </w:rPr>
        <w:t xml:space="preserve"> për hartimin </w:t>
      </w:r>
      <w:r w:rsidR="0089597D" w:rsidRPr="00DC10A6">
        <w:rPr>
          <w:color w:val="auto"/>
          <w:lang w:val="sq-AL"/>
        </w:rPr>
        <w:t>e planit</w:t>
      </w:r>
      <w:bookmarkEnd w:id="11"/>
    </w:p>
    <w:p w:rsidR="00381C7E" w:rsidRPr="00DC10A6" w:rsidRDefault="00381C7E" w:rsidP="00605FC5">
      <w:pPr>
        <w:spacing w:after="80" w:line="276" w:lineRule="auto"/>
        <w:jc w:val="both"/>
        <w:rPr>
          <w:rFonts w:asciiTheme="minorHAnsi" w:hAnsiTheme="minorHAnsi" w:cstheme="minorHAnsi"/>
        </w:rPr>
      </w:pPr>
      <w:r w:rsidRPr="00DC10A6">
        <w:rPr>
          <w:rFonts w:asciiTheme="minorHAnsi" w:hAnsiTheme="minorHAnsi" w:cstheme="minorHAnsi"/>
        </w:rPr>
        <w:t xml:space="preserve">Baza ligjore për hartimin e PKMM-së, është përcaktuar në </w:t>
      </w:r>
      <w:r w:rsidRPr="00DC10A6">
        <w:rPr>
          <w:rFonts w:asciiTheme="minorHAnsi" w:hAnsiTheme="minorHAnsi" w:cstheme="minorHAnsi"/>
          <w:b/>
        </w:rPr>
        <w:t>Ligji Nr. 04/L-060 për Mbeturina</w:t>
      </w:r>
      <w:r w:rsidRPr="00DC10A6">
        <w:rPr>
          <w:rFonts w:asciiTheme="minorHAnsi" w:hAnsiTheme="minorHAnsi" w:cstheme="minorHAnsi"/>
        </w:rPr>
        <w:t xml:space="preserve">, i cili rregullon aspektet e menaxhimit të mbeturinave. LM ofron rregullimet bazë mbi MM, duke përfshirë klasifikimin e mbeturinave, rolet dhe prgjegjësitë e akterëve kyq  në menaxhimin e mbeturinave, si dhe aspektet tjera që kanë të bëjnë me kushtet dhe standardet e operimit, licencimit të operatorëve për MM etj. </w:t>
      </w:r>
    </w:p>
    <w:p w:rsidR="00381C7E" w:rsidRPr="00DC10A6" w:rsidRDefault="00381C7E" w:rsidP="001D0D28">
      <w:pPr>
        <w:spacing w:after="240"/>
        <w:jc w:val="both"/>
        <w:rPr>
          <w:rFonts w:asciiTheme="minorHAnsi" w:hAnsiTheme="minorHAnsi" w:cstheme="minorHAnsi"/>
        </w:rPr>
      </w:pPr>
      <w:r w:rsidRPr="00DC10A6">
        <w:rPr>
          <w:rFonts w:asciiTheme="minorHAnsi" w:hAnsiTheme="minorHAnsi" w:cstheme="minorHAnsi"/>
        </w:rPr>
        <w:t xml:space="preserve">Në Nenin 8, paragrafin 1., të LM, janë përcaktuar dokumentet për planifikimin dhe menaxhimin e mbeturinave për të gjitha nivelet e përgjegjësive, kurse në nën paragrafin 1.3. të LM si dokument planifikues për komuna është përcaktuar plani komunal për menaxhimin e mbeturinave. Në </w:t>
      </w:r>
      <w:r w:rsidRPr="00DC10A6">
        <w:rPr>
          <w:rFonts w:asciiTheme="minorHAnsi" w:hAnsiTheme="minorHAnsi" w:cstheme="minorHAnsi"/>
          <w:b/>
        </w:rPr>
        <w:t>nenin 10</w:t>
      </w:r>
      <w:r w:rsidRPr="00DC10A6">
        <w:rPr>
          <w:rFonts w:asciiTheme="minorHAnsi" w:hAnsiTheme="minorHAnsi" w:cstheme="minorHAnsi"/>
        </w:rPr>
        <w:t>, paragrafin 2 të këtij ligji, shprehimisht komuna është obliguar që të nxjerrë planin komunal për menaxhimin e mbeturinave.</w:t>
      </w:r>
    </w:p>
    <w:p w:rsidR="00E16796" w:rsidRPr="00DC10A6" w:rsidRDefault="00130B2B" w:rsidP="004E32AD">
      <w:pPr>
        <w:pStyle w:val="Heading3"/>
        <w:numPr>
          <w:ilvl w:val="2"/>
          <w:numId w:val="7"/>
        </w:numPr>
        <w:rPr>
          <w:b/>
          <w:lang w:val="sq-AL"/>
        </w:rPr>
      </w:pPr>
      <w:r w:rsidRPr="00DC10A6">
        <w:rPr>
          <w:b/>
          <w:lang w:val="sq-AL"/>
        </w:rPr>
        <w:t xml:space="preserve">Korniza </w:t>
      </w:r>
      <w:r w:rsidR="0089597D" w:rsidRPr="00DC10A6">
        <w:rPr>
          <w:b/>
          <w:lang w:val="sq-AL"/>
        </w:rPr>
        <w:t>ligjore p</w:t>
      </w:r>
      <w:r w:rsidR="001C371D" w:rsidRPr="00DC10A6">
        <w:rPr>
          <w:b/>
          <w:lang w:val="sq-AL"/>
        </w:rPr>
        <w:t>ë</w:t>
      </w:r>
      <w:r w:rsidR="0089597D" w:rsidRPr="00DC10A6">
        <w:rPr>
          <w:b/>
          <w:lang w:val="sq-AL"/>
        </w:rPr>
        <w:t>r M</w:t>
      </w:r>
      <w:r w:rsidR="00CF67DD" w:rsidRPr="00DC10A6">
        <w:rPr>
          <w:b/>
          <w:lang w:val="sq-AL"/>
        </w:rPr>
        <w:t xml:space="preserve">enaxhimin e </w:t>
      </w:r>
      <w:r w:rsidR="0089597D" w:rsidRPr="00DC10A6">
        <w:rPr>
          <w:b/>
          <w:lang w:val="sq-AL"/>
        </w:rPr>
        <w:t>M</w:t>
      </w:r>
      <w:r w:rsidR="00CF67DD" w:rsidRPr="00DC10A6">
        <w:rPr>
          <w:b/>
          <w:lang w:val="sq-AL"/>
        </w:rPr>
        <w:t xml:space="preserve">beturinave </w:t>
      </w:r>
    </w:p>
    <w:p w:rsidR="00492BE2" w:rsidRPr="00DC10A6" w:rsidRDefault="00381C7E" w:rsidP="00605FC5">
      <w:pPr>
        <w:spacing w:after="80" w:line="276" w:lineRule="auto"/>
        <w:jc w:val="both"/>
        <w:rPr>
          <w:rFonts w:asciiTheme="minorHAnsi" w:hAnsiTheme="minorHAnsi" w:cstheme="minorHAnsi"/>
        </w:rPr>
      </w:pPr>
      <w:r w:rsidRPr="00DC10A6">
        <w:rPr>
          <w:rFonts w:asciiTheme="minorHAnsi" w:hAnsiTheme="minorHAnsi" w:cstheme="minorHAnsi"/>
        </w:rPr>
        <w:t>N</w:t>
      </w:r>
      <w:r w:rsidR="00A729AC" w:rsidRPr="00DC10A6">
        <w:rPr>
          <w:rFonts w:asciiTheme="minorHAnsi" w:hAnsiTheme="minorHAnsi" w:cstheme="minorHAnsi"/>
        </w:rPr>
        <w:t>ë</w:t>
      </w:r>
      <w:r w:rsidR="001C371D" w:rsidRPr="00DC10A6">
        <w:rPr>
          <w:rFonts w:asciiTheme="minorHAnsi" w:hAnsiTheme="minorHAnsi" w:cstheme="minorHAnsi"/>
        </w:rPr>
        <w:t xml:space="preserve"> mënyrë</w:t>
      </w:r>
      <w:r w:rsidR="00DB3FAC" w:rsidRPr="00DC10A6">
        <w:rPr>
          <w:rFonts w:asciiTheme="minorHAnsi" w:hAnsiTheme="minorHAnsi" w:cstheme="minorHAnsi"/>
        </w:rPr>
        <w:t xml:space="preserve"> specifike</w:t>
      </w:r>
      <w:r w:rsidR="001C371D" w:rsidRPr="00DC10A6">
        <w:rPr>
          <w:rFonts w:asciiTheme="minorHAnsi" w:hAnsiTheme="minorHAnsi" w:cstheme="minorHAnsi"/>
        </w:rPr>
        <w:t xml:space="preserve"> në </w:t>
      </w:r>
      <w:r w:rsidR="001C371D" w:rsidRPr="00DC10A6">
        <w:rPr>
          <w:rFonts w:asciiTheme="minorHAnsi" w:hAnsiTheme="minorHAnsi" w:cstheme="minorHAnsi"/>
          <w:b/>
        </w:rPr>
        <w:t>Nenin 15</w:t>
      </w:r>
      <w:r w:rsidR="001C371D" w:rsidRPr="00DC10A6">
        <w:rPr>
          <w:rFonts w:asciiTheme="minorHAnsi" w:hAnsiTheme="minorHAnsi" w:cstheme="minorHAnsi"/>
        </w:rPr>
        <w:t xml:space="preserve"> të Ligjit për Mbeturina</w:t>
      </w:r>
      <w:bookmarkEnd w:id="9"/>
      <w:bookmarkEnd w:id="10"/>
      <w:r w:rsidR="001C371D" w:rsidRPr="00DC10A6">
        <w:rPr>
          <w:rFonts w:asciiTheme="minorHAnsi" w:hAnsiTheme="minorHAnsi" w:cstheme="minorHAnsi"/>
        </w:rPr>
        <w:t xml:space="preserve">, janë përcaktuar detyrimet, përgjegjsitë dhe kompetencat e komunës me qëllim të menaxhimit të mbeturinave. </w:t>
      </w:r>
    </w:p>
    <w:p w:rsidR="0089597D" w:rsidRPr="00DC10A6" w:rsidRDefault="001C371D" w:rsidP="00605FC5">
      <w:pPr>
        <w:spacing w:after="80" w:line="276" w:lineRule="auto"/>
        <w:jc w:val="both"/>
        <w:rPr>
          <w:rFonts w:asciiTheme="minorHAnsi" w:hAnsiTheme="minorHAnsi" w:cstheme="minorHAnsi"/>
        </w:rPr>
      </w:pPr>
      <w:r w:rsidRPr="00DC10A6">
        <w:rPr>
          <w:rFonts w:asciiTheme="minorHAnsi" w:hAnsiTheme="minorHAnsi" w:cstheme="minorHAnsi"/>
        </w:rPr>
        <w:t>Më konkretisht komuna duhet t</w:t>
      </w:r>
      <w:r w:rsidR="00FC15CE" w:rsidRPr="00DC10A6">
        <w:rPr>
          <w:rFonts w:asciiTheme="minorHAnsi" w:hAnsiTheme="minorHAnsi" w:cstheme="minorHAnsi"/>
        </w:rPr>
        <w:t>a</w:t>
      </w:r>
      <w:r w:rsidR="0036100E" w:rsidRPr="00DC10A6">
        <w:rPr>
          <w:rFonts w:asciiTheme="minorHAnsi" w:hAnsiTheme="minorHAnsi" w:cstheme="minorHAnsi"/>
        </w:rPr>
        <w:t xml:space="preserve"> hartoj </w:t>
      </w:r>
      <w:r w:rsidRPr="00DC10A6">
        <w:rPr>
          <w:rFonts w:asciiTheme="minorHAnsi" w:hAnsiTheme="minorHAnsi" w:cstheme="minorHAnsi"/>
        </w:rPr>
        <w:t>PKMM-në</w:t>
      </w:r>
      <w:r w:rsidR="0036100E" w:rsidRPr="00DC10A6">
        <w:rPr>
          <w:rFonts w:asciiTheme="minorHAnsi" w:hAnsiTheme="minorHAnsi" w:cstheme="minorHAnsi"/>
        </w:rPr>
        <w:t xml:space="preserve"> </w:t>
      </w:r>
      <w:r w:rsidR="00FC15CE" w:rsidRPr="00DC10A6">
        <w:rPr>
          <w:rFonts w:asciiTheme="minorHAnsi" w:hAnsiTheme="minorHAnsi" w:cstheme="minorHAnsi"/>
        </w:rPr>
        <w:t xml:space="preserve">në harmoni me planin kombëtar, </w:t>
      </w:r>
      <w:r w:rsidR="0036100E" w:rsidRPr="00DC10A6">
        <w:rPr>
          <w:rFonts w:asciiTheme="minorHAnsi" w:hAnsiTheme="minorHAnsi" w:cstheme="minorHAnsi"/>
        </w:rPr>
        <w:t>të ndërtoj sistemin e</w:t>
      </w:r>
      <w:r w:rsidR="00FC15CE" w:rsidRPr="00DC10A6">
        <w:rPr>
          <w:rFonts w:asciiTheme="minorHAnsi" w:hAnsiTheme="minorHAnsi" w:cstheme="minorHAnsi"/>
        </w:rPr>
        <w:t xml:space="preserve"> qëndrueshëm për kryerjen e shërbimeve për menaxhimin e mbeturinave të të gjitha fraksioneve, caktimin e modelit finaciar të operimit për shër</w:t>
      </w:r>
      <w:r w:rsidR="00545B56" w:rsidRPr="00DC10A6">
        <w:rPr>
          <w:rFonts w:asciiTheme="minorHAnsi" w:hAnsiTheme="minorHAnsi" w:cstheme="minorHAnsi"/>
        </w:rPr>
        <w:t>ë</w:t>
      </w:r>
      <w:r w:rsidR="00FC15CE" w:rsidRPr="00DC10A6">
        <w:rPr>
          <w:rFonts w:asciiTheme="minorHAnsi" w:hAnsiTheme="minorHAnsi" w:cstheme="minorHAnsi"/>
        </w:rPr>
        <w:t xml:space="preserve"> e ofruara, monitorimin e gjendjes në territorin e komunës , hartimin e raportit vjetor </w:t>
      </w:r>
      <w:r w:rsidR="0087372E" w:rsidRPr="00DC10A6">
        <w:rPr>
          <w:rFonts w:asciiTheme="minorHAnsi" w:hAnsiTheme="minorHAnsi" w:cstheme="minorHAnsi"/>
        </w:rPr>
        <w:t>për menaxhimin e mbeturinave etj.</w:t>
      </w:r>
    </w:p>
    <w:p w:rsidR="004B1E96" w:rsidRPr="00DC10A6" w:rsidRDefault="00277B33" w:rsidP="004B1E96">
      <w:pPr>
        <w:spacing w:before="120" w:after="120" w:line="276" w:lineRule="auto"/>
        <w:jc w:val="both"/>
        <w:rPr>
          <w:rFonts w:asciiTheme="minorHAnsi" w:hAnsiTheme="minorHAnsi" w:cstheme="minorHAnsi"/>
          <w:b/>
        </w:rPr>
      </w:pPr>
      <w:r w:rsidRPr="00DC10A6">
        <w:rPr>
          <w:rFonts w:asciiTheme="minorHAnsi" w:hAnsiTheme="minorHAnsi" w:cstheme="minorHAnsi"/>
        </w:rPr>
        <w:t>Rregullativa ligjore p</w:t>
      </w:r>
      <w:r w:rsidR="00613A9F" w:rsidRPr="00DC10A6">
        <w:rPr>
          <w:rFonts w:asciiTheme="minorHAnsi" w:hAnsiTheme="minorHAnsi" w:cstheme="minorHAnsi"/>
        </w:rPr>
        <w:t>ë</w:t>
      </w:r>
      <w:r w:rsidRPr="00DC10A6">
        <w:rPr>
          <w:rFonts w:asciiTheme="minorHAnsi" w:hAnsiTheme="minorHAnsi" w:cstheme="minorHAnsi"/>
        </w:rPr>
        <w:t>rfshin edhe nj</w:t>
      </w:r>
      <w:r w:rsidR="00613A9F" w:rsidRPr="00DC10A6">
        <w:rPr>
          <w:rFonts w:asciiTheme="minorHAnsi" w:hAnsiTheme="minorHAnsi" w:cstheme="minorHAnsi"/>
        </w:rPr>
        <w:t>ë</w:t>
      </w:r>
      <w:r w:rsidRPr="00DC10A6">
        <w:rPr>
          <w:rFonts w:asciiTheme="minorHAnsi" w:hAnsiTheme="minorHAnsi" w:cstheme="minorHAnsi"/>
        </w:rPr>
        <w:t xml:space="preserve"> s</w:t>
      </w:r>
      <w:r w:rsidR="00613A9F" w:rsidRPr="00DC10A6">
        <w:rPr>
          <w:rFonts w:asciiTheme="minorHAnsi" w:hAnsiTheme="minorHAnsi" w:cstheme="minorHAnsi"/>
        </w:rPr>
        <w:t>ë</w:t>
      </w:r>
      <w:r w:rsidRPr="00DC10A6">
        <w:rPr>
          <w:rFonts w:asciiTheme="minorHAnsi" w:hAnsiTheme="minorHAnsi" w:cstheme="minorHAnsi"/>
        </w:rPr>
        <w:t>r</w:t>
      </w:r>
      <w:r w:rsidR="00613A9F" w:rsidRPr="00DC10A6">
        <w:rPr>
          <w:rFonts w:asciiTheme="minorHAnsi" w:hAnsiTheme="minorHAnsi" w:cstheme="minorHAnsi"/>
        </w:rPr>
        <w:t>ë</w:t>
      </w:r>
      <w:r w:rsidRPr="00DC10A6">
        <w:rPr>
          <w:rFonts w:asciiTheme="minorHAnsi" w:hAnsiTheme="minorHAnsi" w:cstheme="minorHAnsi"/>
        </w:rPr>
        <w:t xml:space="preserve"> ligjesh tjera sektoriale , t</w:t>
      </w:r>
      <w:r w:rsidR="00613A9F" w:rsidRPr="00DC10A6">
        <w:rPr>
          <w:rFonts w:asciiTheme="minorHAnsi" w:hAnsiTheme="minorHAnsi" w:cstheme="minorHAnsi"/>
        </w:rPr>
        <w:t>ë</w:t>
      </w:r>
      <w:r w:rsidRPr="00DC10A6">
        <w:rPr>
          <w:rFonts w:asciiTheme="minorHAnsi" w:hAnsiTheme="minorHAnsi" w:cstheme="minorHAnsi"/>
        </w:rPr>
        <w:t xml:space="preserve"> cilat n</w:t>
      </w:r>
      <w:r w:rsidR="00613A9F" w:rsidRPr="00DC10A6">
        <w:rPr>
          <w:rFonts w:asciiTheme="minorHAnsi" w:hAnsiTheme="minorHAnsi" w:cstheme="minorHAnsi"/>
        </w:rPr>
        <w:t>ë</w:t>
      </w:r>
      <w:r w:rsidRPr="00DC10A6">
        <w:rPr>
          <w:rFonts w:asciiTheme="minorHAnsi" w:hAnsiTheme="minorHAnsi" w:cstheme="minorHAnsi"/>
        </w:rPr>
        <w:t xml:space="preserve"> m</w:t>
      </w:r>
      <w:r w:rsidR="00613A9F" w:rsidRPr="00DC10A6">
        <w:rPr>
          <w:rFonts w:asciiTheme="minorHAnsi" w:hAnsiTheme="minorHAnsi" w:cstheme="minorHAnsi"/>
        </w:rPr>
        <w:t>ë</w:t>
      </w:r>
      <w:r w:rsidRPr="00DC10A6">
        <w:rPr>
          <w:rFonts w:asciiTheme="minorHAnsi" w:hAnsiTheme="minorHAnsi" w:cstheme="minorHAnsi"/>
        </w:rPr>
        <w:t>nyr</w:t>
      </w:r>
      <w:r w:rsidR="00613A9F" w:rsidRPr="00DC10A6">
        <w:rPr>
          <w:rFonts w:asciiTheme="minorHAnsi" w:hAnsiTheme="minorHAnsi" w:cstheme="minorHAnsi"/>
        </w:rPr>
        <w:t>ë</w:t>
      </w:r>
      <w:r w:rsidRPr="00DC10A6">
        <w:rPr>
          <w:rFonts w:asciiTheme="minorHAnsi" w:hAnsiTheme="minorHAnsi" w:cstheme="minorHAnsi"/>
        </w:rPr>
        <w:t xml:space="preserve"> indirkete </w:t>
      </w:r>
      <w:r w:rsidR="004B1E96" w:rsidRPr="00DC10A6">
        <w:rPr>
          <w:rFonts w:asciiTheme="minorHAnsi" w:hAnsiTheme="minorHAnsi" w:cstheme="minorHAnsi"/>
        </w:rPr>
        <w:t xml:space="preserve">rregullojnë </w:t>
      </w:r>
      <w:r w:rsidRPr="00DC10A6">
        <w:rPr>
          <w:rFonts w:asciiTheme="minorHAnsi" w:hAnsiTheme="minorHAnsi" w:cstheme="minorHAnsi"/>
        </w:rPr>
        <w:t>MM dhe ato ligje jan</w:t>
      </w:r>
      <w:r w:rsidR="00613A9F" w:rsidRPr="00DC10A6">
        <w:rPr>
          <w:rFonts w:asciiTheme="minorHAnsi" w:hAnsiTheme="minorHAnsi" w:cstheme="minorHAnsi"/>
        </w:rPr>
        <w:t>ë</w:t>
      </w:r>
      <w:r w:rsidRPr="00DC10A6">
        <w:rPr>
          <w:rFonts w:asciiTheme="minorHAnsi" w:hAnsiTheme="minorHAnsi" w:cstheme="minorHAnsi"/>
        </w:rPr>
        <w:t>:</w:t>
      </w:r>
      <w:r w:rsidR="004B1E96" w:rsidRPr="00DC10A6">
        <w:rPr>
          <w:rFonts w:asciiTheme="minorHAnsi" w:hAnsiTheme="minorHAnsi" w:cstheme="minorHAnsi"/>
        </w:rPr>
        <w:t xml:space="preserve"> </w:t>
      </w:r>
      <w:r w:rsidR="004B1E96" w:rsidRPr="00DC10A6">
        <w:rPr>
          <w:rFonts w:asciiTheme="minorHAnsi" w:hAnsiTheme="minorHAnsi" w:cstheme="minorHAnsi"/>
          <w:b/>
        </w:rPr>
        <w:t xml:space="preserve">Ligji Nr. 03/L-025 për Mbrojtjen e Mjedisit, Ligji Nr. 03/L-040 për Vetëqeverisjen Lokale, Ligji Nr. 03/L-087 për Ndërmarrjet Publike, Ligji Nr. 04/L-174 për Planifikimin Hapësinor, Ligji Nr. 04/L-045 për Partneritet Publiko Privat, etj. </w:t>
      </w:r>
    </w:p>
    <w:p w:rsidR="004B1E96" w:rsidRPr="00DC10A6" w:rsidRDefault="00277B33" w:rsidP="004B1E96">
      <w:pPr>
        <w:spacing w:before="120" w:after="120" w:line="276" w:lineRule="auto"/>
        <w:jc w:val="both"/>
        <w:rPr>
          <w:rFonts w:asciiTheme="minorHAnsi" w:hAnsiTheme="minorHAnsi" w:cstheme="minorHAnsi"/>
        </w:rPr>
      </w:pPr>
      <w:r w:rsidRPr="00DC10A6">
        <w:rPr>
          <w:rFonts w:asciiTheme="minorHAnsi" w:hAnsiTheme="minorHAnsi" w:cstheme="minorHAnsi"/>
        </w:rPr>
        <w:t>K</w:t>
      </w:r>
      <w:r w:rsidR="00613A9F" w:rsidRPr="00DC10A6">
        <w:rPr>
          <w:rFonts w:asciiTheme="minorHAnsi" w:hAnsiTheme="minorHAnsi" w:cstheme="minorHAnsi"/>
        </w:rPr>
        <w:t>ë</w:t>
      </w:r>
      <w:r w:rsidRPr="00DC10A6">
        <w:rPr>
          <w:rFonts w:asciiTheme="minorHAnsi" w:hAnsiTheme="minorHAnsi" w:cstheme="minorHAnsi"/>
        </w:rPr>
        <w:t xml:space="preserve">shtu, </w:t>
      </w:r>
      <w:r w:rsidR="004B1E96" w:rsidRPr="00DC10A6">
        <w:rPr>
          <w:rFonts w:asciiTheme="minorHAnsi" w:hAnsiTheme="minorHAnsi" w:cstheme="minorHAnsi"/>
        </w:rPr>
        <w:t xml:space="preserve">Neni 17 i Ligjit Nr. 03/L-040 për Vetëqeverisjen Lokale, përcakton </w:t>
      </w:r>
      <w:r w:rsidR="000E32C4" w:rsidRPr="00DC10A6">
        <w:rPr>
          <w:rFonts w:asciiTheme="minorHAnsi" w:hAnsiTheme="minorHAnsi" w:cstheme="minorHAnsi"/>
        </w:rPr>
        <w:t>MM</w:t>
      </w:r>
      <w:r w:rsidR="004B1E96" w:rsidRPr="00DC10A6">
        <w:rPr>
          <w:rFonts w:asciiTheme="minorHAnsi" w:hAnsiTheme="minorHAnsi" w:cstheme="minorHAnsi"/>
        </w:rPr>
        <w:t xml:space="preserve"> si kompetencë të komunave</w:t>
      </w:r>
      <w:r w:rsidR="000E32C4" w:rsidRPr="00DC10A6">
        <w:rPr>
          <w:rFonts w:asciiTheme="minorHAnsi" w:hAnsiTheme="minorHAnsi" w:cstheme="minorHAnsi"/>
        </w:rPr>
        <w:t xml:space="preserve"> duke p</w:t>
      </w:r>
      <w:r w:rsidR="00613A9F" w:rsidRPr="00DC10A6">
        <w:rPr>
          <w:rFonts w:asciiTheme="minorHAnsi" w:hAnsiTheme="minorHAnsi" w:cstheme="minorHAnsi"/>
        </w:rPr>
        <w:t>ë</w:t>
      </w:r>
      <w:r w:rsidR="000E32C4" w:rsidRPr="00DC10A6">
        <w:rPr>
          <w:rFonts w:asciiTheme="minorHAnsi" w:hAnsiTheme="minorHAnsi" w:cstheme="minorHAnsi"/>
        </w:rPr>
        <w:t>rfshi përfshi edhe aspektet eoperative t</w:t>
      </w:r>
      <w:r w:rsidR="00613A9F" w:rsidRPr="00DC10A6">
        <w:rPr>
          <w:rFonts w:asciiTheme="minorHAnsi" w:hAnsiTheme="minorHAnsi" w:cstheme="minorHAnsi"/>
        </w:rPr>
        <w:t>ë</w:t>
      </w:r>
      <w:r w:rsidR="000E32C4" w:rsidRPr="00DC10A6">
        <w:rPr>
          <w:rFonts w:asciiTheme="minorHAnsi" w:hAnsiTheme="minorHAnsi" w:cstheme="minorHAnsi"/>
        </w:rPr>
        <w:t xml:space="preserve"> ofrimit t</w:t>
      </w:r>
      <w:r w:rsidR="00613A9F" w:rsidRPr="00DC10A6">
        <w:rPr>
          <w:rFonts w:asciiTheme="minorHAnsi" w:hAnsiTheme="minorHAnsi" w:cstheme="minorHAnsi"/>
        </w:rPr>
        <w:t>ë</w:t>
      </w:r>
      <w:r w:rsidR="000E32C4" w:rsidRPr="00DC10A6">
        <w:rPr>
          <w:rFonts w:asciiTheme="minorHAnsi" w:hAnsiTheme="minorHAnsi" w:cstheme="minorHAnsi"/>
        </w:rPr>
        <w:t xml:space="preserve"> sh</w:t>
      </w:r>
      <w:r w:rsidR="00613A9F" w:rsidRPr="00DC10A6">
        <w:rPr>
          <w:rFonts w:asciiTheme="minorHAnsi" w:hAnsiTheme="minorHAnsi" w:cstheme="minorHAnsi"/>
        </w:rPr>
        <w:t>ë</w:t>
      </w:r>
      <w:r w:rsidR="000E32C4" w:rsidRPr="00DC10A6">
        <w:rPr>
          <w:rFonts w:asciiTheme="minorHAnsi" w:hAnsiTheme="minorHAnsi" w:cstheme="minorHAnsi"/>
        </w:rPr>
        <w:t xml:space="preserve">rbimit dhe rregullimet </w:t>
      </w:r>
      <w:r w:rsidR="004B1E96" w:rsidRPr="00DC10A6">
        <w:rPr>
          <w:rFonts w:asciiTheme="minorHAnsi" w:hAnsiTheme="minorHAnsi" w:cstheme="minorHAnsi"/>
        </w:rPr>
        <w:t>financiar</w:t>
      </w:r>
      <w:r w:rsidR="000E32C4" w:rsidRPr="00DC10A6">
        <w:rPr>
          <w:rFonts w:asciiTheme="minorHAnsi" w:hAnsiTheme="minorHAnsi" w:cstheme="minorHAnsi"/>
        </w:rPr>
        <w:t>e të shërbimit.</w:t>
      </w:r>
    </w:p>
    <w:p w:rsidR="004B1E96" w:rsidRPr="00DC10A6" w:rsidRDefault="004B1E96" w:rsidP="004B1E96">
      <w:pPr>
        <w:spacing w:before="120" w:after="120" w:line="276" w:lineRule="auto"/>
        <w:jc w:val="both"/>
        <w:rPr>
          <w:rFonts w:asciiTheme="minorHAnsi" w:hAnsiTheme="minorHAnsi" w:cstheme="minorHAnsi"/>
        </w:rPr>
      </w:pPr>
      <w:r w:rsidRPr="00DC10A6">
        <w:rPr>
          <w:rFonts w:asciiTheme="minorHAnsi" w:hAnsiTheme="minorHAnsi" w:cstheme="minorHAnsi"/>
        </w:rPr>
        <w:t xml:space="preserve">Ligji Nr. 03/L-087 për Ndërmarrjet Publike </w:t>
      </w:r>
      <w:r w:rsidR="000E32C4" w:rsidRPr="00DC10A6">
        <w:rPr>
          <w:rFonts w:asciiTheme="minorHAnsi" w:hAnsiTheme="minorHAnsi" w:cstheme="minorHAnsi"/>
        </w:rPr>
        <w:t xml:space="preserve">pos tjerash </w:t>
      </w:r>
      <w:r w:rsidRPr="00DC10A6">
        <w:rPr>
          <w:rFonts w:asciiTheme="minorHAnsi" w:hAnsiTheme="minorHAnsi" w:cstheme="minorHAnsi"/>
        </w:rPr>
        <w:t>rregullon</w:t>
      </w:r>
      <w:r w:rsidR="000E32C4" w:rsidRPr="00DC10A6">
        <w:rPr>
          <w:rFonts w:asciiTheme="minorHAnsi" w:hAnsiTheme="minorHAnsi" w:cstheme="minorHAnsi"/>
        </w:rPr>
        <w:t xml:space="preserve"> edhe aspektet q</w:t>
      </w:r>
      <w:r w:rsidR="00613A9F" w:rsidRPr="00DC10A6">
        <w:rPr>
          <w:rFonts w:asciiTheme="minorHAnsi" w:hAnsiTheme="minorHAnsi" w:cstheme="minorHAnsi"/>
        </w:rPr>
        <w:t>ë</w:t>
      </w:r>
      <w:r w:rsidR="000E32C4" w:rsidRPr="00DC10A6">
        <w:rPr>
          <w:rFonts w:asciiTheme="minorHAnsi" w:hAnsiTheme="minorHAnsi" w:cstheme="minorHAnsi"/>
        </w:rPr>
        <w:t xml:space="preserve"> kan</w:t>
      </w:r>
      <w:r w:rsidR="00613A9F" w:rsidRPr="00DC10A6">
        <w:rPr>
          <w:rFonts w:asciiTheme="minorHAnsi" w:hAnsiTheme="minorHAnsi" w:cstheme="minorHAnsi"/>
        </w:rPr>
        <w:t>ë</w:t>
      </w:r>
      <w:r w:rsidR="000E32C4" w:rsidRPr="00DC10A6">
        <w:rPr>
          <w:rFonts w:asciiTheme="minorHAnsi" w:hAnsiTheme="minorHAnsi" w:cstheme="minorHAnsi"/>
        </w:rPr>
        <w:t xml:space="preserve"> t</w:t>
      </w:r>
      <w:r w:rsidR="00613A9F" w:rsidRPr="00DC10A6">
        <w:rPr>
          <w:rFonts w:asciiTheme="minorHAnsi" w:hAnsiTheme="minorHAnsi" w:cstheme="minorHAnsi"/>
        </w:rPr>
        <w:t>ë</w:t>
      </w:r>
      <w:r w:rsidR="000E32C4" w:rsidRPr="00DC10A6">
        <w:rPr>
          <w:rFonts w:asciiTheme="minorHAnsi" w:hAnsiTheme="minorHAnsi" w:cstheme="minorHAnsi"/>
        </w:rPr>
        <w:t xml:space="preserve"> b</w:t>
      </w:r>
      <w:r w:rsidR="00613A9F" w:rsidRPr="00DC10A6">
        <w:rPr>
          <w:rFonts w:asciiTheme="minorHAnsi" w:hAnsiTheme="minorHAnsi" w:cstheme="minorHAnsi"/>
        </w:rPr>
        <w:t>ë</w:t>
      </w:r>
      <w:r w:rsidR="000E32C4" w:rsidRPr="00DC10A6">
        <w:rPr>
          <w:rFonts w:asciiTheme="minorHAnsi" w:hAnsiTheme="minorHAnsi" w:cstheme="minorHAnsi"/>
        </w:rPr>
        <w:t>jn</w:t>
      </w:r>
      <w:r w:rsidR="00613A9F" w:rsidRPr="00DC10A6">
        <w:rPr>
          <w:rFonts w:asciiTheme="minorHAnsi" w:hAnsiTheme="minorHAnsi" w:cstheme="minorHAnsi"/>
        </w:rPr>
        <w:t>ë</w:t>
      </w:r>
      <w:r w:rsidR="000E32C4" w:rsidRPr="00DC10A6">
        <w:rPr>
          <w:rFonts w:asciiTheme="minorHAnsi" w:hAnsiTheme="minorHAnsi" w:cstheme="minorHAnsi"/>
        </w:rPr>
        <w:t xml:space="preserve"> me themelimin e nd</w:t>
      </w:r>
      <w:r w:rsidR="00613A9F" w:rsidRPr="00DC10A6">
        <w:rPr>
          <w:rFonts w:asciiTheme="minorHAnsi" w:hAnsiTheme="minorHAnsi" w:cstheme="minorHAnsi"/>
        </w:rPr>
        <w:t>ë</w:t>
      </w:r>
      <w:r w:rsidR="000E32C4" w:rsidRPr="00DC10A6">
        <w:rPr>
          <w:rFonts w:asciiTheme="minorHAnsi" w:hAnsiTheme="minorHAnsi" w:cstheme="minorHAnsi"/>
        </w:rPr>
        <w:t>rmarrjeve komunale, rregullimet e pron</w:t>
      </w:r>
      <w:r w:rsidR="00613A9F" w:rsidRPr="00DC10A6">
        <w:rPr>
          <w:rFonts w:asciiTheme="minorHAnsi" w:hAnsiTheme="minorHAnsi" w:cstheme="minorHAnsi"/>
        </w:rPr>
        <w:t>ë</w:t>
      </w:r>
      <w:r w:rsidR="000E32C4" w:rsidRPr="00DC10A6">
        <w:rPr>
          <w:rFonts w:asciiTheme="minorHAnsi" w:hAnsiTheme="minorHAnsi" w:cstheme="minorHAnsi"/>
        </w:rPr>
        <w:t>sis</w:t>
      </w:r>
      <w:r w:rsidR="00613A9F" w:rsidRPr="00DC10A6">
        <w:rPr>
          <w:rFonts w:asciiTheme="minorHAnsi" w:hAnsiTheme="minorHAnsi" w:cstheme="minorHAnsi"/>
        </w:rPr>
        <w:t>ë</w:t>
      </w:r>
      <w:r w:rsidR="000E32C4" w:rsidRPr="00DC10A6">
        <w:rPr>
          <w:rFonts w:asciiTheme="minorHAnsi" w:hAnsiTheme="minorHAnsi" w:cstheme="minorHAnsi"/>
        </w:rPr>
        <w:t xml:space="preserve"> s</w:t>
      </w:r>
      <w:r w:rsidR="00613A9F" w:rsidRPr="00DC10A6">
        <w:rPr>
          <w:rFonts w:asciiTheme="minorHAnsi" w:hAnsiTheme="minorHAnsi" w:cstheme="minorHAnsi"/>
        </w:rPr>
        <w:t>ë</w:t>
      </w:r>
      <w:r w:rsidR="000E32C4" w:rsidRPr="00DC10A6">
        <w:rPr>
          <w:rFonts w:asciiTheme="minorHAnsi" w:hAnsiTheme="minorHAnsi" w:cstheme="minorHAnsi"/>
        </w:rPr>
        <w:t xml:space="preserve"> tyre, </w:t>
      </w:r>
      <w:r w:rsidRPr="00DC10A6">
        <w:rPr>
          <w:rFonts w:asciiTheme="minorHAnsi" w:hAnsiTheme="minorHAnsi" w:cstheme="minorHAnsi"/>
        </w:rPr>
        <w:t xml:space="preserve">pronësisë së ndërmarrjeve publike për menaxhimin e mbeturinave, udhëheqjen koorporative, </w:t>
      </w:r>
      <w:r w:rsidR="00613A9F" w:rsidRPr="00DC10A6">
        <w:rPr>
          <w:rFonts w:asciiTheme="minorHAnsi" w:hAnsiTheme="minorHAnsi" w:cstheme="minorHAnsi"/>
        </w:rPr>
        <w:t xml:space="preserve">rregullimet dhe </w:t>
      </w:r>
      <w:r w:rsidRPr="00DC10A6">
        <w:rPr>
          <w:rFonts w:asciiTheme="minorHAnsi" w:hAnsiTheme="minorHAnsi" w:cstheme="minorHAnsi"/>
        </w:rPr>
        <w:t>transparencën financiare</w:t>
      </w:r>
      <w:r w:rsidR="00613A9F" w:rsidRPr="00DC10A6">
        <w:rPr>
          <w:rFonts w:asciiTheme="minorHAnsi" w:hAnsiTheme="minorHAnsi" w:cstheme="minorHAnsi"/>
        </w:rPr>
        <w:t xml:space="preserve"> etj.</w:t>
      </w:r>
      <w:r w:rsidRPr="00DC10A6">
        <w:rPr>
          <w:rFonts w:asciiTheme="minorHAnsi" w:hAnsiTheme="minorHAnsi" w:cstheme="minorHAnsi"/>
        </w:rPr>
        <w:t xml:space="preserve"> </w:t>
      </w:r>
    </w:p>
    <w:p w:rsidR="004B1E96" w:rsidRPr="00DC10A6" w:rsidRDefault="004B1E96" w:rsidP="004B1E96">
      <w:pPr>
        <w:spacing w:before="120" w:after="120" w:line="276" w:lineRule="auto"/>
        <w:jc w:val="both"/>
        <w:rPr>
          <w:rFonts w:asciiTheme="minorHAnsi" w:hAnsiTheme="minorHAnsi" w:cstheme="minorHAnsi"/>
        </w:rPr>
      </w:pPr>
      <w:r w:rsidRPr="00DC10A6">
        <w:rPr>
          <w:rFonts w:asciiTheme="minorHAnsi" w:hAnsiTheme="minorHAnsi" w:cstheme="minorHAnsi"/>
        </w:rPr>
        <w:t xml:space="preserve">Dokumentat tjera planifikuese-ligjore </w:t>
      </w:r>
      <w:r w:rsidR="00613A9F" w:rsidRPr="00DC10A6">
        <w:rPr>
          <w:rFonts w:asciiTheme="minorHAnsi" w:hAnsiTheme="minorHAnsi" w:cstheme="minorHAnsi"/>
        </w:rPr>
        <w:t>të nivelit qendrorë  që rregullojnë MM janë</w:t>
      </w:r>
      <w:r w:rsidRPr="00DC10A6">
        <w:rPr>
          <w:rFonts w:asciiTheme="minorHAnsi" w:hAnsiTheme="minorHAnsi" w:cstheme="minorHAnsi"/>
        </w:rPr>
        <w:t xml:space="preserve"> edhe:   </w:t>
      </w:r>
    </w:p>
    <w:p w:rsidR="004B1E96" w:rsidRPr="00DC10A6" w:rsidRDefault="004B1E96" w:rsidP="004E32AD">
      <w:pPr>
        <w:pStyle w:val="ListParagraph"/>
        <w:numPr>
          <w:ilvl w:val="0"/>
          <w:numId w:val="4"/>
        </w:numPr>
        <w:spacing w:after="120" w:line="276" w:lineRule="auto"/>
        <w:ind w:left="360"/>
        <w:rPr>
          <w:rFonts w:asciiTheme="minorHAnsi" w:hAnsiTheme="minorHAnsi" w:cstheme="minorHAnsi"/>
          <w:b/>
          <w:sz w:val="24"/>
          <w:lang w:val="sq-AL"/>
        </w:rPr>
      </w:pPr>
      <w:r w:rsidRPr="00DC10A6">
        <w:rPr>
          <w:rFonts w:asciiTheme="minorHAnsi" w:hAnsiTheme="minorHAnsi" w:cstheme="minorHAnsi"/>
          <w:b/>
          <w:sz w:val="24"/>
          <w:lang w:val="sq-AL"/>
        </w:rPr>
        <w:t xml:space="preserve">Strategjia (2021-2030) dhe Plani i Veprimit (2021-2023) per Menaxhimin e Integruar te Mbeturinave ne Kosovë- </w:t>
      </w:r>
      <w:r w:rsidRPr="00DC10A6">
        <w:rPr>
          <w:rFonts w:asciiTheme="minorHAnsi" w:hAnsiTheme="minorHAnsi" w:cstheme="minorHAnsi"/>
          <w:sz w:val="24"/>
          <w:lang w:val="sq-AL"/>
        </w:rPr>
        <w:t>dokument strategjik që synohet të arrij zhvillimin e integruar dhe të qëndrueshém të menaxhimit të mbeturinave dhë të ndikoj në ruajtjen e shëndetit publik, zhvillimin social dhe ekonomik té vendit. Dokumenti synon ti trajtojë të metat dhe kufizimet aktuale në sektorin e menaxhimit të mbeturinave, duke i përcaktuar dhe realizuar objektivat strategjike.</w:t>
      </w:r>
    </w:p>
    <w:p w:rsidR="004B1E96" w:rsidRPr="00DC10A6" w:rsidRDefault="004B1E96" w:rsidP="00605FC5">
      <w:pPr>
        <w:spacing w:before="120" w:after="80" w:line="276" w:lineRule="auto"/>
        <w:jc w:val="both"/>
        <w:rPr>
          <w:rFonts w:asciiTheme="minorHAnsi" w:hAnsiTheme="minorHAnsi" w:cstheme="minorHAnsi"/>
        </w:rPr>
      </w:pPr>
      <w:r w:rsidRPr="00DC10A6">
        <w:rPr>
          <w:rFonts w:asciiTheme="minorHAnsi" w:hAnsiTheme="minorHAnsi" w:cstheme="minorHAnsi"/>
        </w:rPr>
        <w:lastRenderedPageBreak/>
        <w:t xml:space="preserve">Dokumente strategjike në nivel lokal që rregullojnë dhe trajtonë aspektet e </w:t>
      </w:r>
      <w:r w:rsidR="00613A9F" w:rsidRPr="00DC10A6">
        <w:rPr>
          <w:rFonts w:asciiTheme="minorHAnsi" w:hAnsiTheme="minorHAnsi" w:cstheme="minorHAnsi"/>
        </w:rPr>
        <w:t>MM janë:</w:t>
      </w:r>
    </w:p>
    <w:p w:rsidR="000C2DDE" w:rsidRPr="00DC10A6" w:rsidRDefault="005C183D" w:rsidP="004E32AD">
      <w:pPr>
        <w:pStyle w:val="ListParagraph"/>
        <w:numPr>
          <w:ilvl w:val="0"/>
          <w:numId w:val="4"/>
        </w:numPr>
        <w:spacing w:before="120" w:after="120" w:line="276" w:lineRule="auto"/>
        <w:rPr>
          <w:rFonts w:asciiTheme="minorHAnsi" w:hAnsiTheme="minorHAnsi" w:cstheme="minorHAnsi"/>
          <w:sz w:val="24"/>
          <w:lang w:val="sq-AL"/>
        </w:rPr>
      </w:pPr>
      <w:r w:rsidRPr="00DC10A6">
        <w:rPr>
          <w:rFonts w:asciiTheme="minorHAnsi" w:hAnsiTheme="minorHAnsi" w:cstheme="minorHAnsi"/>
          <w:sz w:val="24"/>
          <w:lang w:val="sq-AL" w:eastAsia="de-DE"/>
        </w:rPr>
        <w:t>Rregullorja për Manaxhimin e Mbeturinave në territorin e Komunës</w:t>
      </w:r>
    </w:p>
    <w:p w:rsidR="005C183D" w:rsidRPr="00DC10A6" w:rsidRDefault="005C183D" w:rsidP="004E32AD">
      <w:pPr>
        <w:pStyle w:val="ListParagraph"/>
        <w:numPr>
          <w:ilvl w:val="0"/>
          <w:numId w:val="4"/>
        </w:numPr>
        <w:spacing w:before="120" w:after="120" w:line="276" w:lineRule="auto"/>
        <w:rPr>
          <w:rFonts w:asciiTheme="minorHAnsi" w:hAnsiTheme="minorHAnsi" w:cstheme="minorHAnsi"/>
          <w:sz w:val="24"/>
          <w:lang w:val="sq-AL"/>
        </w:rPr>
      </w:pPr>
      <w:r w:rsidRPr="00DC10A6">
        <w:rPr>
          <w:rFonts w:asciiTheme="minorHAnsi" w:hAnsiTheme="minorHAnsi" w:cstheme="minorHAnsi"/>
          <w:sz w:val="24"/>
          <w:lang w:val="sq-AL" w:eastAsia="de-DE"/>
        </w:rPr>
        <w:t>Plani zhvillimor i Komun</w:t>
      </w:r>
      <w:r w:rsidR="00613A9F" w:rsidRPr="00DC10A6">
        <w:rPr>
          <w:rFonts w:asciiTheme="minorHAnsi" w:hAnsiTheme="minorHAnsi" w:cstheme="minorHAnsi"/>
          <w:sz w:val="24"/>
          <w:lang w:val="sq-AL" w:eastAsia="de-DE"/>
        </w:rPr>
        <w:t>ë</w:t>
      </w:r>
      <w:r w:rsidRPr="00DC10A6">
        <w:rPr>
          <w:rFonts w:asciiTheme="minorHAnsi" w:hAnsiTheme="minorHAnsi" w:cstheme="minorHAnsi"/>
          <w:sz w:val="24"/>
          <w:lang w:val="sq-AL" w:eastAsia="de-DE"/>
        </w:rPr>
        <w:t>s s</w:t>
      </w:r>
      <w:r w:rsidR="00613A9F" w:rsidRPr="00DC10A6">
        <w:rPr>
          <w:rFonts w:asciiTheme="minorHAnsi" w:hAnsiTheme="minorHAnsi" w:cstheme="minorHAnsi"/>
          <w:sz w:val="24"/>
          <w:lang w:val="sq-AL" w:eastAsia="de-DE"/>
        </w:rPr>
        <w:t>ë</w:t>
      </w:r>
      <w:r w:rsidRPr="00DC10A6">
        <w:rPr>
          <w:rFonts w:asciiTheme="minorHAnsi" w:hAnsiTheme="minorHAnsi" w:cstheme="minorHAnsi"/>
          <w:sz w:val="24"/>
          <w:lang w:val="sq-AL" w:eastAsia="de-DE"/>
        </w:rPr>
        <w:t xml:space="preserve"> Lipjanit</w:t>
      </w:r>
      <w:r w:rsidR="00605FC5" w:rsidRPr="00DC10A6">
        <w:rPr>
          <w:rFonts w:asciiTheme="minorHAnsi" w:hAnsiTheme="minorHAnsi" w:cstheme="minorHAnsi"/>
          <w:sz w:val="24"/>
          <w:lang w:val="sq-AL"/>
        </w:rPr>
        <w:t xml:space="preserve"> 2013-+2023+;</w:t>
      </w:r>
      <w:r w:rsidR="001D2374" w:rsidRPr="00DC10A6">
        <w:rPr>
          <w:rFonts w:asciiTheme="minorHAnsi" w:hAnsiTheme="minorHAnsi" w:cstheme="minorHAnsi"/>
          <w:sz w:val="24"/>
          <w:lang w:val="sq-AL"/>
        </w:rPr>
        <w:t xml:space="preserve"> </w:t>
      </w:r>
    </w:p>
    <w:p w:rsidR="00C93AE3" w:rsidRPr="00DC10A6" w:rsidRDefault="00CF67DD" w:rsidP="004E32AD">
      <w:pPr>
        <w:pStyle w:val="Heading3"/>
        <w:numPr>
          <w:ilvl w:val="2"/>
          <w:numId w:val="7"/>
        </w:numPr>
        <w:spacing w:after="240"/>
        <w:rPr>
          <w:b/>
          <w:lang w:val="sq-AL"/>
        </w:rPr>
      </w:pPr>
      <w:r w:rsidRPr="00DC10A6">
        <w:rPr>
          <w:b/>
          <w:lang w:val="sq-AL"/>
        </w:rPr>
        <w:t xml:space="preserve">Korniza </w:t>
      </w:r>
      <w:r w:rsidR="00DB3FAC" w:rsidRPr="00DC10A6">
        <w:rPr>
          <w:b/>
          <w:lang w:val="sq-AL"/>
        </w:rPr>
        <w:t>institucionale për Menaxhimin e Mbeturinave</w:t>
      </w:r>
      <w:r w:rsidRPr="00DC10A6">
        <w:rPr>
          <w:b/>
          <w:lang w:val="sq-AL"/>
        </w:rPr>
        <w:t xml:space="preserve"> </w:t>
      </w:r>
    </w:p>
    <w:p w:rsidR="00497A71" w:rsidRPr="00DC10A6" w:rsidRDefault="00C93AE3" w:rsidP="00605FC5">
      <w:pPr>
        <w:pStyle w:val="TOC2"/>
        <w:tabs>
          <w:tab w:val="left" w:pos="880"/>
          <w:tab w:val="right" w:leader="dot" w:pos="9010"/>
        </w:tabs>
        <w:spacing w:before="0" w:after="80" w:line="276" w:lineRule="auto"/>
        <w:ind w:left="0"/>
        <w:jc w:val="both"/>
        <w:rPr>
          <w:b w:val="0"/>
          <w:sz w:val="24"/>
          <w:szCs w:val="24"/>
          <w:lang w:val="sq-AL"/>
        </w:rPr>
      </w:pPr>
      <w:r w:rsidRPr="00DC10A6">
        <w:rPr>
          <w:b w:val="0"/>
          <w:sz w:val="24"/>
          <w:szCs w:val="24"/>
          <w:lang w:val="sq-AL"/>
        </w:rPr>
        <w:t>Rolet dhe përgjegjësitë e institucioneve sa i përket MM janë të prcaktuara me LM dhe aktet tjera ligjore dhe nënligjore. Autoritetet kryesore p</w:t>
      </w:r>
      <w:r w:rsidR="00EA5CD3" w:rsidRPr="00DC10A6">
        <w:rPr>
          <w:b w:val="0"/>
          <w:sz w:val="24"/>
          <w:szCs w:val="24"/>
          <w:lang w:val="sq-AL"/>
        </w:rPr>
        <w:t>ë</w:t>
      </w:r>
      <w:r w:rsidRPr="00DC10A6">
        <w:rPr>
          <w:b w:val="0"/>
          <w:sz w:val="24"/>
          <w:szCs w:val="24"/>
          <w:lang w:val="sq-AL"/>
        </w:rPr>
        <w:t>r MM janë Ministria e Mjedisit, Planifikim</w:t>
      </w:r>
      <w:r w:rsidR="00EA5CD3" w:rsidRPr="00DC10A6">
        <w:rPr>
          <w:b w:val="0"/>
          <w:sz w:val="24"/>
          <w:szCs w:val="24"/>
          <w:lang w:val="sq-AL"/>
        </w:rPr>
        <w:t>i Hapësinor dhe Infrastrukturës, komunat si dhe institucionet tjera relevante.</w:t>
      </w:r>
    </w:p>
    <w:p w:rsidR="00605FC5" w:rsidRPr="00DC10A6" w:rsidRDefault="004B1E96" w:rsidP="00605FC5">
      <w:pPr>
        <w:pStyle w:val="TOC2"/>
        <w:tabs>
          <w:tab w:val="left" w:pos="880"/>
          <w:tab w:val="right" w:leader="dot" w:pos="9010"/>
        </w:tabs>
        <w:spacing w:after="80" w:line="276" w:lineRule="auto"/>
        <w:ind w:left="0"/>
        <w:jc w:val="both"/>
        <w:rPr>
          <w:b w:val="0"/>
          <w:sz w:val="24"/>
          <w:szCs w:val="24"/>
          <w:lang w:val="sq-AL"/>
        </w:rPr>
      </w:pPr>
      <w:r w:rsidRPr="00DC10A6">
        <w:rPr>
          <w:b w:val="0"/>
          <w:sz w:val="24"/>
          <w:szCs w:val="24"/>
          <w:lang w:val="sq-AL"/>
        </w:rPr>
        <w:t xml:space="preserve">Sipas LM, </w:t>
      </w:r>
      <w:r w:rsidR="00C93AE3" w:rsidRPr="00DC10A6">
        <w:rPr>
          <w:b w:val="0"/>
          <w:sz w:val="24"/>
          <w:szCs w:val="24"/>
          <w:lang w:val="sq-AL"/>
        </w:rPr>
        <w:t xml:space="preserve"> Ministria administron me mbeturinat e rrezikshme</w:t>
      </w:r>
      <w:r w:rsidR="00EA5CD3" w:rsidRPr="00DC10A6">
        <w:rPr>
          <w:b w:val="0"/>
          <w:sz w:val="24"/>
          <w:szCs w:val="24"/>
          <w:lang w:val="sq-AL"/>
        </w:rPr>
        <w:t xml:space="preserve"> në bashkëpunim me komunat, ndërsa në anën tjetër </w:t>
      </w:r>
      <w:r w:rsidRPr="00DC10A6">
        <w:rPr>
          <w:b w:val="0"/>
          <w:sz w:val="24"/>
          <w:szCs w:val="24"/>
          <w:lang w:val="sq-AL"/>
        </w:rPr>
        <w:t>k</w:t>
      </w:r>
      <w:r w:rsidR="00C93AE3" w:rsidRPr="00DC10A6">
        <w:rPr>
          <w:b w:val="0"/>
          <w:sz w:val="24"/>
          <w:szCs w:val="24"/>
          <w:lang w:val="sq-AL"/>
        </w:rPr>
        <w:t xml:space="preserve">omunat </w:t>
      </w:r>
      <w:r w:rsidR="00EA5CD3" w:rsidRPr="00DC10A6">
        <w:rPr>
          <w:b w:val="0"/>
          <w:sz w:val="24"/>
          <w:szCs w:val="24"/>
          <w:lang w:val="sq-AL"/>
        </w:rPr>
        <w:t xml:space="preserve">i menaxhojnë </w:t>
      </w:r>
      <w:r w:rsidR="00C93AE3" w:rsidRPr="00DC10A6">
        <w:rPr>
          <w:b w:val="0"/>
          <w:sz w:val="24"/>
          <w:szCs w:val="24"/>
          <w:lang w:val="sq-AL"/>
        </w:rPr>
        <w:t xml:space="preserve"> mbeturinat </w:t>
      </w:r>
      <w:r w:rsidR="00497A71" w:rsidRPr="00DC10A6">
        <w:rPr>
          <w:b w:val="0"/>
          <w:sz w:val="24"/>
          <w:szCs w:val="24"/>
          <w:lang w:val="sq-AL"/>
        </w:rPr>
        <w:t>inerte, komunale, komerciale, të vëllimshme, dhe mbeturinat nga ndërtimet dhe demolimet e objekteve ndërtimore brenda territorit të tyre.</w:t>
      </w:r>
    </w:p>
    <w:p w:rsidR="00605FC5" w:rsidRPr="00DC10A6" w:rsidRDefault="00C93AE3" w:rsidP="00605FC5">
      <w:pPr>
        <w:pStyle w:val="TOC2"/>
        <w:tabs>
          <w:tab w:val="left" w:pos="880"/>
          <w:tab w:val="right" w:leader="dot" w:pos="9010"/>
        </w:tabs>
        <w:spacing w:after="80" w:line="276" w:lineRule="auto"/>
        <w:ind w:left="0"/>
        <w:jc w:val="both"/>
        <w:rPr>
          <w:b w:val="0"/>
          <w:sz w:val="24"/>
          <w:lang w:val="sq-AL"/>
        </w:rPr>
      </w:pPr>
      <w:r w:rsidRPr="00DC10A6">
        <w:rPr>
          <w:b w:val="0"/>
          <w:sz w:val="24"/>
          <w:lang w:val="sq-AL"/>
        </w:rPr>
        <w:t xml:space="preserve">Neni 14 i </w:t>
      </w:r>
      <w:r w:rsidR="00497A71" w:rsidRPr="00DC10A6">
        <w:rPr>
          <w:b w:val="0"/>
          <w:sz w:val="24"/>
          <w:lang w:val="sq-AL"/>
        </w:rPr>
        <w:t xml:space="preserve">LM përcakton kompetencat e Ministrisë, të cilat pëfshijnë: </w:t>
      </w:r>
      <w:r w:rsidR="001545F6" w:rsidRPr="00DC10A6">
        <w:rPr>
          <w:b w:val="0"/>
          <w:sz w:val="24"/>
          <w:lang w:val="sq-AL"/>
        </w:rPr>
        <w:t xml:space="preserve"> (i) </w:t>
      </w:r>
      <w:r w:rsidR="00497A71" w:rsidRPr="00DC10A6">
        <w:rPr>
          <w:b w:val="0"/>
          <w:sz w:val="24"/>
          <w:lang w:val="sq-AL"/>
        </w:rPr>
        <w:t>Hartimin e ligjeve, strategjive dhe politikave p</w:t>
      </w:r>
      <w:r w:rsidR="001545F6" w:rsidRPr="00DC10A6">
        <w:rPr>
          <w:b w:val="0"/>
          <w:sz w:val="24"/>
          <w:lang w:val="sq-AL"/>
        </w:rPr>
        <w:t>ër MM, dhe kujdeset p</w:t>
      </w:r>
      <w:r w:rsidR="00C8149F" w:rsidRPr="00DC10A6">
        <w:rPr>
          <w:b w:val="0"/>
          <w:sz w:val="24"/>
          <w:lang w:val="sq-AL"/>
        </w:rPr>
        <w:t>ë</w:t>
      </w:r>
      <w:r w:rsidR="001545F6" w:rsidRPr="00DC10A6">
        <w:rPr>
          <w:b w:val="0"/>
          <w:sz w:val="24"/>
          <w:lang w:val="sq-AL"/>
        </w:rPr>
        <w:t>r zbatimin e tyre; (ii) licencimin e operator</w:t>
      </w:r>
      <w:r w:rsidR="00C8149F" w:rsidRPr="00DC10A6">
        <w:rPr>
          <w:b w:val="0"/>
          <w:sz w:val="24"/>
          <w:lang w:val="sq-AL"/>
        </w:rPr>
        <w:t>ë</w:t>
      </w:r>
      <w:r w:rsidR="001545F6" w:rsidRPr="00DC10A6">
        <w:rPr>
          <w:b w:val="0"/>
          <w:sz w:val="24"/>
          <w:lang w:val="sq-AL"/>
        </w:rPr>
        <w:t>ve q</w:t>
      </w:r>
      <w:r w:rsidR="00C8149F" w:rsidRPr="00DC10A6">
        <w:rPr>
          <w:b w:val="0"/>
          <w:sz w:val="24"/>
          <w:lang w:val="sq-AL"/>
        </w:rPr>
        <w:t>ë</w:t>
      </w:r>
      <w:r w:rsidR="001545F6" w:rsidRPr="00DC10A6">
        <w:rPr>
          <w:b w:val="0"/>
          <w:sz w:val="24"/>
          <w:lang w:val="sq-AL"/>
        </w:rPr>
        <w:t xml:space="preserve"> meren me MM; (iii) krijimin e baz</w:t>
      </w:r>
      <w:r w:rsidR="00C8149F" w:rsidRPr="00DC10A6">
        <w:rPr>
          <w:b w:val="0"/>
          <w:sz w:val="24"/>
          <w:lang w:val="sq-AL"/>
        </w:rPr>
        <w:t>ë</w:t>
      </w:r>
      <w:r w:rsidR="001545F6" w:rsidRPr="00DC10A6">
        <w:rPr>
          <w:b w:val="0"/>
          <w:sz w:val="24"/>
          <w:lang w:val="sq-AL"/>
        </w:rPr>
        <w:t>s s</w:t>
      </w:r>
      <w:r w:rsidR="00C8149F" w:rsidRPr="00DC10A6">
        <w:rPr>
          <w:b w:val="0"/>
          <w:sz w:val="24"/>
          <w:lang w:val="sq-AL"/>
        </w:rPr>
        <w:t>ë</w:t>
      </w:r>
      <w:r w:rsidR="001545F6" w:rsidRPr="00DC10A6">
        <w:rPr>
          <w:b w:val="0"/>
          <w:sz w:val="24"/>
          <w:lang w:val="sq-AL"/>
        </w:rPr>
        <w:t xml:space="preserve"> sh</w:t>
      </w:r>
      <w:r w:rsidR="00C8149F" w:rsidRPr="00DC10A6">
        <w:rPr>
          <w:b w:val="0"/>
          <w:sz w:val="24"/>
          <w:lang w:val="sq-AL"/>
        </w:rPr>
        <w:t>ë</w:t>
      </w:r>
      <w:r w:rsidR="001545F6" w:rsidRPr="00DC10A6">
        <w:rPr>
          <w:b w:val="0"/>
          <w:sz w:val="24"/>
          <w:lang w:val="sq-AL"/>
        </w:rPr>
        <w:t>nimeve dhe sistemin informative p</w:t>
      </w:r>
      <w:r w:rsidR="00C8149F" w:rsidRPr="00DC10A6">
        <w:rPr>
          <w:b w:val="0"/>
          <w:sz w:val="24"/>
          <w:lang w:val="sq-AL"/>
        </w:rPr>
        <w:t>ë</w:t>
      </w:r>
      <w:r w:rsidR="001545F6" w:rsidRPr="00DC10A6">
        <w:rPr>
          <w:b w:val="0"/>
          <w:sz w:val="24"/>
          <w:lang w:val="sq-AL"/>
        </w:rPr>
        <w:t>r MM; (iv)  koordinon pun</w:t>
      </w:r>
      <w:r w:rsidR="00C8149F" w:rsidRPr="00DC10A6">
        <w:rPr>
          <w:b w:val="0"/>
          <w:sz w:val="24"/>
          <w:lang w:val="sq-AL"/>
        </w:rPr>
        <w:t>ë</w:t>
      </w:r>
      <w:r w:rsidR="001545F6" w:rsidRPr="00DC10A6">
        <w:rPr>
          <w:b w:val="0"/>
          <w:sz w:val="24"/>
          <w:lang w:val="sq-AL"/>
        </w:rPr>
        <w:t>n me ministri dhe institucione tjera relevante lidhur me MM etj.</w:t>
      </w:r>
      <w:r w:rsidR="00605FC5" w:rsidRPr="00DC10A6">
        <w:rPr>
          <w:b w:val="0"/>
          <w:sz w:val="24"/>
          <w:lang w:val="sq-AL"/>
        </w:rPr>
        <w:t xml:space="preserve"> </w:t>
      </w:r>
    </w:p>
    <w:p w:rsidR="00497A8F" w:rsidRPr="00DC10A6" w:rsidRDefault="001545F6" w:rsidP="00605FC5">
      <w:pPr>
        <w:pStyle w:val="TOC2"/>
        <w:tabs>
          <w:tab w:val="left" w:pos="880"/>
          <w:tab w:val="right" w:leader="dot" w:pos="9010"/>
        </w:tabs>
        <w:spacing w:after="240" w:line="276" w:lineRule="auto"/>
        <w:ind w:left="0"/>
        <w:jc w:val="both"/>
        <w:rPr>
          <w:b w:val="0"/>
          <w:sz w:val="24"/>
          <w:szCs w:val="24"/>
          <w:lang w:val="sq-AL"/>
        </w:rPr>
      </w:pPr>
      <w:r w:rsidRPr="00DC10A6">
        <w:rPr>
          <w:b w:val="0"/>
          <w:sz w:val="24"/>
          <w:lang w:val="sq-AL"/>
        </w:rPr>
        <w:t>Neni 15 i LM p</w:t>
      </w:r>
      <w:r w:rsidR="00C8149F" w:rsidRPr="00DC10A6">
        <w:rPr>
          <w:b w:val="0"/>
          <w:sz w:val="24"/>
          <w:lang w:val="sq-AL"/>
        </w:rPr>
        <w:t>ë</w:t>
      </w:r>
      <w:r w:rsidRPr="00DC10A6">
        <w:rPr>
          <w:b w:val="0"/>
          <w:sz w:val="24"/>
          <w:lang w:val="sq-AL"/>
        </w:rPr>
        <w:t>rcakton kompetencat e komunave t</w:t>
      </w:r>
      <w:r w:rsidR="00C8149F" w:rsidRPr="00DC10A6">
        <w:rPr>
          <w:b w:val="0"/>
          <w:sz w:val="24"/>
          <w:lang w:val="sq-AL"/>
        </w:rPr>
        <w:t>ë</w:t>
      </w:r>
      <w:r w:rsidRPr="00DC10A6">
        <w:rPr>
          <w:b w:val="0"/>
          <w:sz w:val="24"/>
          <w:lang w:val="sq-AL"/>
        </w:rPr>
        <w:t xml:space="preserve"> cilat p</w:t>
      </w:r>
      <w:r w:rsidR="00C8149F" w:rsidRPr="00DC10A6">
        <w:rPr>
          <w:b w:val="0"/>
          <w:sz w:val="24"/>
          <w:lang w:val="sq-AL"/>
        </w:rPr>
        <w:t>ë</w:t>
      </w:r>
      <w:r w:rsidRPr="00DC10A6">
        <w:rPr>
          <w:b w:val="0"/>
          <w:sz w:val="24"/>
          <w:lang w:val="sq-AL"/>
        </w:rPr>
        <w:t>rfshijn</w:t>
      </w:r>
      <w:r w:rsidR="00C8149F" w:rsidRPr="00DC10A6">
        <w:rPr>
          <w:b w:val="0"/>
          <w:sz w:val="24"/>
          <w:lang w:val="sq-AL"/>
        </w:rPr>
        <w:t>ë</w:t>
      </w:r>
      <w:r w:rsidRPr="00DC10A6">
        <w:rPr>
          <w:b w:val="0"/>
          <w:sz w:val="24"/>
          <w:lang w:val="sq-AL"/>
        </w:rPr>
        <w:t>: (i) krijimin e sistemit t</w:t>
      </w:r>
      <w:r w:rsidR="00C8149F" w:rsidRPr="00DC10A6">
        <w:rPr>
          <w:b w:val="0"/>
          <w:sz w:val="24"/>
          <w:lang w:val="sq-AL"/>
        </w:rPr>
        <w:t>ë</w:t>
      </w:r>
      <w:r w:rsidRPr="00DC10A6">
        <w:rPr>
          <w:b w:val="0"/>
          <w:sz w:val="24"/>
          <w:lang w:val="sq-AL"/>
        </w:rPr>
        <w:t xml:space="preserve"> q</w:t>
      </w:r>
      <w:r w:rsidR="00C8149F" w:rsidRPr="00DC10A6">
        <w:rPr>
          <w:b w:val="0"/>
          <w:sz w:val="24"/>
          <w:lang w:val="sq-AL"/>
        </w:rPr>
        <w:t>ë</w:t>
      </w:r>
      <w:r w:rsidRPr="00DC10A6">
        <w:rPr>
          <w:b w:val="0"/>
          <w:sz w:val="24"/>
          <w:lang w:val="sq-AL"/>
        </w:rPr>
        <w:t>ndruesh</w:t>
      </w:r>
      <w:r w:rsidR="00C8149F" w:rsidRPr="00DC10A6">
        <w:rPr>
          <w:b w:val="0"/>
          <w:sz w:val="24"/>
          <w:lang w:val="sq-AL"/>
        </w:rPr>
        <w:t>ë</w:t>
      </w:r>
      <w:r w:rsidRPr="00DC10A6">
        <w:rPr>
          <w:b w:val="0"/>
          <w:sz w:val="24"/>
          <w:lang w:val="sq-AL"/>
        </w:rPr>
        <w:t>m t</w:t>
      </w:r>
      <w:r w:rsidR="00C8149F" w:rsidRPr="00DC10A6">
        <w:rPr>
          <w:b w:val="0"/>
          <w:sz w:val="24"/>
          <w:lang w:val="sq-AL"/>
        </w:rPr>
        <w:t>ë</w:t>
      </w:r>
      <w:r w:rsidRPr="00DC10A6">
        <w:rPr>
          <w:b w:val="0"/>
          <w:sz w:val="24"/>
          <w:lang w:val="sq-AL"/>
        </w:rPr>
        <w:t xml:space="preserve"> MM dhe hartimin e PKMM</w:t>
      </w:r>
      <w:r w:rsidR="00497A8F" w:rsidRPr="00DC10A6">
        <w:rPr>
          <w:b w:val="0"/>
          <w:sz w:val="24"/>
          <w:lang w:val="sq-AL"/>
        </w:rPr>
        <w:t>; (ii) p</w:t>
      </w:r>
      <w:r w:rsidR="00C8149F" w:rsidRPr="00DC10A6">
        <w:rPr>
          <w:b w:val="0"/>
          <w:sz w:val="24"/>
          <w:lang w:val="sq-AL"/>
        </w:rPr>
        <w:t>ë</w:t>
      </w:r>
      <w:r w:rsidR="00497A8F" w:rsidRPr="00DC10A6">
        <w:rPr>
          <w:b w:val="0"/>
          <w:sz w:val="24"/>
          <w:lang w:val="sq-AL"/>
        </w:rPr>
        <w:t>rzgjedhjen e operatror</w:t>
      </w:r>
      <w:r w:rsidR="00C8149F" w:rsidRPr="00DC10A6">
        <w:rPr>
          <w:b w:val="0"/>
          <w:sz w:val="24"/>
          <w:lang w:val="sq-AL"/>
        </w:rPr>
        <w:t>ë</w:t>
      </w:r>
      <w:r w:rsidR="00497A8F" w:rsidRPr="00DC10A6">
        <w:rPr>
          <w:b w:val="0"/>
          <w:sz w:val="24"/>
          <w:lang w:val="sq-AL"/>
        </w:rPr>
        <w:t>ve t</w:t>
      </w:r>
      <w:r w:rsidR="00C8149F" w:rsidRPr="00DC10A6">
        <w:rPr>
          <w:b w:val="0"/>
          <w:sz w:val="24"/>
          <w:lang w:val="sq-AL"/>
        </w:rPr>
        <w:t>ë</w:t>
      </w:r>
      <w:r w:rsidR="00497A8F" w:rsidRPr="00DC10A6">
        <w:rPr>
          <w:b w:val="0"/>
          <w:sz w:val="24"/>
          <w:lang w:val="sq-AL"/>
        </w:rPr>
        <w:t xml:space="preserve"> licencuar p</w:t>
      </w:r>
      <w:r w:rsidR="00C8149F" w:rsidRPr="00DC10A6">
        <w:rPr>
          <w:b w:val="0"/>
          <w:sz w:val="24"/>
          <w:lang w:val="sq-AL"/>
        </w:rPr>
        <w:t>ë</w:t>
      </w:r>
      <w:r w:rsidR="00497A8F" w:rsidRPr="00DC10A6">
        <w:rPr>
          <w:b w:val="0"/>
          <w:sz w:val="24"/>
          <w:lang w:val="sq-AL"/>
        </w:rPr>
        <w:t>r MM; (iii) caktimin e tarifave dhe m</w:t>
      </w:r>
      <w:r w:rsidR="00C8149F" w:rsidRPr="00DC10A6">
        <w:rPr>
          <w:b w:val="0"/>
          <w:sz w:val="24"/>
          <w:lang w:val="sq-AL"/>
        </w:rPr>
        <w:t>ë</w:t>
      </w:r>
      <w:r w:rsidR="00497A8F" w:rsidRPr="00DC10A6">
        <w:rPr>
          <w:b w:val="0"/>
          <w:sz w:val="24"/>
          <w:lang w:val="sq-AL"/>
        </w:rPr>
        <w:t>nyr</w:t>
      </w:r>
      <w:r w:rsidR="00C8149F" w:rsidRPr="00DC10A6">
        <w:rPr>
          <w:b w:val="0"/>
          <w:sz w:val="24"/>
          <w:lang w:val="sq-AL"/>
        </w:rPr>
        <w:t>ë</w:t>
      </w:r>
      <w:r w:rsidR="00497A8F" w:rsidRPr="00DC10A6">
        <w:rPr>
          <w:b w:val="0"/>
          <w:sz w:val="24"/>
          <w:lang w:val="sq-AL"/>
        </w:rPr>
        <w:t>n e ark</w:t>
      </w:r>
      <w:r w:rsidR="00C8149F" w:rsidRPr="00DC10A6">
        <w:rPr>
          <w:b w:val="0"/>
          <w:sz w:val="24"/>
          <w:lang w:val="sq-AL"/>
        </w:rPr>
        <w:t>ë</w:t>
      </w:r>
      <w:r w:rsidR="00497A8F" w:rsidRPr="00DC10A6">
        <w:rPr>
          <w:b w:val="0"/>
          <w:sz w:val="24"/>
          <w:lang w:val="sq-AL"/>
        </w:rPr>
        <w:t>timit t</w:t>
      </w:r>
      <w:r w:rsidR="00C8149F" w:rsidRPr="00DC10A6">
        <w:rPr>
          <w:b w:val="0"/>
          <w:sz w:val="24"/>
          <w:lang w:val="sq-AL"/>
        </w:rPr>
        <w:t>ë</w:t>
      </w:r>
      <w:r w:rsidR="00497A8F" w:rsidRPr="00DC10A6">
        <w:rPr>
          <w:b w:val="0"/>
          <w:sz w:val="24"/>
          <w:lang w:val="sq-AL"/>
        </w:rPr>
        <w:t xml:space="preserve"> mjeteve financiare p</w:t>
      </w:r>
      <w:r w:rsidR="00C8149F" w:rsidRPr="00DC10A6">
        <w:rPr>
          <w:b w:val="0"/>
          <w:sz w:val="24"/>
          <w:lang w:val="sq-AL"/>
        </w:rPr>
        <w:t>ë</w:t>
      </w:r>
      <w:r w:rsidR="00497A8F" w:rsidRPr="00DC10A6">
        <w:rPr>
          <w:b w:val="0"/>
          <w:sz w:val="24"/>
          <w:lang w:val="sq-AL"/>
        </w:rPr>
        <w:t>r sh</w:t>
      </w:r>
      <w:r w:rsidR="00C8149F" w:rsidRPr="00DC10A6">
        <w:rPr>
          <w:b w:val="0"/>
          <w:sz w:val="24"/>
          <w:lang w:val="sq-AL"/>
        </w:rPr>
        <w:t>ë</w:t>
      </w:r>
      <w:r w:rsidR="00497A8F" w:rsidRPr="00DC10A6">
        <w:rPr>
          <w:b w:val="0"/>
          <w:sz w:val="24"/>
          <w:lang w:val="sq-AL"/>
        </w:rPr>
        <w:t>r</w:t>
      </w:r>
      <w:r w:rsidR="00545B56" w:rsidRPr="00DC10A6">
        <w:rPr>
          <w:b w:val="0"/>
          <w:sz w:val="24"/>
          <w:lang w:val="sq-AL"/>
        </w:rPr>
        <w:t>ë</w:t>
      </w:r>
      <w:r w:rsidR="00497A8F" w:rsidRPr="00DC10A6">
        <w:rPr>
          <w:b w:val="0"/>
          <w:sz w:val="24"/>
          <w:lang w:val="sq-AL"/>
        </w:rPr>
        <w:t xml:space="preserve"> e ofruara; (iv) mbikqyr</w:t>
      </w:r>
      <w:r w:rsidR="00C8149F" w:rsidRPr="00DC10A6">
        <w:rPr>
          <w:b w:val="0"/>
          <w:sz w:val="24"/>
          <w:lang w:val="sq-AL"/>
        </w:rPr>
        <w:t>ë</w:t>
      </w:r>
      <w:r w:rsidR="00497A8F" w:rsidRPr="00DC10A6">
        <w:rPr>
          <w:b w:val="0"/>
          <w:sz w:val="24"/>
          <w:lang w:val="sq-AL"/>
        </w:rPr>
        <w:t xml:space="preserve"> dhe kontrollon zbatimin e masave dhe veprimeve p</w:t>
      </w:r>
      <w:r w:rsidR="00C8149F" w:rsidRPr="00DC10A6">
        <w:rPr>
          <w:b w:val="0"/>
          <w:sz w:val="24"/>
          <w:lang w:val="sq-AL"/>
        </w:rPr>
        <w:t>ë</w:t>
      </w:r>
      <w:r w:rsidR="00497A8F" w:rsidRPr="00DC10A6">
        <w:rPr>
          <w:b w:val="0"/>
          <w:sz w:val="24"/>
          <w:lang w:val="sq-AL"/>
        </w:rPr>
        <w:t>r t</w:t>
      </w:r>
      <w:r w:rsidR="00C8149F" w:rsidRPr="00DC10A6">
        <w:rPr>
          <w:b w:val="0"/>
          <w:sz w:val="24"/>
          <w:lang w:val="sq-AL"/>
        </w:rPr>
        <w:t>ë</w:t>
      </w:r>
      <w:r w:rsidR="00497A8F" w:rsidRPr="00DC10A6">
        <w:rPr>
          <w:b w:val="0"/>
          <w:sz w:val="24"/>
          <w:lang w:val="sq-AL"/>
        </w:rPr>
        <w:t xml:space="preserve"> parandaluar keqmenaxhimin e mebturinave; (v) komuna nxjerr akte n</w:t>
      </w:r>
      <w:r w:rsidR="00C8149F" w:rsidRPr="00DC10A6">
        <w:rPr>
          <w:b w:val="0"/>
          <w:sz w:val="24"/>
          <w:lang w:val="sq-AL"/>
        </w:rPr>
        <w:t>ë</w:t>
      </w:r>
      <w:r w:rsidR="00497A8F" w:rsidRPr="00DC10A6">
        <w:rPr>
          <w:b w:val="0"/>
          <w:sz w:val="24"/>
          <w:lang w:val="sq-AL"/>
        </w:rPr>
        <w:t>nligjore me t</w:t>
      </w:r>
      <w:r w:rsidR="00C8149F" w:rsidRPr="00DC10A6">
        <w:rPr>
          <w:b w:val="0"/>
          <w:sz w:val="24"/>
          <w:lang w:val="sq-AL"/>
        </w:rPr>
        <w:t>ë cilat e rregullon funksionimin e organeve kompetente komunale dhe standardet e shërbimit për MM; (vi) ofron shërbime dhe infrastrukturë  publike adekuatë për MM; (vii) harton raportin vjetor për MM etj.</w:t>
      </w:r>
    </w:p>
    <w:p w:rsidR="00C93AE3" w:rsidRPr="00DC10A6" w:rsidRDefault="00C93AE3" w:rsidP="00605FC5">
      <w:pPr>
        <w:spacing w:after="80" w:line="276" w:lineRule="auto"/>
        <w:rPr>
          <w:rFonts w:asciiTheme="minorHAnsi" w:hAnsiTheme="minorHAnsi" w:cstheme="minorHAnsi"/>
          <w:i/>
          <w:sz w:val="26"/>
          <w:szCs w:val="26"/>
        </w:rPr>
      </w:pPr>
      <w:r w:rsidRPr="00DC10A6">
        <w:rPr>
          <w:rFonts w:asciiTheme="minorHAnsi" w:hAnsiTheme="minorHAnsi" w:cstheme="minorHAnsi"/>
          <w:i/>
          <w:sz w:val="26"/>
          <w:szCs w:val="26"/>
        </w:rPr>
        <w:t xml:space="preserve">Autoritet tjera për menaxhimin e mbeturinave janë: </w:t>
      </w:r>
    </w:p>
    <w:p w:rsidR="00C93AE3" w:rsidRPr="00DC10A6" w:rsidRDefault="00C93AE3" w:rsidP="004E32AD">
      <w:pPr>
        <w:pStyle w:val="ListParagraph"/>
        <w:numPr>
          <w:ilvl w:val="0"/>
          <w:numId w:val="3"/>
        </w:numPr>
        <w:spacing w:after="80" w:line="276" w:lineRule="auto"/>
        <w:rPr>
          <w:rFonts w:asciiTheme="minorHAnsi" w:hAnsiTheme="minorHAnsi" w:cstheme="minorHAnsi"/>
          <w:sz w:val="24"/>
          <w:lang w:val="sq-AL"/>
        </w:rPr>
      </w:pPr>
      <w:r w:rsidRPr="00DC10A6">
        <w:rPr>
          <w:rFonts w:asciiTheme="minorHAnsi" w:hAnsiTheme="minorHAnsi" w:cstheme="minorHAnsi"/>
          <w:b/>
          <w:sz w:val="24"/>
          <w:lang w:val="sq-AL"/>
        </w:rPr>
        <w:t>Ministria e Zhvillimit Ekonomik</w:t>
      </w:r>
      <w:r w:rsidRPr="00DC10A6">
        <w:rPr>
          <w:rFonts w:asciiTheme="minorHAnsi" w:hAnsiTheme="minorHAnsi" w:cstheme="minorHAnsi"/>
          <w:sz w:val="24"/>
          <w:lang w:val="sq-AL"/>
        </w:rPr>
        <w:t xml:space="preserve"> - Menaxhimi i Ndërmarrjeve Publike në Nivel Qëndror përfshi Kompaninë për Menaxhimin e Deponive të Kosovës; caktimi i tarifave për deponimin e mbeturinave</w:t>
      </w:r>
      <w:r w:rsidR="00D97087" w:rsidRPr="00DC10A6">
        <w:rPr>
          <w:rFonts w:asciiTheme="minorHAnsi" w:hAnsiTheme="minorHAnsi" w:cstheme="minorHAnsi"/>
          <w:sz w:val="24"/>
          <w:lang w:val="sq-AL"/>
        </w:rPr>
        <w:t xml:space="preserve"> në marrëveshje me komunat</w:t>
      </w:r>
      <w:r w:rsidR="00B86177" w:rsidRPr="00DC10A6">
        <w:rPr>
          <w:rFonts w:asciiTheme="minorHAnsi" w:hAnsiTheme="minorHAnsi" w:cstheme="minorHAnsi"/>
          <w:sz w:val="24"/>
          <w:lang w:val="sq-AL"/>
        </w:rPr>
        <w:t>;</w:t>
      </w:r>
    </w:p>
    <w:p w:rsidR="00C93AE3" w:rsidRPr="00DC10A6" w:rsidRDefault="00C93AE3" w:rsidP="004E32AD">
      <w:pPr>
        <w:pStyle w:val="ListParagraph"/>
        <w:numPr>
          <w:ilvl w:val="0"/>
          <w:numId w:val="3"/>
        </w:numPr>
        <w:spacing w:after="80" w:line="276" w:lineRule="auto"/>
        <w:rPr>
          <w:rFonts w:asciiTheme="minorHAnsi" w:hAnsiTheme="minorHAnsi" w:cstheme="minorHAnsi"/>
          <w:sz w:val="24"/>
          <w:lang w:val="sq-AL"/>
        </w:rPr>
      </w:pPr>
      <w:r w:rsidRPr="00DC10A6">
        <w:rPr>
          <w:rFonts w:asciiTheme="minorHAnsi" w:hAnsiTheme="minorHAnsi" w:cstheme="minorHAnsi"/>
          <w:b/>
          <w:sz w:val="24"/>
          <w:lang w:val="sq-AL"/>
        </w:rPr>
        <w:t>Ministria e Shëndetësisë</w:t>
      </w:r>
      <w:r w:rsidRPr="00DC10A6">
        <w:rPr>
          <w:rFonts w:asciiTheme="minorHAnsi" w:hAnsiTheme="minorHAnsi" w:cstheme="minorHAnsi"/>
          <w:sz w:val="24"/>
          <w:lang w:val="sq-AL"/>
        </w:rPr>
        <w:t xml:space="preserve"> - Menaxhim</w:t>
      </w:r>
      <w:r w:rsidR="00B86177" w:rsidRPr="00DC10A6">
        <w:rPr>
          <w:rFonts w:asciiTheme="minorHAnsi" w:hAnsiTheme="minorHAnsi" w:cstheme="minorHAnsi"/>
          <w:sz w:val="24"/>
          <w:lang w:val="sq-AL"/>
        </w:rPr>
        <w:t xml:space="preserve">in e Mbeturinave </w:t>
      </w:r>
      <w:r w:rsidRPr="00DC10A6">
        <w:rPr>
          <w:rFonts w:asciiTheme="minorHAnsi" w:hAnsiTheme="minorHAnsi" w:cstheme="minorHAnsi"/>
          <w:sz w:val="24"/>
          <w:lang w:val="sq-AL"/>
        </w:rPr>
        <w:t>Medicinale</w:t>
      </w:r>
      <w:r w:rsidR="00B86177" w:rsidRPr="00DC10A6">
        <w:rPr>
          <w:rFonts w:asciiTheme="minorHAnsi" w:hAnsiTheme="minorHAnsi" w:cstheme="minorHAnsi"/>
          <w:sz w:val="24"/>
          <w:lang w:val="sq-AL"/>
        </w:rPr>
        <w:t>;</w:t>
      </w:r>
    </w:p>
    <w:p w:rsidR="00C93AE3" w:rsidRPr="00DC10A6" w:rsidRDefault="00C93AE3" w:rsidP="004E32AD">
      <w:pPr>
        <w:pStyle w:val="ListParagraph"/>
        <w:numPr>
          <w:ilvl w:val="0"/>
          <w:numId w:val="3"/>
        </w:numPr>
        <w:spacing w:after="80" w:line="276" w:lineRule="auto"/>
        <w:rPr>
          <w:rFonts w:asciiTheme="minorHAnsi" w:hAnsiTheme="minorHAnsi" w:cstheme="minorHAnsi"/>
          <w:sz w:val="24"/>
          <w:lang w:val="sq-AL"/>
        </w:rPr>
      </w:pPr>
      <w:r w:rsidRPr="00DC10A6">
        <w:rPr>
          <w:rFonts w:asciiTheme="minorHAnsi" w:hAnsiTheme="minorHAnsi" w:cstheme="minorHAnsi"/>
          <w:b/>
          <w:sz w:val="24"/>
          <w:lang w:val="sq-AL"/>
        </w:rPr>
        <w:t>Ministria e Punëve të Brendshme</w:t>
      </w:r>
      <w:r w:rsidR="00D97087" w:rsidRPr="00DC10A6">
        <w:rPr>
          <w:rFonts w:asciiTheme="minorHAnsi" w:hAnsiTheme="minorHAnsi" w:cstheme="minorHAnsi"/>
          <w:b/>
          <w:sz w:val="24"/>
          <w:lang w:val="sq-AL"/>
        </w:rPr>
        <w:t xml:space="preserve"> </w:t>
      </w:r>
      <w:r w:rsidRPr="00DC10A6">
        <w:rPr>
          <w:rFonts w:asciiTheme="minorHAnsi" w:hAnsiTheme="minorHAnsi" w:cstheme="minorHAnsi"/>
          <w:sz w:val="24"/>
          <w:lang w:val="sq-AL"/>
        </w:rPr>
        <w:t xml:space="preserve">- Bënë koordinimin në fushën e mbrojtjes dhe shpëtimit nga fatkeqësitë natyrore e të tjera dhe sipas nevojës cakton anëtarët pjesëmarrës në komisionin për vlerësimin e </w:t>
      </w:r>
      <w:r w:rsidR="00B86177" w:rsidRPr="00DC10A6">
        <w:rPr>
          <w:rFonts w:asciiTheme="minorHAnsi" w:hAnsiTheme="minorHAnsi" w:cstheme="minorHAnsi"/>
          <w:sz w:val="24"/>
          <w:lang w:val="sq-AL"/>
        </w:rPr>
        <w:t>dëmeve eventuale nga mbeturinat;</w:t>
      </w:r>
    </w:p>
    <w:p w:rsidR="00C93AE3" w:rsidRPr="00DC10A6" w:rsidRDefault="00B86177" w:rsidP="004E32AD">
      <w:pPr>
        <w:pStyle w:val="ListParagraph"/>
        <w:numPr>
          <w:ilvl w:val="0"/>
          <w:numId w:val="3"/>
        </w:numPr>
        <w:spacing w:before="120" w:after="80" w:line="276" w:lineRule="auto"/>
        <w:rPr>
          <w:rFonts w:asciiTheme="minorHAnsi" w:hAnsiTheme="minorHAnsi" w:cstheme="minorHAnsi"/>
          <w:sz w:val="24"/>
          <w:lang w:val="sq-AL"/>
        </w:rPr>
      </w:pPr>
      <w:r w:rsidRPr="00DC10A6">
        <w:rPr>
          <w:rFonts w:asciiTheme="minorHAnsi" w:hAnsiTheme="minorHAnsi" w:cstheme="minorHAnsi"/>
          <w:b/>
          <w:sz w:val="24"/>
          <w:lang w:val="sq-AL"/>
        </w:rPr>
        <w:t>M</w:t>
      </w:r>
      <w:r w:rsidR="00D97087" w:rsidRPr="00DC10A6">
        <w:rPr>
          <w:rFonts w:asciiTheme="minorHAnsi" w:hAnsiTheme="minorHAnsi" w:cstheme="minorHAnsi"/>
          <w:b/>
          <w:sz w:val="24"/>
          <w:lang w:val="sq-AL"/>
        </w:rPr>
        <w:t>inistria e Bujqësise -</w:t>
      </w:r>
      <w:r w:rsidR="00D97087" w:rsidRPr="00DC10A6">
        <w:rPr>
          <w:rFonts w:asciiTheme="minorHAnsi" w:hAnsiTheme="minorHAnsi" w:cstheme="minorHAnsi"/>
          <w:sz w:val="24"/>
          <w:lang w:val="sq-AL"/>
        </w:rPr>
        <w:t xml:space="preserve"> ë</w:t>
      </w:r>
      <w:r w:rsidRPr="00DC10A6">
        <w:rPr>
          <w:rFonts w:asciiTheme="minorHAnsi" w:hAnsiTheme="minorHAnsi" w:cstheme="minorHAnsi"/>
          <w:sz w:val="24"/>
          <w:lang w:val="sq-AL"/>
        </w:rPr>
        <w:t>sht</w:t>
      </w:r>
      <w:r w:rsidR="00D97087" w:rsidRPr="00DC10A6">
        <w:rPr>
          <w:rFonts w:asciiTheme="minorHAnsi" w:hAnsiTheme="minorHAnsi" w:cstheme="minorHAnsi"/>
          <w:sz w:val="24"/>
          <w:lang w:val="sq-AL"/>
        </w:rPr>
        <w:t>ë</w:t>
      </w:r>
      <w:r w:rsidRPr="00DC10A6">
        <w:rPr>
          <w:rFonts w:asciiTheme="minorHAnsi" w:hAnsiTheme="minorHAnsi" w:cstheme="minorHAnsi"/>
          <w:sz w:val="24"/>
          <w:lang w:val="sq-AL"/>
        </w:rPr>
        <w:t xml:space="preserve"> p</w:t>
      </w:r>
      <w:r w:rsidR="00D97087" w:rsidRPr="00DC10A6">
        <w:rPr>
          <w:rFonts w:asciiTheme="minorHAnsi" w:hAnsiTheme="minorHAnsi" w:cstheme="minorHAnsi"/>
          <w:sz w:val="24"/>
          <w:lang w:val="sq-AL"/>
        </w:rPr>
        <w:t>ë</w:t>
      </w:r>
      <w:r w:rsidRPr="00DC10A6">
        <w:rPr>
          <w:rFonts w:asciiTheme="minorHAnsi" w:hAnsiTheme="minorHAnsi" w:cstheme="minorHAnsi"/>
          <w:sz w:val="24"/>
          <w:lang w:val="sq-AL"/>
        </w:rPr>
        <w:t>rgjegj</w:t>
      </w:r>
      <w:r w:rsidR="00D97087" w:rsidRPr="00DC10A6">
        <w:rPr>
          <w:rFonts w:asciiTheme="minorHAnsi" w:hAnsiTheme="minorHAnsi" w:cstheme="minorHAnsi"/>
          <w:sz w:val="24"/>
          <w:lang w:val="sq-AL"/>
        </w:rPr>
        <w:t>ë</w:t>
      </w:r>
      <w:r w:rsidRPr="00DC10A6">
        <w:rPr>
          <w:rFonts w:asciiTheme="minorHAnsi" w:hAnsiTheme="minorHAnsi" w:cstheme="minorHAnsi"/>
          <w:sz w:val="24"/>
          <w:lang w:val="sq-AL"/>
        </w:rPr>
        <w:t>se p</w:t>
      </w:r>
      <w:r w:rsidR="00D97087" w:rsidRPr="00DC10A6">
        <w:rPr>
          <w:rFonts w:asciiTheme="minorHAnsi" w:hAnsiTheme="minorHAnsi" w:cstheme="minorHAnsi"/>
          <w:sz w:val="24"/>
          <w:lang w:val="sq-AL"/>
        </w:rPr>
        <w:t>ë</w:t>
      </w:r>
      <w:r w:rsidRPr="00DC10A6">
        <w:rPr>
          <w:rFonts w:asciiTheme="minorHAnsi" w:hAnsiTheme="minorHAnsi" w:cstheme="minorHAnsi"/>
          <w:sz w:val="24"/>
          <w:lang w:val="sq-AL"/>
        </w:rPr>
        <w:t>r rregull</w:t>
      </w:r>
      <w:r w:rsidR="00D97087" w:rsidRPr="00DC10A6">
        <w:rPr>
          <w:rFonts w:asciiTheme="minorHAnsi" w:hAnsiTheme="minorHAnsi" w:cstheme="minorHAnsi"/>
          <w:sz w:val="24"/>
          <w:lang w:val="sq-AL"/>
        </w:rPr>
        <w:t>imin e aspekteve të MM</w:t>
      </w:r>
      <w:r w:rsidRPr="00DC10A6">
        <w:rPr>
          <w:rFonts w:asciiTheme="minorHAnsi" w:hAnsiTheme="minorHAnsi" w:cstheme="minorHAnsi"/>
          <w:sz w:val="24"/>
          <w:lang w:val="sq-AL"/>
        </w:rPr>
        <w:t xml:space="preserve"> nga produktet medicinale n</w:t>
      </w:r>
      <w:r w:rsidR="00D97087" w:rsidRPr="00DC10A6">
        <w:rPr>
          <w:rFonts w:asciiTheme="minorHAnsi" w:hAnsiTheme="minorHAnsi" w:cstheme="minorHAnsi"/>
          <w:sz w:val="24"/>
          <w:lang w:val="sq-AL"/>
        </w:rPr>
        <w:t>ë</w:t>
      </w:r>
      <w:r w:rsidRPr="00DC10A6">
        <w:rPr>
          <w:rFonts w:asciiTheme="minorHAnsi" w:hAnsiTheme="minorHAnsi" w:cstheme="minorHAnsi"/>
          <w:sz w:val="24"/>
          <w:lang w:val="sq-AL"/>
        </w:rPr>
        <w:t xml:space="preserve"> veterinary dhe mbeturinat t</w:t>
      </w:r>
      <w:r w:rsidR="00567FD9" w:rsidRPr="00DC10A6">
        <w:rPr>
          <w:rFonts w:asciiTheme="minorHAnsi" w:hAnsiTheme="minorHAnsi" w:cstheme="minorHAnsi"/>
          <w:sz w:val="24"/>
          <w:lang w:val="sq-AL"/>
        </w:rPr>
        <w:t>j</w:t>
      </w:r>
      <w:r w:rsidRPr="00DC10A6">
        <w:rPr>
          <w:rFonts w:asciiTheme="minorHAnsi" w:hAnsiTheme="minorHAnsi" w:cstheme="minorHAnsi"/>
          <w:sz w:val="24"/>
          <w:lang w:val="sq-AL"/>
        </w:rPr>
        <w:t>era shtazore;</w:t>
      </w:r>
    </w:p>
    <w:p w:rsidR="008C2445" w:rsidRPr="00DC10A6" w:rsidRDefault="00C93AE3" w:rsidP="004E32AD">
      <w:pPr>
        <w:pStyle w:val="ListParagraph"/>
        <w:numPr>
          <w:ilvl w:val="0"/>
          <w:numId w:val="3"/>
        </w:numPr>
        <w:spacing w:after="80" w:line="276" w:lineRule="auto"/>
        <w:rPr>
          <w:rFonts w:asciiTheme="minorHAnsi" w:hAnsiTheme="minorHAnsi" w:cstheme="minorHAnsi"/>
          <w:sz w:val="24"/>
          <w:lang w:val="sq-AL"/>
        </w:rPr>
      </w:pPr>
      <w:r w:rsidRPr="00DC10A6">
        <w:rPr>
          <w:rFonts w:asciiTheme="minorHAnsi" w:hAnsiTheme="minorHAnsi" w:cstheme="minorHAnsi"/>
          <w:b/>
          <w:sz w:val="24"/>
          <w:lang w:val="sq-AL"/>
        </w:rPr>
        <w:t>Dogana e Republikës së Kosovës</w:t>
      </w:r>
      <w:r w:rsidRPr="00DC10A6">
        <w:rPr>
          <w:rFonts w:asciiTheme="minorHAnsi" w:hAnsiTheme="minorHAnsi" w:cstheme="minorHAnsi"/>
          <w:sz w:val="24"/>
          <w:lang w:val="sq-AL"/>
        </w:rPr>
        <w:t xml:space="preserve"> - kryen kontrollin, evidentimin dhe mbikëqyrjen e importit, eksportit dhe kalimit transit të mbeturinave</w:t>
      </w:r>
      <w:r w:rsidR="00605FC5" w:rsidRPr="00DC10A6">
        <w:rPr>
          <w:rFonts w:asciiTheme="minorHAnsi" w:hAnsiTheme="minorHAnsi" w:cstheme="minorHAnsi"/>
          <w:sz w:val="24"/>
          <w:lang w:val="sq-AL"/>
        </w:rPr>
        <w:t>;</w:t>
      </w:r>
    </w:p>
    <w:p w:rsidR="000B12A4" w:rsidRPr="00DC10A6" w:rsidRDefault="000B12A4" w:rsidP="004E32AD">
      <w:pPr>
        <w:pStyle w:val="ListParagraph"/>
        <w:numPr>
          <w:ilvl w:val="0"/>
          <w:numId w:val="3"/>
        </w:numPr>
        <w:spacing w:after="240" w:line="276" w:lineRule="auto"/>
        <w:rPr>
          <w:rFonts w:asciiTheme="minorHAnsi" w:hAnsiTheme="minorHAnsi" w:cstheme="minorHAnsi"/>
          <w:sz w:val="24"/>
          <w:lang w:val="sq-AL"/>
        </w:rPr>
      </w:pPr>
      <w:r w:rsidRPr="00DC10A6">
        <w:rPr>
          <w:rFonts w:asciiTheme="minorHAnsi" w:hAnsiTheme="minorHAnsi" w:cstheme="minorHAnsi"/>
          <w:b/>
          <w:sz w:val="24"/>
          <w:lang w:val="sq-AL"/>
        </w:rPr>
        <w:lastRenderedPageBreak/>
        <w:t>Policia e Republikës së Kosovës</w:t>
      </w:r>
      <w:r w:rsidRPr="00DC10A6">
        <w:rPr>
          <w:rFonts w:asciiTheme="minorHAnsi" w:hAnsiTheme="minorHAnsi" w:cstheme="minorHAnsi"/>
          <w:sz w:val="24"/>
          <w:lang w:val="sq-AL"/>
        </w:rPr>
        <w:t xml:space="preserve"> - bashkëpunon me institucionet vendore, agjencionet dhe organizatat e vendeve tjera për identifikimin, luftimin dhe parandalimin e veprimeve të ndaluara të ndërlidhura me mbeturinat. </w:t>
      </w:r>
    </w:p>
    <w:p w:rsidR="008C2445" w:rsidRPr="00DC10A6" w:rsidRDefault="008C2445" w:rsidP="008C2445">
      <w:pPr>
        <w:spacing w:line="276" w:lineRule="auto"/>
        <w:jc w:val="both"/>
        <w:rPr>
          <w:rFonts w:asciiTheme="minorHAnsi" w:hAnsiTheme="minorHAnsi" w:cstheme="minorHAnsi"/>
          <w:i/>
          <w:sz w:val="26"/>
          <w:szCs w:val="26"/>
        </w:rPr>
      </w:pPr>
      <w:r w:rsidRPr="00DC10A6">
        <w:rPr>
          <w:rFonts w:asciiTheme="minorHAnsi" w:hAnsiTheme="minorHAnsi" w:cstheme="minorHAnsi"/>
          <w:i/>
          <w:sz w:val="26"/>
          <w:szCs w:val="26"/>
        </w:rPr>
        <w:t>Rolet dhe përgjegjësitë e organeve komunale në menaxhimin e mbeturinave janë paraqitur si në vijim:</w:t>
      </w:r>
    </w:p>
    <w:p w:rsidR="008C2445" w:rsidRPr="00DC10A6" w:rsidRDefault="006B4161" w:rsidP="004E32AD">
      <w:pPr>
        <w:pStyle w:val="NoSpacing"/>
        <w:numPr>
          <w:ilvl w:val="0"/>
          <w:numId w:val="5"/>
        </w:numPr>
        <w:spacing w:line="276" w:lineRule="auto"/>
        <w:jc w:val="both"/>
        <w:rPr>
          <w:rFonts w:asciiTheme="minorHAnsi" w:hAnsiTheme="minorHAnsi" w:cstheme="minorHAnsi"/>
          <w:noProof/>
          <w:color w:val="262626"/>
          <w:lang w:val="sq-AL"/>
        </w:rPr>
      </w:pPr>
      <w:r w:rsidRPr="00DC10A6">
        <w:rPr>
          <w:rFonts w:asciiTheme="minorHAnsi" w:hAnsiTheme="minorHAnsi" w:cstheme="minorHAnsi"/>
          <w:b/>
          <w:noProof/>
          <w:color w:val="262626"/>
          <w:lang w:val="sq-AL"/>
        </w:rPr>
        <w:t>Drejtorati</w:t>
      </w:r>
      <w:r w:rsidR="008C2445" w:rsidRPr="00DC10A6">
        <w:rPr>
          <w:rFonts w:asciiTheme="minorHAnsi" w:hAnsiTheme="minorHAnsi" w:cstheme="minorHAnsi"/>
          <w:b/>
          <w:noProof/>
          <w:color w:val="262626"/>
          <w:lang w:val="sq-AL"/>
        </w:rPr>
        <w:t xml:space="preserve"> për Shërbimeve Publike, Mbrojtje dhe Shp</w:t>
      </w:r>
      <w:r w:rsidR="00CC6917" w:rsidRPr="00DC10A6">
        <w:rPr>
          <w:rFonts w:asciiTheme="minorHAnsi" w:hAnsiTheme="minorHAnsi" w:cstheme="minorHAnsi"/>
          <w:b/>
          <w:noProof/>
          <w:color w:val="262626"/>
          <w:lang w:val="sq-AL"/>
        </w:rPr>
        <w:t>ë</w:t>
      </w:r>
      <w:r w:rsidR="008C2445" w:rsidRPr="00DC10A6">
        <w:rPr>
          <w:rFonts w:asciiTheme="minorHAnsi" w:hAnsiTheme="minorHAnsi" w:cstheme="minorHAnsi"/>
          <w:b/>
          <w:noProof/>
          <w:color w:val="262626"/>
          <w:lang w:val="sq-AL"/>
        </w:rPr>
        <w:t>tim (DSHPMSH)</w:t>
      </w:r>
      <w:r w:rsidR="008C2445" w:rsidRPr="00DC10A6">
        <w:rPr>
          <w:rFonts w:asciiTheme="minorHAnsi" w:hAnsiTheme="minorHAnsi" w:cstheme="minorHAnsi"/>
          <w:noProof/>
          <w:color w:val="262626"/>
          <w:lang w:val="sq-AL"/>
        </w:rPr>
        <w:t xml:space="preserve"> </w:t>
      </w:r>
      <w:r w:rsidRPr="00DC10A6">
        <w:rPr>
          <w:rFonts w:asciiTheme="minorHAnsi" w:hAnsiTheme="minorHAnsi" w:cstheme="minorHAnsi"/>
          <w:noProof/>
          <w:color w:val="262626"/>
          <w:lang w:val="sq-AL"/>
        </w:rPr>
        <w:t>–</w:t>
      </w:r>
      <w:r w:rsidR="008C2445" w:rsidRPr="00DC10A6">
        <w:rPr>
          <w:rFonts w:asciiTheme="minorHAnsi" w:hAnsiTheme="minorHAnsi" w:cstheme="minorHAnsi"/>
          <w:noProof/>
          <w:color w:val="262626"/>
          <w:lang w:val="sq-AL"/>
        </w:rPr>
        <w:t xml:space="preserve"> </w:t>
      </w:r>
      <w:r w:rsidRPr="00DC10A6">
        <w:rPr>
          <w:rFonts w:asciiTheme="minorHAnsi" w:hAnsiTheme="minorHAnsi" w:cstheme="minorHAnsi"/>
          <w:noProof/>
          <w:color w:val="262626"/>
          <w:lang w:val="sq-AL"/>
        </w:rPr>
        <w:t>mbikqyr</w:t>
      </w:r>
      <w:r w:rsidR="00CC6917" w:rsidRPr="00DC10A6">
        <w:rPr>
          <w:rFonts w:asciiTheme="minorHAnsi" w:hAnsiTheme="minorHAnsi" w:cstheme="minorHAnsi"/>
          <w:noProof/>
          <w:color w:val="262626"/>
          <w:lang w:val="sq-AL"/>
        </w:rPr>
        <w:t>ë</w:t>
      </w:r>
      <w:r w:rsidRPr="00DC10A6">
        <w:rPr>
          <w:rFonts w:asciiTheme="minorHAnsi" w:hAnsiTheme="minorHAnsi" w:cstheme="minorHAnsi"/>
          <w:noProof/>
          <w:color w:val="262626"/>
          <w:lang w:val="sq-AL"/>
        </w:rPr>
        <w:t xml:space="preserve"> dhe monitoron funksionimin e ofrimit t</w:t>
      </w:r>
      <w:r w:rsidR="00CC6917" w:rsidRPr="00DC10A6">
        <w:rPr>
          <w:rFonts w:asciiTheme="minorHAnsi" w:hAnsiTheme="minorHAnsi" w:cstheme="minorHAnsi"/>
          <w:noProof/>
          <w:color w:val="262626"/>
          <w:lang w:val="sq-AL"/>
        </w:rPr>
        <w:t>ë</w:t>
      </w:r>
      <w:r w:rsidRPr="00DC10A6">
        <w:rPr>
          <w:rFonts w:asciiTheme="minorHAnsi" w:hAnsiTheme="minorHAnsi" w:cstheme="minorHAnsi"/>
          <w:noProof/>
          <w:color w:val="262626"/>
          <w:lang w:val="sq-AL"/>
        </w:rPr>
        <w:t xml:space="preserve"> sh</w:t>
      </w:r>
      <w:r w:rsidR="00CC6917" w:rsidRPr="00DC10A6">
        <w:rPr>
          <w:rFonts w:asciiTheme="minorHAnsi" w:hAnsiTheme="minorHAnsi" w:cstheme="minorHAnsi"/>
          <w:noProof/>
          <w:color w:val="262626"/>
          <w:lang w:val="sq-AL"/>
        </w:rPr>
        <w:t>ë</w:t>
      </w:r>
      <w:r w:rsidRPr="00DC10A6">
        <w:rPr>
          <w:rFonts w:asciiTheme="minorHAnsi" w:hAnsiTheme="minorHAnsi" w:cstheme="minorHAnsi"/>
          <w:noProof/>
          <w:color w:val="262626"/>
          <w:lang w:val="sq-AL"/>
        </w:rPr>
        <w:t>rbimeve t</w:t>
      </w:r>
      <w:r w:rsidR="00CC6917" w:rsidRPr="00DC10A6">
        <w:rPr>
          <w:rFonts w:asciiTheme="minorHAnsi" w:hAnsiTheme="minorHAnsi" w:cstheme="minorHAnsi"/>
          <w:noProof/>
          <w:color w:val="262626"/>
          <w:lang w:val="sq-AL"/>
        </w:rPr>
        <w:t>ë</w:t>
      </w:r>
      <w:r w:rsidRPr="00DC10A6">
        <w:rPr>
          <w:rFonts w:asciiTheme="minorHAnsi" w:hAnsiTheme="minorHAnsi" w:cstheme="minorHAnsi"/>
          <w:noProof/>
          <w:color w:val="262626"/>
          <w:lang w:val="sq-AL"/>
        </w:rPr>
        <w:t xml:space="preserve"> p</w:t>
      </w:r>
      <w:r w:rsidR="00CC6917" w:rsidRPr="00DC10A6">
        <w:rPr>
          <w:rFonts w:asciiTheme="minorHAnsi" w:hAnsiTheme="minorHAnsi" w:cstheme="minorHAnsi"/>
          <w:noProof/>
          <w:color w:val="262626"/>
          <w:lang w:val="sq-AL"/>
        </w:rPr>
        <w:t>ë</w:t>
      </w:r>
      <w:r w:rsidRPr="00DC10A6">
        <w:rPr>
          <w:rFonts w:asciiTheme="minorHAnsi" w:hAnsiTheme="minorHAnsi" w:cstheme="minorHAnsi"/>
          <w:noProof/>
          <w:color w:val="262626"/>
          <w:lang w:val="sq-AL"/>
        </w:rPr>
        <w:t>rgjithsme komunale si: furnizimin me uj</w:t>
      </w:r>
      <w:r w:rsidR="00CC6917" w:rsidRPr="00DC10A6">
        <w:rPr>
          <w:rFonts w:asciiTheme="minorHAnsi" w:hAnsiTheme="minorHAnsi" w:cstheme="minorHAnsi"/>
          <w:noProof/>
          <w:color w:val="262626"/>
          <w:lang w:val="sq-AL"/>
        </w:rPr>
        <w:t>ë</w:t>
      </w:r>
      <w:r w:rsidRPr="00DC10A6">
        <w:rPr>
          <w:rFonts w:asciiTheme="minorHAnsi" w:hAnsiTheme="minorHAnsi" w:cstheme="minorHAnsi"/>
          <w:noProof/>
          <w:color w:val="262626"/>
          <w:lang w:val="sq-AL"/>
        </w:rPr>
        <w:t xml:space="preserve"> t</w:t>
      </w:r>
      <w:r w:rsidR="00CC6917" w:rsidRPr="00DC10A6">
        <w:rPr>
          <w:rFonts w:asciiTheme="minorHAnsi" w:hAnsiTheme="minorHAnsi" w:cstheme="minorHAnsi"/>
          <w:noProof/>
          <w:color w:val="262626"/>
          <w:lang w:val="sq-AL"/>
        </w:rPr>
        <w:t>ë</w:t>
      </w:r>
      <w:r w:rsidRPr="00DC10A6">
        <w:rPr>
          <w:rFonts w:asciiTheme="minorHAnsi" w:hAnsiTheme="minorHAnsi" w:cstheme="minorHAnsi"/>
          <w:noProof/>
          <w:color w:val="262626"/>
          <w:lang w:val="sq-AL"/>
        </w:rPr>
        <w:t xml:space="preserve"> pijsh</w:t>
      </w:r>
      <w:r w:rsidR="00CC6917" w:rsidRPr="00DC10A6">
        <w:rPr>
          <w:rFonts w:asciiTheme="minorHAnsi" w:hAnsiTheme="minorHAnsi" w:cstheme="minorHAnsi"/>
          <w:noProof/>
          <w:color w:val="262626"/>
          <w:lang w:val="sq-AL"/>
        </w:rPr>
        <w:t>ë</w:t>
      </w:r>
      <w:r w:rsidRPr="00DC10A6">
        <w:rPr>
          <w:rFonts w:asciiTheme="minorHAnsi" w:hAnsiTheme="minorHAnsi" w:cstheme="minorHAnsi"/>
          <w:noProof/>
          <w:color w:val="262626"/>
          <w:lang w:val="sq-AL"/>
        </w:rPr>
        <w:t>m, rrjetin e kanalizimit, ndriçimin publik, mir</w:t>
      </w:r>
      <w:r w:rsidR="00CC6917" w:rsidRPr="00DC10A6">
        <w:rPr>
          <w:rFonts w:asciiTheme="minorHAnsi" w:hAnsiTheme="minorHAnsi" w:cstheme="minorHAnsi"/>
          <w:noProof/>
          <w:color w:val="262626"/>
          <w:lang w:val="sq-AL"/>
        </w:rPr>
        <w:t>ë</w:t>
      </w:r>
      <w:r w:rsidRPr="00DC10A6">
        <w:rPr>
          <w:rFonts w:asciiTheme="minorHAnsi" w:hAnsiTheme="minorHAnsi" w:cstheme="minorHAnsi"/>
          <w:noProof/>
          <w:color w:val="262626"/>
          <w:lang w:val="sq-AL"/>
        </w:rPr>
        <w:t>mbajtjen dhe past</w:t>
      </w:r>
      <w:r w:rsidR="00CC6917" w:rsidRPr="00DC10A6">
        <w:rPr>
          <w:rFonts w:asciiTheme="minorHAnsi" w:hAnsiTheme="minorHAnsi" w:cstheme="minorHAnsi"/>
          <w:noProof/>
          <w:color w:val="262626"/>
          <w:lang w:val="sq-AL"/>
        </w:rPr>
        <w:t>ë</w:t>
      </w:r>
      <w:r w:rsidRPr="00DC10A6">
        <w:rPr>
          <w:rFonts w:asciiTheme="minorHAnsi" w:hAnsiTheme="minorHAnsi" w:cstheme="minorHAnsi"/>
          <w:noProof/>
          <w:color w:val="262626"/>
          <w:lang w:val="sq-AL"/>
        </w:rPr>
        <w:t>rtin</w:t>
      </w:r>
      <w:r w:rsidR="00CC6917" w:rsidRPr="00DC10A6">
        <w:rPr>
          <w:rFonts w:asciiTheme="minorHAnsi" w:hAnsiTheme="minorHAnsi" w:cstheme="minorHAnsi"/>
          <w:noProof/>
          <w:color w:val="262626"/>
          <w:lang w:val="sq-AL"/>
        </w:rPr>
        <w:t>ë</w:t>
      </w:r>
      <w:r w:rsidRPr="00DC10A6">
        <w:rPr>
          <w:rFonts w:asciiTheme="minorHAnsi" w:hAnsiTheme="minorHAnsi" w:cstheme="minorHAnsi"/>
          <w:noProof/>
          <w:color w:val="262626"/>
          <w:lang w:val="sq-AL"/>
        </w:rPr>
        <w:t xml:space="preserve"> e hapsirave publikeetj.</w:t>
      </w:r>
      <w:r w:rsidR="00605FC5" w:rsidRPr="00DC10A6">
        <w:rPr>
          <w:rFonts w:asciiTheme="minorHAnsi" w:hAnsiTheme="minorHAnsi" w:cstheme="minorHAnsi"/>
          <w:noProof/>
          <w:color w:val="262626"/>
          <w:lang w:val="sq-AL"/>
        </w:rPr>
        <w:t xml:space="preserve"> </w:t>
      </w:r>
      <w:r w:rsidR="00342272" w:rsidRPr="00DC10A6">
        <w:rPr>
          <w:rFonts w:asciiTheme="minorHAnsi" w:hAnsiTheme="minorHAnsi" w:cstheme="minorHAnsi"/>
          <w:noProof/>
          <w:color w:val="262626"/>
          <w:lang w:val="sq-AL"/>
        </w:rPr>
        <w:t>DSHPPMSH</w:t>
      </w:r>
      <w:r w:rsidR="008C2445" w:rsidRPr="00DC10A6">
        <w:rPr>
          <w:rFonts w:asciiTheme="minorHAnsi" w:hAnsiTheme="minorHAnsi" w:cstheme="minorHAnsi"/>
          <w:noProof/>
          <w:color w:val="262626"/>
          <w:lang w:val="sq-AL"/>
        </w:rPr>
        <w:t xml:space="preserve"> është përgjegjëse për caktimin e tarifave të shërbimeve t</w:t>
      </w:r>
      <w:r w:rsidR="00CC6917" w:rsidRPr="00DC10A6">
        <w:rPr>
          <w:rFonts w:asciiTheme="minorHAnsi" w:hAnsiTheme="minorHAnsi" w:cstheme="minorHAnsi"/>
          <w:noProof/>
          <w:color w:val="262626"/>
          <w:lang w:val="sq-AL"/>
        </w:rPr>
        <w:t>ë</w:t>
      </w:r>
      <w:r w:rsidR="008C2445" w:rsidRPr="00DC10A6">
        <w:rPr>
          <w:rFonts w:asciiTheme="minorHAnsi" w:hAnsiTheme="minorHAnsi" w:cstheme="minorHAnsi"/>
          <w:noProof/>
          <w:color w:val="262626"/>
          <w:lang w:val="sq-AL"/>
        </w:rPr>
        <w:t xml:space="preserve"> grumbulli</w:t>
      </w:r>
      <w:r w:rsidR="000F31F2" w:rsidRPr="00DC10A6">
        <w:rPr>
          <w:rFonts w:asciiTheme="minorHAnsi" w:hAnsiTheme="minorHAnsi" w:cstheme="minorHAnsi"/>
          <w:noProof/>
          <w:color w:val="262626"/>
          <w:lang w:val="sq-AL"/>
        </w:rPr>
        <w:t xml:space="preserve">mit  të mbeturinave </w:t>
      </w:r>
      <w:r w:rsidR="008C2445" w:rsidRPr="00DC10A6">
        <w:rPr>
          <w:rFonts w:asciiTheme="minorHAnsi" w:hAnsiTheme="minorHAnsi" w:cstheme="minorHAnsi"/>
          <w:noProof/>
          <w:color w:val="262626"/>
          <w:lang w:val="sq-AL"/>
        </w:rPr>
        <w:t>komunale dhe a</w:t>
      </w:r>
      <w:r w:rsidR="000F31F2" w:rsidRPr="00DC10A6">
        <w:rPr>
          <w:rFonts w:asciiTheme="minorHAnsi" w:hAnsiTheme="minorHAnsi" w:cstheme="minorHAnsi"/>
          <w:noProof/>
          <w:color w:val="262626"/>
          <w:lang w:val="sq-AL"/>
        </w:rPr>
        <w:t>t</w:t>
      </w:r>
      <w:r w:rsidR="008C2445" w:rsidRPr="00DC10A6">
        <w:rPr>
          <w:rFonts w:asciiTheme="minorHAnsi" w:hAnsiTheme="minorHAnsi" w:cstheme="minorHAnsi"/>
          <w:noProof/>
          <w:color w:val="262626"/>
          <w:lang w:val="sq-AL"/>
        </w:rPr>
        <w:t>yre nga ndërtimi dhe demolimi</w:t>
      </w:r>
      <w:r w:rsidR="000F31F2" w:rsidRPr="00DC10A6">
        <w:rPr>
          <w:rFonts w:asciiTheme="minorHAnsi" w:hAnsiTheme="minorHAnsi" w:cstheme="minorHAnsi"/>
          <w:noProof/>
          <w:color w:val="262626"/>
          <w:lang w:val="sq-AL"/>
        </w:rPr>
        <w:t xml:space="preserve"> i objekteve</w:t>
      </w:r>
      <w:r w:rsidR="008C2445" w:rsidRPr="00DC10A6">
        <w:rPr>
          <w:rFonts w:asciiTheme="minorHAnsi" w:hAnsiTheme="minorHAnsi" w:cstheme="minorHAnsi"/>
          <w:noProof/>
          <w:color w:val="262626"/>
          <w:lang w:val="sq-AL"/>
        </w:rPr>
        <w:t>;</w:t>
      </w:r>
    </w:p>
    <w:p w:rsidR="006B4161" w:rsidRPr="00DC10A6" w:rsidRDefault="006B4161" w:rsidP="006B4161">
      <w:pPr>
        <w:pStyle w:val="NoSpacing"/>
        <w:ind w:left="360"/>
        <w:jc w:val="both"/>
        <w:rPr>
          <w:rFonts w:asciiTheme="minorHAnsi" w:hAnsiTheme="minorHAnsi" w:cstheme="minorHAnsi"/>
          <w:noProof/>
          <w:color w:val="262626"/>
          <w:lang w:val="sq-AL"/>
        </w:rPr>
      </w:pPr>
    </w:p>
    <w:p w:rsidR="006B4161" w:rsidRPr="00DC10A6" w:rsidRDefault="00342272" w:rsidP="004E32AD">
      <w:pPr>
        <w:pStyle w:val="NoSpacing"/>
        <w:numPr>
          <w:ilvl w:val="0"/>
          <w:numId w:val="5"/>
        </w:numPr>
        <w:spacing w:after="80"/>
        <w:jc w:val="both"/>
        <w:rPr>
          <w:rFonts w:asciiTheme="minorHAnsi" w:hAnsiTheme="minorHAnsi" w:cstheme="minorHAnsi"/>
          <w:noProof/>
          <w:color w:val="262626"/>
          <w:lang w:val="sq-AL"/>
        </w:rPr>
      </w:pPr>
      <w:r w:rsidRPr="00DC10A6">
        <w:rPr>
          <w:rFonts w:asciiTheme="minorHAnsi" w:hAnsiTheme="minorHAnsi" w:cstheme="minorHAnsi"/>
          <w:b/>
          <w:noProof/>
          <w:color w:val="262626"/>
          <w:lang w:val="sq-AL"/>
        </w:rPr>
        <w:t>Drejtorati p</w:t>
      </w:r>
      <w:r w:rsidR="00CC6917" w:rsidRPr="00DC10A6">
        <w:rPr>
          <w:rFonts w:asciiTheme="minorHAnsi" w:hAnsiTheme="minorHAnsi" w:cstheme="minorHAnsi"/>
          <w:b/>
          <w:noProof/>
          <w:color w:val="262626"/>
          <w:lang w:val="sq-AL"/>
        </w:rPr>
        <w:t>ë</w:t>
      </w:r>
      <w:r w:rsidRPr="00DC10A6">
        <w:rPr>
          <w:rFonts w:asciiTheme="minorHAnsi" w:hAnsiTheme="minorHAnsi" w:cstheme="minorHAnsi"/>
          <w:b/>
          <w:noProof/>
          <w:color w:val="262626"/>
          <w:lang w:val="sq-AL"/>
        </w:rPr>
        <w:t xml:space="preserve">r Inspeksion </w:t>
      </w:r>
      <w:r w:rsidR="006B4161" w:rsidRPr="00DC10A6">
        <w:rPr>
          <w:rFonts w:asciiTheme="minorHAnsi" w:hAnsiTheme="minorHAnsi" w:cstheme="minorHAnsi"/>
          <w:noProof/>
          <w:color w:val="262626"/>
          <w:lang w:val="sq-AL"/>
        </w:rPr>
        <w:t xml:space="preserve"> -  kryen mbikqyerjen inspektive n</w:t>
      </w:r>
      <w:r w:rsidR="00CC6917" w:rsidRPr="00DC10A6">
        <w:rPr>
          <w:rFonts w:asciiTheme="minorHAnsi" w:hAnsiTheme="minorHAnsi" w:cstheme="minorHAnsi"/>
          <w:noProof/>
          <w:color w:val="262626"/>
          <w:lang w:val="sq-AL"/>
        </w:rPr>
        <w:t>ë</w:t>
      </w:r>
      <w:r w:rsidR="006B4161" w:rsidRPr="00DC10A6">
        <w:rPr>
          <w:rFonts w:asciiTheme="minorHAnsi" w:hAnsiTheme="minorHAnsi" w:cstheme="minorHAnsi"/>
          <w:noProof/>
          <w:color w:val="262626"/>
          <w:lang w:val="sq-AL"/>
        </w:rPr>
        <w:t xml:space="preserve"> fush</w:t>
      </w:r>
      <w:r w:rsidR="00CC6917" w:rsidRPr="00DC10A6">
        <w:rPr>
          <w:rFonts w:asciiTheme="minorHAnsi" w:hAnsiTheme="minorHAnsi" w:cstheme="minorHAnsi"/>
          <w:noProof/>
          <w:color w:val="262626"/>
          <w:lang w:val="sq-AL"/>
        </w:rPr>
        <w:t>ë</w:t>
      </w:r>
      <w:r w:rsidR="006B4161" w:rsidRPr="00DC10A6">
        <w:rPr>
          <w:rFonts w:asciiTheme="minorHAnsi" w:hAnsiTheme="minorHAnsi" w:cstheme="minorHAnsi"/>
          <w:noProof/>
          <w:color w:val="262626"/>
          <w:lang w:val="sq-AL"/>
        </w:rPr>
        <w:t>n e mbrojtjes s</w:t>
      </w:r>
      <w:r w:rsidR="00CC6917" w:rsidRPr="00DC10A6">
        <w:rPr>
          <w:rFonts w:asciiTheme="minorHAnsi" w:hAnsiTheme="minorHAnsi" w:cstheme="minorHAnsi"/>
          <w:noProof/>
          <w:color w:val="262626"/>
          <w:lang w:val="sq-AL"/>
        </w:rPr>
        <w:t>ë</w:t>
      </w:r>
      <w:r w:rsidR="006B4161" w:rsidRPr="00DC10A6">
        <w:rPr>
          <w:rFonts w:asciiTheme="minorHAnsi" w:hAnsiTheme="minorHAnsi" w:cstheme="minorHAnsi"/>
          <w:noProof/>
          <w:color w:val="262626"/>
          <w:lang w:val="sq-AL"/>
        </w:rPr>
        <w:t xml:space="preserve"> mjedisit, duke p</w:t>
      </w:r>
      <w:r w:rsidR="00CC6917" w:rsidRPr="00DC10A6">
        <w:rPr>
          <w:rFonts w:asciiTheme="minorHAnsi" w:hAnsiTheme="minorHAnsi" w:cstheme="minorHAnsi"/>
          <w:noProof/>
          <w:color w:val="262626"/>
          <w:lang w:val="sq-AL"/>
        </w:rPr>
        <w:t>ë</w:t>
      </w:r>
      <w:r w:rsidR="006B4161" w:rsidRPr="00DC10A6">
        <w:rPr>
          <w:rFonts w:asciiTheme="minorHAnsi" w:hAnsiTheme="minorHAnsi" w:cstheme="minorHAnsi"/>
          <w:noProof/>
          <w:color w:val="262626"/>
          <w:lang w:val="sq-AL"/>
        </w:rPr>
        <w:t>rfshir</w:t>
      </w:r>
      <w:r w:rsidR="00CC6917" w:rsidRPr="00DC10A6">
        <w:rPr>
          <w:rFonts w:asciiTheme="minorHAnsi" w:hAnsiTheme="minorHAnsi" w:cstheme="minorHAnsi"/>
          <w:noProof/>
          <w:color w:val="262626"/>
          <w:lang w:val="sq-AL"/>
        </w:rPr>
        <w:t>ë</w:t>
      </w:r>
      <w:r w:rsidR="006B4161" w:rsidRPr="00DC10A6">
        <w:rPr>
          <w:rFonts w:asciiTheme="minorHAnsi" w:hAnsiTheme="minorHAnsi" w:cstheme="minorHAnsi"/>
          <w:noProof/>
          <w:color w:val="262626"/>
          <w:lang w:val="sq-AL"/>
        </w:rPr>
        <w:t xml:space="preserve"> edhe gjendjen sa </w:t>
      </w:r>
      <w:r w:rsidRPr="00DC10A6">
        <w:rPr>
          <w:rFonts w:asciiTheme="minorHAnsi" w:hAnsiTheme="minorHAnsi" w:cstheme="minorHAnsi"/>
          <w:noProof/>
          <w:color w:val="262626"/>
          <w:lang w:val="sq-AL"/>
        </w:rPr>
        <w:t>i</w:t>
      </w:r>
      <w:r w:rsidR="006B4161" w:rsidRPr="00DC10A6">
        <w:rPr>
          <w:rFonts w:asciiTheme="minorHAnsi" w:hAnsiTheme="minorHAnsi" w:cstheme="minorHAnsi"/>
          <w:noProof/>
          <w:color w:val="262626"/>
          <w:lang w:val="sq-AL"/>
        </w:rPr>
        <w:t xml:space="preserve"> p</w:t>
      </w:r>
      <w:r w:rsidR="00CC6917" w:rsidRPr="00DC10A6">
        <w:rPr>
          <w:rFonts w:asciiTheme="minorHAnsi" w:hAnsiTheme="minorHAnsi" w:cstheme="minorHAnsi"/>
          <w:noProof/>
          <w:color w:val="262626"/>
          <w:lang w:val="sq-AL"/>
        </w:rPr>
        <w:t>ë</w:t>
      </w:r>
      <w:r w:rsidR="006B4161" w:rsidRPr="00DC10A6">
        <w:rPr>
          <w:rFonts w:asciiTheme="minorHAnsi" w:hAnsiTheme="minorHAnsi" w:cstheme="minorHAnsi"/>
          <w:noProof/>
          <w:color w:val="262626"/>
          <w:lang w:val="sq-AL"/>
        </w:rPr>
        <w:t>rket menaxhimit t</w:t>
      </w:r>
      <w:r w:rsidR="00CC6917" w:rsidRPr="00DC10A6">
        <w:rPr>
          <w:rFonts w:asciiTheme="minorHAnsi" w:hAnsiTheme="minorHAnsi" w:cstheme="minorHAnsi"/>
          <w:noProof/>
          <w:color w:val="262626"/>
          <w:lang w:val="sq-AL"/>
        </w:rPr>
        <w:t>ë</w:t>
      </w:r>
      <w:r w:rsidR="006B4161" w:rsidRPr="00DC10A6">
        <w:rPr>
          <w:rFonts w:asciiTheme="minorHAnsi" w:hAnsiTheme="minorHAnsi" w:cstheme="minorHAnsi"/>
          <w:noProof/>
          <w:color w:val="262626"/>
          <w:lang w:val="sq-AL"/>
        </w:rPr>
        <w:t xml:space="preserve"> mbeturinave;</w:t>
      </w:r>
    </w:p>
    <w:p w:rsidR="00342272" w:rsidRPr="00DC10A6" w:rsidRDefault="006B4161" w:rsidP="004E32AD">
      <w:pPr>
        <w:pStyle w:val="NoSpacing"/>
        <w:numPr>
          <w:ilvl w:val="0"/>
          <w:numId w:val="5"/>
        </w:numPr>
        <w:spacing w:after="80"/>
        <w:jc w:val="both"/>
        <w:rPr>
          <w:rFonts w:asciiTheme="minorHAnsi" w:hAnsiTheme="minorHAnsi" w:cstheme="minorHAnsi"/>
          <w:b/>
          <w:noProof/>
          <w:color w:val="262626"/>
          <w:lang w:val="sq-AL"/>
        </w:rPr>
      </w:pPr>
      <w:r w:rsidRPr="00DC10A6">
        <w:rPr>
          <w:rFonts w:asciiTheme="minorHAnsi" w:hAnsiTheme="minorHAnsi" w:cstheme="minorHAnsi"/>
          <w:b/>
          <w:noProof/>
          <w:color w:val="262626"/>
          <w:lang w:val="sq-AL"/>
        </w:rPr>
        <w:t>Drejorati p</w:t>
      </w:r>
      <w:r w:rsidR="00CC6917" w:rsidRPr="00DC10A6">
        <w:rPr>
          <w:rFonts w:asciiTheme="minorHAnsi" w:hAnsiTheme="minorHAnsi" w:cstheme="minorHAnsi"/>
          <w:b/>
          <w:noProof/>
          <w:color w:val="262626"/>
          <w:lang w:val="sq-AL"/>
        </w:rPr>
        <w:t>ë</w:t>
      </w:r>
      <w:r w:rsidRPr="00DC10A6">
        <w:rPr>
          <w:rFonts w:asciiTheme="minorHAnsi" w:hAnsiTheme="minorHAnsi" w:cstheme="minorHAnsi"/>
          <w:b/>
          <w:noProof/>
          <w:color w:val="262626"/>
          <w:lang w:val="sq-AL"/>
        </w:rPr>
        <w:t>r Planifikim, Urbaniz</w:t>
      </w:r>
      <w:r w:rsidR="00CC6917" w:rsidRPr="00DC10A6">
        <w:rPr>
          <w:rFonts w:asciiTheme="minorHAnsi" w:hAnsiTheme="minorHAnsi" w:cstheme="minorHAnsi"/>
          <w:b/>
          <w:noProof/>
          <w:color w:val="262626"/>
          <w:lang w:val="sq-AL"/>
        </w:rPr>
        <w:t>ë</w:t>
      </w:r>
      <w:r w:rsidRPr="00DC10A6">
        <w:rPr>
          <w:rFonts w:asciiTheme="minorHAnsi" w:hAnsiTheme="minorHAnsi" w:cstheme="minorHAnsi"/>
          <w:b/>
          <w:noProof/>
          <w:color w:val="262626"/>
          <w:lang w:val="sq-AL"/>
        </w:rPr>
        <w:t>m dhe Mbrojtje t</w:t>
      </w:r>
      <w:r w:rsidR="00CC6917" w:rsidRPr="00DC10A6">
        <w:rPr>
          <w:rFonts w:asciiTheme="minorHAnsi" w:hAnsiTheme="minorHAnsi" w:cstheme="minorHAnsi"/>
          <w:b/>
          <w:noProof/>
          <w:color w:val="262626"/>
          <w:lang w:val="sq-AL"/>
        </w:rPr>
        <w:t>ë</w:t>
      </w:r>
      <w:r w:rsidRPr="00DC10A6">
        <w:rPr>
          <w:rFonts w:asciiTheme="minorHAnsi" w:hAnsiTheme="minorHAnsi" w:cstheme="minorHAnsi"/>
          <w:b/>
          <w:noProof/>
          <w:color w:val="262626"/>
          <w:lang w:val="sq-AL"/>
        </w:rPr>
        <w:t xml:space="preserve"> Mjedisit (DPUMM) </w:t>
      </w:r>
      <w:r w:rsidR="00CC6917" w:rsidRPr="00DC10A6">
        <w:rPr>
          <w:rFonts w:asciiTheme="minorHAnsi" w:hAnsiTheme="minorHAnsi" w:cstheme="minorHAnsi"/>
          <w:noProof/>
          <w:color w:val="262626"/>
          <w:lang w:val="sq-AL"/>
        </w:rPr>
        <w:t>është përgjegjëse për caktimin  e një lokacioni për deponimin e mbeturinave inerte.</w:t>
      </w:r>
      <w:r w:rsidR="00FF7328" w:rsidRPr="00DC10A6">
        <w:rPr>
          <w:rFonts w:asciiTheme="minorHAnsi" w:hAnsiTheme="minorHAnsi" w:cstheme="minorHAnsi"/>
          <w:noProof/>
          <w:color w:val="262626"/>
          <w:lang w:val="sq-AL"/>
        </w:rPr>
        <w:t xml:space="preserve"> Poashtu </w:t>
      </w:r>
      <w:r w:rsidR="00CC6917" w:rsidRPr="00DC10A6">
        <w:rPr>
          <w:rFonts w:asciiTheme="minorHAnsi" w:hAnsiTheme="minorHAnsi" w:cstheme="minorHAnsi"/>
          <w:noProof/>
          <w:color w:val="262626"/>
          <w:lang w:val="sq-AL"/>
        </w:rPr>
        <w:t>është përgjegjëse edhe për mbikëqyrjen dhe zbatimin e ligjeve dhe dispozitave të rregulloreve komunale në lëmin e mbrojtjes së mjedisit;</w:t>
      </w:r>
    </w:p>
    <w:p w:rsidR="00CC6917" w:rsidRPr="00DC10A6" w:rsidRDefault="00342272" w:rsidP="004E32AD">
      <w:pPr>
        <w:pStyle w:val="NoSpacing"/>
        <w:numPr>
          <w:ilvl w:val="0"/>
          <w:numId w:val="5"/>
        </w:numPr>
        <w:spacing w:after="80"/>
        <w:jc w:val="both"/>
        <w:rPr>
          <w:rFonts w:asciiTheme="minorHAnsi" w:hAnsiTheme="minorHAnsi" w:cstheme="minorHAnsi"/>
          <w:noProof/>
          <w:color w:val="262626"/>
          <w:lang w:val="sq-AL"/>
        </w:rPr>
      </w:pPr>
      <w:r w:rsidRPr="00DC10A6">
        <w:rPr>
          <w:rFonts w:asciiTheme="minorHAnsi" w:hAnsiTheme="minorHAnsi" w:cstheme="minorHAnsi"/>
          <w:b/>
          <w:noProof/>
          <w:color w:val="262626"/>
          <w:lang w:val="sq-AL"/>
        </w:rPr>
        <w:t>Drejtorati p</w:t>
      </w:r>
      <w:r w:rsidR="00CC6917" w:rsidRPr="00DC10A6">
        <w:rPr>
          <w:rFonts w:asciiTheme="minorHAnsi" w:hAnsiTheme="minorHAnsi" w:cstheme="minorHAnsi"/>
          <w:b/>
          <w:noProof/>
          <w:color w:val="262626"/>
          <w:lang w:val="sq-AL"/>
        </w:rPr>
        <w:t>ë</w:t>
      </w:r>
      <w:r w:rsidRPr="00DC10A6">
        <w:rPr>
          <w:rFonts w:asciiTheme="minorHAnsi" w:hAnsiTheme="minorHAnsi" w:cstheme="minorHAnsi"/>
          <w:b/>
          <w:noProof/>
          <w:color w:val="262626"/>
          <w:lang w:val="sq-AL"/>
        </w:rPr>
        <w:t xml:space="preserve">r Infrastruktur - </w:t>
      </w:r>
      <w:r w:rsidR="00CC6917" w:rsidRPr="00DC10A6">
        <w:rPr>
          <w:rFonts w:asciiTheme="minorHAnsi" w:hAnsiTheme="minorHAnsi" w:cstheme="minorHAnsi"/>
          <w:noProof/>
          <w:color w:val="262626"/>
          <w:lang w:val="sq-AL"/>
        </w:rPr>
        <w:t>ë</w:t>
      </w:r>
      <w:r w:rsidRPr="00DC10A6">
        <w:rPr>
          <w:rFonts w:asciiTheme="minorHAnsi" w:hAnsiTheme="minorHAnsi" w:cstheme="minorHAnsi"/>
          <w:noProof/>
          <w:color w:val="262626"/>
          <w:lang w:val="sq-AL"/>
        </w:rPr>
        <w:t>sht</w:t>
      </w:r>
      <w:r w:rsidR="00CC6917" w:rsidRPr="00DC10A6">
        <w:rPr>
          <w:rFonts w:asciiTheme="minorHAnsi" w:hAnsiTheme="minorHAnsi" w:cstheme="minorHAnsi"/>
          <w:noProof/>
          <w:color w:val="262626"/>
          <w:lang w:val="sq-AL"/>
        </w:rPr>
        <w:t>ë</w:t>
      </w:r>
      <w:r w:rsidRPr="00DC10A6">
        <w:rPr>
          <w:rFonts w:asciiTheme="minorHAnsi" w:hAnsiTheme="minorHAnsi" w:cstheme="minorHAnsi"/>
          <w:noProof/>
          <w:color w:val="262626"/>
          <w:lang w:val="sq-AL"/>
        </w:rPr>
        <w:t xml:space="preserve"> p</w:t>
      </w:r>
      <w:r w:rsidR="00CC6917" w:rsidRPr="00DC10A6">
        <w:rPr>
          <w:rFonts w:asciiTheme="minorHAnsi" w:hAnsiTheme="minorHAnsi" w:cstheme="minorHAnsi"/>
          <w:noProof/>
          <w:color w:val="262626"/>
          <w:lang w:val="sq-AL"/>
        </w:rPr>
        <w:t>ë</w:t>
      </w:r>
      <w:r w:rsidRPr="00DC10A6">
        <w:rPr>
          <w:rFonts w:asciiTheme="minorHAnsi" w:hAnsiTheme="minorHAnsi" w:cstheme="minorHAnsi"/>
          <w:noProof/>
          <w:color w:val="262626"/>
          <w:lang w:val="sq-AL"/>
        </w:rPr>
        <w:t>rgjegj</w:t>
      </w:r>
      <w:r w:rsidR="00CC6917" w:rsidRPr="00DC10A6">
        <w:rPr>
          <w:rFonts w:asciiTheme="minorHAnsi" w:hAnsiTheme="minorHAnsi" w:cstheme="minorHAnsi"/>
          <w:noProof/>
          <w:color w:val="262626"/>
          <w:lang w:val="sq-AL"/>
        </w:rPr>
        <w:t>ë</w:t>
      </w:r>
      <w:r w:rsidRPr="00DC10A6">
        <w:rPr>
          <w:rFonts w:asciiTheme="minorHAnsi" w:hAnsiTheme="minorHAnsi" w:cstheme="minorHAnsi"/>
          <w:noProof/>
          <w:color w:val="262626"/>
          <w:lang w:val="sq-AL"/>
        </w:rPr>
        <w:t>se p</w:t>
      </w:r>
      <w:r w:rsidR="00CC6917" w:rsidRPr="00DC10A6">
        <w:rPr>
          <w:rFonts w:asciiTheme="minorHAnsi" w:hAnsiTheme="minorHAnsi" w:cstheme="minorHAnsi"/>
          <w:noProof/>
          <w:color w:val="262626"/>
          <w:lang w:val="sq-AL"/>
        </w:rPr>
        <w:t>ë</w:t>
      </w:r>
      <w:r w:rsidRPr="00DC10A6">
        <w:rPr>
          <w:rFonts w:asciiTheme="minorHAnsi" w:hAnsiTheme="minorHAnsi" w:cstheme="minorHAnsi"/>
          <w:noProof/>
          <w:color w:val="262626"/>
          <w:lang w:val="sq-AL"/>
        </w:rPr>
        <w:t>r mbikqyerjen dhe menaxhimin e t</w:t>
      </w:r>
      <w:r w:rsidR="00CC6917" w:rsidRPr="00DC10A6">
        <w:rPr>
          <w:rFonts w:asciiTheme="minorHAnsi" w:hAnsiTheme="minorHAnsi" w:cstheme="minorHAnsi"/>
          <w:noProof/>
          <w:color w:val="262626"/>
          <w:lang w:val="sq-AL"/>
        </w:rPr>
        <w:t>ë</w:t>
      </w:r>
      <w:r w:rsidRPr="00DC10A6">
        <w:rPr>
          <w:rFonts w:asciiTheme="minorHAnsi" w:hAnsiTheme="minorHAnsi" w:cstheme="minorHAnsi"/>
          <w:noProof/>
          <w:color w:val="262626"/>
          <w:lang w:val="sq-AL"/>
        </w:rPr>
        <w:t xml:space="preserve"> gjitha kontratave t</w:t>
      </w:r>
      <w:r w:rsidR="00CC6917" w:rsidRPr="00DC10A6">
        <w:rPr>
          <w:rFonts w:asciiTheme="minorHAnsi" w:hAnsiTheme="minorHAnsi" w:cstheme="minorHAnsi"/>
          <w:noProof/>
          <w:color w:val="262626"/>
          <w:lang w:val="sq-AL"/>
        </w:rPr>
        <w:t>ë</w:t>
      </w:r>
      <w:r w:rsidRPr="00DC10A6">
        <w:rPr>
          <w:rFonts w:asciiTheme="minorHAnsi" w:hAnsiTheme="minorHAnsi" w:cstheme="minorHAnsi"/>
          <w:noProof/>
          <w:color w:val="262626"/>
          <w:lang w:val="sq-AL"/>
        </w:rPr>
        <w:t xml:space="preserve"> infrastruktur</w:t>
      </w:r>
      <w:r w:rsidR="00CC6917" w:rsidRPr="00DC10A6">
        <w:rPr>
          <w:rFonts w:asciiTheme="minorHAnsi" w:hAnsiTheme="minorHAnsi" w:cstheme="minorHAnsi"/>
          <w:noProof/>
          <w:color w:val="262626"/>
          <w:lang w:val="sq-AL"/>
        </w:rPr>
        <w:t>ë</w:t>
      </w:r>
      <w:r w:rsidRPr="00DC10A6">
        <w:rPr>
          <w:rFonts w:asciiTheme="minorHAnsi" w:hAnsiTheme="minorHAnsi" w:cstheme="minorHAnsi"/>
          <w:noProof/>
          <w:color w:val="262626"/>
          <w:lang w:val="sq-AL"/>
        </w:rPr>
        <w:t>s s</w:t>
      </w:r>
      <w:r w:rsidR="00CC6917" w:rsidRPr="00DC10A6">
        <w:rPr>
          <w:rFonts w:asciiTheme="minorHAnsi" w:hAnsiTheme="minorHAnsi" w:cstheme="minorHAnsi"/>
          <w:noProof/>
          <w:color w:val="262626"/>
          <w:lang w:val="sq-AL"/>
        </w:rPr>
        <w:t>ë</w:t>
      </w:r>
      <w:r w:rsidRPr="00DC10A6">
        <w:rPr>
          <w:rFonts w:asciiTheme="minorHAnsi" w:hAnsiTheme="minorHAnsi" w:cstheme="minorHAnsi"/>
          <w:noProof/>
          <w:color w:val="262626"/>
          <w:lang w:val="sq-AL"/>
        </w:rPr>
        <w:t xml:space="preserve"> komun</w:t>
      </w:r>
      <w:r w:rsidR="00CC6917" w:rsidRPr="00DC10A6">
        <w:rPr>
          <w:rFonts w:asciiTheme="minorHAnsi" w:hAnsiTheme="minorHAnsi" w:cstheme="minorHAnsi"/>
          <w:noProof/>
          <w:color w:val="262626"/>
          <w:lang w:val="sq-AL"/>
        </w:rPr>
        <w:t>ë</w:t>
      </w:r>
      <w:r w:rsidRPr="00DC10A6">
        <w:rPr>
          <w:rFonts w:asciiTheme="minorHAnsi" w:hAnsiTheme="minorHAnsi" w:cstheme="minorHAnsi"/>
          <w:noProof/>
          <w:color w:val="262626"/>
          <w:lang w:val="sq-AL"/>
        </w:rPr>
        <w:t>s, si dhe kontratave t</w:t>
      </w:r>
      <w:r w:rsidR="00CC6917" w:rsidRPr="00DC10A6">
        <w:rPr>
          <w:rFonts w:asciiTheme="minorHAnsi" w:hAnsiTheme="minorHAnsi" w:cstheme="minorHAnsi"/>
          <w:noProof/>
          <w:color w:val="262626"/>
          <w:lang w:val="sq-AL"/>
        </w:rPr>
        <w:t>ë</w:t>
      </w:r>
      <w:r w:rsidRPr="00DC10A6">
        <w:rPr>
          <w:rFonts w:asciiTheme="minorHAnsi" w:hAnsiTheme="minorHAnsi" w:cstheme="minorHAnsi"/>
          <w:noProof/>
          <w:color w:val="262626"/>
          <w:lang w:val="sq-AL"/>
        </w:rPr>
        <w:t xml:space="preserve"> ofrimit t</w:t>
      </w:r>
      <w:r w:rsidR="00CC6917" w:rsidRPr="00DC10A6">
        <w:rPr>
          <w:rFonts w:asciiTheme="minorHAnsi" w:hAnsiTheme="minorHAnsi" w:cstheme="minorHAnsi"/>
          <w:noProof/>
          <w:color w:val="262626"/>
          <w:lang w:val="sq-AL"/>
        </w:rPr>
        <w:t>ë</w:t>
      </w:r>
      <w:r w:rsidRPr="00DC10A6">
        <w:rPr>
          <w:rFonts w:asciiTheme="minorHAnsi" w:hAnsiTheme="minorHAnsi" w:cstheme="minorHAnsi"/>
          <w:noProof/>
          <w:color w:val="262626"/>
          <w:lang w:val="sq-AL"/>
        </w:rPr>
        <w:t xml:space="preserve"> sh</w:t>
      </w:r>
      <w:r w:rsidR="00CC6917" w:rsidRPr="00DC10A6">
        <w:rPr>
          <w:rFonts w:asciiTheme="minorHAnsi" w:hAnsiTheme="minorHAnsi" w:cstheme="minorHAnsi"/>
          <w:noProof/>
          <w:color w:val="262626"/>
          <w:lang w:val="sq-AL"/>
        </w:rPr>
        <w:t>ë</w:t>
      </w:r>
      <w:r w:rsidRPr="00DC10A6">
        <w:rPr>
          <w:rFonts w:asciiTheme="minorHAnsi" w:hAnsiTheme="minorHAnsi" w:cstheme="minorHAnsi"/>
          <w:noProof/>
          <w:color w:val="262626"/>
          <w:lang w:val="sq-AL"/>
        </w:rPr>
        <w:t>rbimeve publike.</w:t>
      </w:r>
    </w:p>
    <w:p w:rsidR="005000E7" w:rsidRPr="00DC10A6" w:rsidRDefault="00CC6917" w:rsidP="004E32AD">
      <w:pPr>
        <w:pStyle w:val="NoSpacing"/>
        <w:numPr>
          <w:ilvl w:val="0"/>
          <w:numId w:val="5"/>
        </w:numPr>
        <w:spacing w:after="80"/>
        <w:jc w:val="both"/>
        <w:rPr>
          <w:rFonts w:asciiTheme="minorHAnsi" w:hAnsiTheme="minorHAnsi" w:cstheme="minorHAnsi"/>
          <w:noProof/>
          <w:lang w:val="sq-AL"/>
        </w:rPr>
      </w:pPr>
      <w:r w:rsidRPr="00DC10A6">
        <w:rPr>
          <w:rFonts w:asciiTheme="minorHAnsi" w:hAnsiTheme="minorHAnsi" w:cstheme="minorHAnsi"/>
          <w:b/>
          <w:noProof/>
          <w:color w:val="262626"/>
          <w:lang w:val="sq-AL"/>
        </w:rPr>
        <w:t>Drejtorati pë</w:t>
      </w:r>
      <w:r w:rsidR="004C7412" w:rsidRPr="00DC10A6">
        <w:rPr>
          <w:rFonts w:asciiTheme="minorHAnsi" w:hAnsiTheme="minorHAnsi" w:cstheme="minorHAnsi"/>
          <w:b/>
          <w:noProof/>
          <w:color w:val="262626"/>
          <w:lang w:val="sq-AL"/>
        </w:rPr>
        <w:t xml:space="preserve">r </w:t>
      </w:r>
      <w:r w:rsidRPr="00DC10A6">
        <w:rPr>
          <w:rFonts w:asciiTheme="minorHAnsi" w:hAnsiTheme="minorHAnsi" w:cstheme="minorHAnsi"/>
          <w:b/>
          <w:noProof/>
          <w:color w:val="262626"/>
          <w:lang w:val="sq-AL"/>
        </w:rPr>
        <w:t xml:space="preserve">Buxhet dhe Financa (DBF) </w:t>
      </w:r>
      <w:r w:rsidRPr="00DC10A6">
        <w:rPr>
          <w:rFonts w:asciiTheme="minorHAnsi" w:hAnsiTheme="minorHAnsi" w:cstheme="minorHAnsi"/>
          <w:b/>
          <w:noProof/>
          <w:lang w:val="sq-AL"/>
        </w:rPr>
        <w:t xml:space="preserve">- </w:t>
      </w:r>
      <w:r w:rsidRPr="00DC10A6">
        <w:rPr>
          <w:rFonts w:asciiTheme="minorHAnsi" w:hAnsiTheme="minorHAnsi" w:cstheme="minorHAnsi"/>
          <w:lang w:val="sq-AL"/>
        </w:rPr>
        <w:t xml:space="preserve"> është përgjegjës për propozimin e taksave, tarifave dhe ngarkesave tjera komunale si dhe inkasimin e tyre.</w:t>
      </w:r>
    </w:p>
    <w:p w:rsidR="005000E7" w:rsidRPr="00DC10A6" w:rsidRDefault="005000E7" w:rsidP="00DC10A6">
      <w:pPr>
        <w:pStyle w:val="NoSpacing"/>
        <w:numPr>
          <w:ilvl w:val="0"/>
          <w:numId w:val="5"/>
        </w:numPr>
        <w:spacing w:after="240"/>
        <w:jc w:val="both"/>
        <w:rPr>
          <w:rFonts w:asciiTheme="minorHAnsi" w:hAnsiTheme="minorHAnsi" w:cstheme="minorHAnsi"/>
          <w:noProof/>
          <w:lang w:val="sq-AL"/>
        </w:rPr>
      </w:pPr>
      <w:r w:rsidRPr="00DC10A6">
        <w:rPr>
          <w:rFonts w:asciiTheme="minorHAnsi" w:hAnsiTheme="minorHAnsi" w:cstheme="minorHAnsi"/>
          <w:lang w:val="sq-AL"/>
        </w:rPr>
        <w:t>Kompania Rajonale e Mbeturinave Pastrimi Sh.A, Prishtinë, nj</w:t>
      </w:r>
      <w:r w:rsidR="00106198" w:rsidRPr="00DC10A6">
        <w:rPr>
          <w:rFonts w:asciiTheme="minorHAnsi" w:hAnsiTheme="minorHAnsi" w:cstheme="minorHAnsi"/>
          <w:lang w:val="sq-AL"/>
        </w:rPr>
        <w:t>ë</w:t>
      </w:r>
      <w:r w:rsidRPr="00DC10A6">
        <w:rPr>
          <w:rFonts w:asciiTheme="minorHAnsi" w:hAnsiTheme="minorHAnsi" w:cstheme="minorHAnsi"/>
          <w:lang w:val="sq-AL"/>
        </w:rPr>
        <w:t>sia operative n</w:t>
      </w:r>
      <w:r w:rsidR="00106198" w:rsidRPr="00DC10A6">
        <w:rPr>
          <w:rFonts w:asciiTheme="minorHAnsi" w:hAnsiTheme="minorHAnsi" w:cstheme="minorHAnsi"/>
          <w:lang w:val="sq-AL"/>
        </w:rPr>
        <w:t>ë</w:t>
      </w:r>
      <w:r w:rsidRPr="00DC10A6">
        <w:rPr>
          <w:rFonts w:asciiTheme="minorHAnsi" w:hAnsiTheme="minorHAnsi" w:cstheme="minorHAnsi"/>
          <w:lang w:val="sq-AL"/>
        </w:rPr>
        <w:t xml:space="preserve"> komun</w:t>
      </w:r>
      <w:r w:rsidR="00106198" w:rsidRPr="00DC10A6">
        <w:rPr>
          <w:rFonts w:asciiTheme="minorHAnsi" w:hAnsiTheme="minorHAnsi" w:cstheme="minorHAnsi"/>
          <w:lang w:val="sq-AL"/>
        </w:rPr>
        <w:t>ë</w:t>
      </w:r>
      <w:r w:rsidRPr="00DC10A6">
        <w:rPr>
          <w:rFonts w:asciiTheme="minorHAnsi" w:hAnsiTheme="minorHAnsi" w:cstheme="minorHAnsi"/>
          <w:lang w:val="sq-AL"/>
        </w:rPr>
        <w:t>n e Lipjanit, ofron sh</w:t>
      </w:r>
      <w:r w:rsidR="00106198" w:rsidRPr="00DC10A6">
        <w:rPr>
          <w:rFonts w:asciiTheme="minorHAnsi" w:hAnsiTheme="minorHAnsi" w:cstheme="minorHAnsi"/>
          <w:lang w:val="sq-AL"/>
        </w:rPr>
        <w:t>ë</w:t>
      </w:r>
      <w:r w:rsidRPr="00DC10A6">
        <w:rPr>
          <w:rFonts w:asciiTheme="minorHAnsi" w:hAnsiTheme="minorHAnsi" w:cstheme="minorHAnsi"/>
          <w:lang w:val="sq-AL"/>
        </w:rPr>
        <w:t>rbimin e mbledhjes s</w:t>
      </w:r>
      <w:r w:rsidR="00106198" w:rsidRPr="00DC10A6">
        <w:rPr>
          <w:rFonts w:asciiTheme="minorHAnsi" w:hAnsiTheme="minorHAnsi" w:cstheme="minorHAnsi"/>
          <w:lang w:val="sq-AL"/>
        </w:rPr>
        <w:t>ë</w:t>
      </w:r>
      <w:r w:rsidRPr="00DC10A6">
        <w:rPr>
          <w:rFonts w:asciiTheme="minorHAnsi" w:hAnsiTheme="minorHAnsi" w:cstheme="minorHAnsi"/>
          <w:lang w:val="sq-AL"/>
        </w:rPr>
        <w:t xml:space="preserve"> Mbeturinave n</w:t>
      </w:r>
      <w:r w:rsidR="00106198" w:rsidRPr="00DC10A6">
        <w:rPr>
          <w:rFonts w:asciiTheme="minorHAnsi" w:hAnsiTheme="minorHAnsi" w:cstheme="minorHAnsi"/>
          <w:lang w:val="sq-AL"/>
        </w:rPr>
        <w:t>ë</w:t>
      </w:r>
      <w:r w:rsidRPr="00DC10A6">
        <w:rPr>
          <w:rFonts w:asciiTheme="minorHAnsi" w:hAnsiTheme="minorHAnsi" w:cstheme="minorHAnsi"/>
          <w:lang w:val="sq-AL"/>
        </w:rPr>
        <w:t xml:space="preserve"> teritorin e komun</w:t>
      </w:r>
      <w:r w:rsidR="00106198" w:rsidRPr="00DC10A6">
        <w:rPr>
          <w:rFonts w:asciiTheme="minorHAnsi" w:hAnsiTheme="minorHAnsi" w:cstheme="minorHAnsi"/>
          <w:lang w:val="sq-AL"/>
        </w:rPr>
        <w:t>ë</w:t>
      </w:r>
      <w:r w:rsidRPr="00DC10A6">
        <w:rPr>
          <w:rFonts w:asciiTheme="minorHAnsi" w:hAnsiTheme="minorHAnsi" w:cstheme="minorHAnsi"/>
          <w:lang w:val="sq-AL"/>
        </w:rPr>
        <w:t>s, si dhe b</w:t>
      </w:r>
      <w:r w:rsidR="00106198" w:rsidRPr="00DC10A6">
        <w:rPr>
          <w:rFonts w:asciiTheme="minorHAnsi" w:hAnsiTheme="minorHAnsi" w:cstheme="minorHAnsi"/>
          <w:lang w:val="sq-AL"/>
        </w:rPr>
        <w:t>ë</w:t>
      </w:r>
      <w:r w:rsidRPr="00DC10A6">
        <w:rPr>
          <w:rFonts w:asciiTheme="minorHAnsi" w:hAnsiTheme="minorHAnsi" w:cstheme="minorHAnsi"/>
          <w:lang w:val="sq-AL"/>
        </w:rPr>
        <w:t>n</w:t>
      </w:r>
      <w:r w:rsidR="00106198" w:rsidRPr="00DC10A6">
        <w:rPr>
          <w:rFonts w:asciiTheme="minorHAnsi" w:hAnsiTheme="minorHAnsi" w:cstheme="minorHAnsi"/>
          <w:lang w:val="sq-AL"/>
        </w:rPr>
        <w:t>ë</w:t>
      </w:r>
      <w:r w:rsidRPr="00DC10A6">
        <w:rPr>
          <w:rFonts w:asciiTheme="minorHAnsi" w:hAnsiTheme="minorHAnsi" w:cstheme="minorHAnsi"/>
          <w:lang w:val="sq-AL"/>
        </w:rPr>
        <w:t xml:space="preserve"> transportimin e Mbeturinave n</w:t>
      </w:r>
      <w:r w:rsidR="00106198" w:rsidRPr="00DC10A6">
        <w:rPr>
          <w:rFonts w:asciiTheme="minorHAnsi" w:hAnsiTheme="minorHAnsi" w:cstheme="minorHAnsi"/>
          <w:lang w:val="sq-AL"/>
        </w:rPr>
        <w:t>ë</w:t>
      </w:r>
      <w:r w:rsidRPr="00DC10A6">
        <w:rPr>
          <w:rFonts w:asciiTheme="minorHAnsi" w:hAnsiTheme="minorHAnsi" w:cstheme="minorHAnsi"/>
          <w:lang w:val="sq-AL"/>
        </w:rPr>
        <w:t xml:space="preserve"> deponin</w:t>
      </w:r>
      <w:r w:rsidR="00106198" w:rsidRPr="00DC10A6">
        <w:rPr>
          <w:rFonts w:asciiTheme="minorHAnsi" w:hAnsiTheme="minorHAnsi" w:cstheme="minorHAnsi"/>
          <w:lang w:val="sq-AL"/>
        </w:rPr>
        <w:t>ë</w:t>
      </w:r>
      <w:r w:rsidRPr="00DC10A6">
        <w:rPr>
          <w:rFonts w:asciiTheme="minorHAnsi" w:hAnsiTheme="minorHAnsi" w:cstheme="minorHAnsi"/>
          <w:lang w:val="sq-AL"/>
        </w:rPr>
        <w:t xml:space="preserve"> sanitare rajonale n</w:t>
      </w:r>
      <w:r w:rsidR="00106198" w:rsidRPr="00DC10A6">
        <w:rPr>
          <w:rFonts w:asciiTheme="minorHAnsi" w:hAnsiTheme="minorHAnsi" w:cstheme="minorHAnsi"/>
          <w:lang w:val="sq-AL"/>
        </w:rPr>
        <w:t>ë</w:t>
      </w:r>
      <w:r w:rsidRPr="00DC10A6">
        <w:rPr>
          <w:rFonts w:asciiTheme="minorHAnsi" w:hAnsiTheme="minorHAnsi" w:cstheme="minorHAnsi"/>
          <w:lang w:val="sq-AL"/>
        </w:rPr>
        <w:t xml:space="preserve"> Mirash.</w:t>
      </w:r>
    </w:p>
    <w:p w:rsidR="00554C86" w:rsidRPr="00DC10A6" w:rsidRDefault="00527651" w:rsidP="00605FC5">
      <w:pPr>
        <w:pStyle w:val="Heading1"/>
        <w:spacing w:after="120" w:afterAutospacing="0"/>
        <w:rPr>
          <w:sz w:val="26"/>
          <w:szCs w:val="26"/>
        </w:rPr>
      </w:pPr>
      <w:bookmarkStart w:id="12" w:name="_Toc119790208"/>
      <w:r w:rsidRPr="00DC10A6">
        <w:rPr>
          <w:sz w:val="26"/>
          <w:szCs w:val="26"/>
        </w:rPr>
        <w:t>2</w:t>
      </w:r>
      <w:r w:rsidR="001D0D28" w:rsidRPr="00DC10A6">
        <w:rPr>
          <w:sz w:val="26"/>
          <w:szCs w:val="26"/>
        </w:rPr>
        <w:t xml:space="preserve">. </w:t>
      </w:r>
      <w:r w:rsidR="00492BE2" w:rsidRPr="00DC10A6">
        <w:rPr>
          <w:sz w:val="26"/>
          <w:szCs w:val="26"/>
        </w:rPr>
        <w:t xml:space="preserve">   </w:t>
      </w:r>
      <w:r w:rsidR="001F2830" w:rsidRPr="00DC10A6">
        <w:rPr>
          <w:sz w:val="26"/>
          <w:szCs w:val="26"/>
        </w:rPr>
        <w:t>Konteksti lokal</w:t>
      </w:r>
      <w:bookmarkEnd w:id="12"/>
    </w:p>
    <w:p w:rsidR="00ED70DC" w:rsidRPr="00DC10A6" w:rsidRDefault="00527651" w:rsidP="00605FC5">
      <w:pPr>
        <w:pStyle w:val="NoSpacing"/>
        <w:spacing w:after="240"/>
        <w:rPr>
          <w:rFonts w:asciiTheme="minorHAnsi" w:hAnsiTheme="minorHAnsi" w:cstheme="minorHAnsi"/>
          <w:b/>
          <w:color w:val="E36C0A"/>
          <w:lang w:val="sq-AL"/>
        </w:rPr>
      </w:pPr>
      <w:r w:rsidRPr="00DC10A6">
        <w:rPr>
          <w:rFonts w:asciiTheme="minorHAnsi" w:hAnsiTheme="minorHAnsi" w:cstheme="minorHAnsi"/>
          <w:b/>
          <w:lang w:val="sq-AL"/>
        </w:rPr>
        <w:t>2.1</w:t>
      </w:r>
      <w:r w:rsidR="00844BCB" w:rsidRPr="00DC10A6">
        <w:rPr>
          <w:rFonts w:asciiTheme="minorHAnsi" w:hAnsiTheme="minorHAnsi" w:cstheme="minorHAnsi"/>
          <w:b/>
          <w:lang w:val="sq-AL"/>
        </w:rPr>
        <w:t xml:space="preserve">   </w:t>
      </w:r>
      <w:bookmarkStart w:id="13" w:name="_Toc106972834"/>
      <w:bookmarkStart w:id="14" w:name="_Toc107874217"/>
      <w:r w:rsidR="00844BCB" w:rsidRPr="00DC10A6">
        <w:rPr>
          <w:rFonts w:asciiTheme="minorHAnsi" w:hAnsiTheme="minorHAnsi" w:cstheme="minorHAnsi"/>
          <w:b/>
          <w:lang w:val="sq-AL"/>
        </w:rPr>
        <w:t>Pozita gjeografike</w:t>
      </w:r>
      <w:bookmarkEnd w:id="13"/>
      <w:bookmarkEnd w:id="14"/>
    </w:p>
    <w:p w:rsidR="00492BE2" w:rsidRPr="00DC10A6" w:rsidRDefault="00942739" w:rsidP="00844BCB">
      <w:pPr>
        <w:autoSpaceDE w:val="0"/>
        <w:autoSpaceDN w:val="0"/>
        <w:adjustRightInd w:val="0"/>
        <w:spacing w:after="120" w:line="276" w:lineRule="auto"/>
        <w:jc w:val="both"/>
        <w:rPr>
          <w:rFonts w:asciiTheme="minorHAnsi" w:hAnsiTheme="minorHAnsi" w:cstheme="minorHAnsi"/>
          <w:lang w:eastAsia="de-DE"/>
        </w:rPr>
      </w:pPr>
      <w:r w:rsidRPr="00DC10A6">
        <w:rPr>
          <w:rFonts w:asciiTheme="minorHAnsi" w:hAnsiTheme="minorHAnsi" w:cstheme="minorHAnsi"/>
          <w:lang w:eastAsia="de-DE"/>
        </w:rPr>
        <w:t>Komuna e Lipjanit ka pozitë të përshtatshme gjeografike sepse gjendet në pjesën qendrore të Republikës së Kosovës dhe në udhëkryqin e rrugëve më të rëndësishme të rajonit. Kufizohet me komunat: Ferizaj, Fushë Kosovë, Graçanicë, Prishtinë, Drenas, Suharekë, Malishevë, Shtime, Ferizaj, Gjilan dhe Artanë</w:t>
      </w:r>
      <w:r w:rsidR="00492BE2" w:rsidRPr="00DC10A6">
        <w:rPr>
          <w:rFonts w:asciiTheme="minorHAnsi" w:hAnsiTheme="minorHAnsi" w:cstheme="minorHAnsi"/>
          <w:lang w:eastAsia="de-DE"/>
        </w:rPr>
        <w:t>.</w:t>
      </w:r>
    </w:p>
    <w:p w:rsidR="00E07D49" w:rsidRPr="00DC10A6" w:rsidRDefault="00B35DA9" w:rsidP="00605FC5">
      <w:pPr>
        <w:autoSpaceDE w:val="0"/>
        <w:autoSpaceDN w:val="0"/>
        <w:adjustRightInd w:val="0"/>
        <w:spacing w:after="80" w:line="276" w:lineRule="auto"/>
        <w:jc w:val="both"/>
        <w:rPr>
          <w:rFonts w:asciiTheme="minorHAnsi" w:hAnsiTheme="minorHAnsi" w:cstheme="minorHAnsi"/>
        </w:rPr>
      </w:pPr>
      <w:r w:rsidRPr="00DC10A6">
        <w:rPr>
          <w:rFonts w:asciiTheme="minorHAnsi" w:hAnsiTheme="minorHAnsi" w:cstheme="minorHAnsi"/>
        </w:rPr>
        <w:t>Teritori i komun</w:t>
      </w:r>
      <w:r w:rsidR="00605FC5" w:rsidRPr="00DC10A6">
        <w:rPr>
          <w:rFonts w:asciiTheme="minorHAnsi" w:hAnsiTheme="minorHAnsi" w:cstheme="minorHAnsi"/>
        </w:rPr>
        <w:t>ë</w:t>
      </w:r>
      <w:r w:rsidRPr="00DC10A6">
        <w:rPr>
          <w:rFonts w:asciiTheme="minorHAnsi" w:hAnsiTheme="minorHAnsi" w:cstheme="minorHAnsi"/>
        </w:rPr>
        <w:t xml:space="preserve">s së Lipjanit ka siperfaqe të tërsishme prej 33,814.9 ha dhe shtrihet ne mes të gjerësisë gjeografike veriore </w:t>
      </w:r>
      <w:r w:rsidR="00E07D49" w:rsidRPr="00DC10A6">
        <w:rPr>
          <w:rFonts w:asciiTheme="minorHAnsi" w:hAnsiTheme="minorHAnsi" w:cstheme="minorHAnsi"/>
        </w:rPr>
        <w:t xml:space="preserve"> 42°</w:t>
      </w:r>
      <w:r w:rsidR="004D033D" w:rsidRPr="00DC10A6">
        <w:rPr>
          <w:rFonts w:asciiTheme="minorHAnsi" w:hAnsiTheme="minorHAnsi" w:cstheme="minorHAnsi"/>
        </w:rPr>
        <w:t>.</w:t>
      </w:r>
      <w:r w:rsidRPr="00DC10A6">
        <w:rPr>
          <w:rFonts w:asciiTheme="minorHAnsi" w:hAnsiTheme="minorHAnsi" w:cstheme="minorHAnsi"/>
        </w:rPr>
        <w:t>31’- 42°</w:t>
      </w:r>
      <w:r w:rsidR="004D033D" w:rsidRPr="00DC10A6">
        <w:rPr>
          <w:rFonts w:asciiTheme="minorHAnsi" w:hAnsiTheme="minorHAnsi" w:cstheme="minorHAnsi"/>
        </w:rPr>
        <w:t>.</w:t>
      </w:r>
      <w:r w:rsidRPr="00DC10A6">
        <w:rPr>
          <w:rFonts w:asciiTheme="minorHAnsi" w:hAnsiTheme="minorHAnsi" w:cstheme="minorHAnsi"/>
        </w:rPr>
        <w:t xml:space="preserve">52 </w:t>
      </w:r>
      <w:r w:rsidR="00E07D49" w:rsidRPr="00DC10A6">
        <w:rPr>
          <w:rFonts w:asciiTheme="minorHAnsi" w:hAnsiTheme="minorHAnsi" w:cstheme="minorHAnsi"/>
        </w:rPr>
        <w:t xml:space="preserve"> dhe</w:t>
      </w:r>
      <w:r w:rsidRPr="00DC10A6">
        <w:rPr>
          <w:rFonts w:asciiTheme="minorHAnsi" w:hAnsiTheme="minorHAnsi" w:cstheme="minorHAnsi"/>
        </w:rPr>
        <w:t xml:space="preserve"> të gjerësis lindore gjeografike  </w:t>
      </w:r>
      <w:r w:rsidR="00E07D49" w:rsidRPr="00DC10A6">
        <w:rPr>
          <w:rFonts w:asciiTheme="minorHAnsi" w:hAnsiTheme="minorHAnsi" w:cstheme="minorHAnsi"/>
        </w:rPr>
        <w:t>1</w:t>
      </w:r>
      <w:r w:rsidRPr="00DC10A6">
        <w:rPr>
          <w:rFonts w:asciiTheme="minorHAnsi" w:hAnsiTheme="minorHAnsi" w:cstheme="minorHAnsi"/>
        </w:rPr>
        <w:t>8</w:t>
      </w:r>
      <w:r w:rsidR="00E07D49" w:rsidRPr="00DC10A6">
        <w:rPr>
          <w:rFonts w:asciiTheme="minorHAnsi" w:hAnsiTheme="minorHAnsi" w:cstheme="minorHAnsi"/>
        </w:rPr>
        <w:t>°</w:t>
      </w:r>
      <w:r w:rsidRPr="00DC10A6">
        <w:rPr>
          <w:rFonts w:asciiTheme="minorHAnsi" w:hAnsiTheme="minorHAnsi" w:cstheme="minorHAnsi"/>
        </w:rPr>
        <w:t>.30 - 18°</w:t>
      </w:r>
      <w:r w:rsidR="004D033D" w:rsidRPr="00DC10A6">
        <w:rPr>
          <w:rFonts w:asciiTheme="minorHAnsi" w:hAnsiTheme="minorHAnsi" w:cstheme="minorHAnsi"/>
        </w:rPr>
        <w:t>.</w:t>
      </w:r>
      <w:r w:rsidRPr="00DC10A6">
        <w:rPr>
          <w:rFonts w:asciiTheme="minorHAnsi" w:hAnsiTheme="minorHAnsi" w:cstheme="minorHAnsi"/>
        </w:rPr>
        <w:t xml:space="preserve">45’. </w:t>
      </w:r>
      <w:r w:rsidR="00E07D49" w:rsidRPr="00DC10A6">
        <w:rPr>
          <w:rFonts w:asciiTheme="minorHAnsi" w:hAnsiTheme="minorHAnsi" w:cstheme="minorHAnsi"/>
        </w:rPr>
        <w:t xml:space="preserve">Përmes territorit të komunës rrjedh lumi Sitnica, përreth dhe përgjatë të cilit shtrihen sipërfaqet më të plleshme bujqësore, të përshtatshme për prodhimtari bujqësore intensive. </w:t>
      </w:r>
    </w:p>
    <w:p w:rsidR="001E7229" w:rsidRPr="00DC10A6" w:rsidRDefault="001E7229" w:rsidP="00605FC5">
      <w:pPr>
        <w:autoSpaceDE w:val="0"/>
        <w:autoSpaceDN w:val="0"/>
        <w:adjustRightInd w:val="0"/>
        <w:spacing w:after="80" w:line="276" w:lineRule="auto"/>
        <w:jc w:val="both"/>
        <w:rPr>
          <w:rFonts w:asciiTheme="minorHAnsi" w:hAnsiTheme="minorHAnsi" w:cstheme="minorHAnsi"/>
          <w:lang w:eastAsia="de-DE"/>
        </w:rPr>
      </w:pPr>
      <w:r w:rsidRPr="00DC10A6">
        <w:rPr>
          <w:rFonts w:asciiTheme="minorHAnsi" w:hAnsiTheme="minorHAnsi" w:cstheme="minorHAnsi"/>
          <w:lang w:eastAsia="de-DE"/>
        </w:rPr>
        <w:t>Territori i Komunës së Lipjanit gjendet në lartësinë mbidetare mbi 500m ose 43.0 % të sipërfaqeve (bruto) gjinden në pjesën e rrafshët do të thotë gjer në 600 m të lartësisë mbidetare të cilat janë edhe më të përshtatshme për zhvillimin e bujq</w:t>
      </w:r>
      <w:r w:rsidR="00844BCB" w:rsidRPr="00DC10A6">
        <w:rPr>
          <w:rFonts w:asciiTheme="minorHAnsi" w:hAnsiTheme="minorHAnsi" w:cstheme="minorHAnsi"/>
          <w:lang w:eastAsia="de-DE"/>
        </w:rPr>
        <w:t>ë</w:t>
      </w:r>
      <w:r w:rsidRPr="00DC10A6">
        <w:rPr>
          <w:rFonts w:asciiTheme="minorHAnsi" w:hAnsiTheme="minorHAnsi" w:cstheme="minorHAnsi"/>
          <w:lang w:eastAsia="de-DE"/>
        </w:rPr>
        <w:t>sis</w:t>
      </w:r>
      <w:r w:rsidR="00844BCB" w:rsidRPr="00DC10A6">
        <w:rPr>
          <w:rFonts w:asciiTheme="minorHAnsi" w:hAnsiTheme="minorHAnsi" w:cstheme="minorHAnsi"/>
          <w:lang w:eastAsia="de-DE"/>
        </w:rPr>
        <w:t>ë</w:t>
      </w:r>
      <w:r w:rsidRPr="00DC10A6">
        <w:rPr>
          <w:rFonts w:asciiTheme="minorHAnsi" w:hAnsiTheme="minorHAnsi" w:cstheme="minorHAnsi"/>
          <w:lang w:eastAsia="de-DE"/>
        </w:rPr>
        <w:t xml:space="preserve">.  </w:t>
      </w:r>
    </w:p>
    <w:p w:rsidR="001E7229" w:rsidRPr="00DC10A6" w:rsidRDefault="001E7229" w:rsidP="00605FC5">
      <w:pPr>
        <w:autoSpaceDE w:val="0"/>
        <w:autoSpaceDN w:val="0"/>
        <w:adjustRightInd w:val="0"/>
        <w:spacing w:after="80" w:line="276" w:lineRule="auto"/>
        <w:jc w:val="both"/>
        <w:rPr>
          <w:rFonts w:asciiTheme="minorHAnsi" w:hAnsiTheme="minorHAnsi" w:cstheme="minorHAnsi"/>
          <w:lang w:eastAsia="de-DE"/>
        </w:rPr>
      </w:pPr>
      <w:r w:rsidRPr="00DC10A6">
        <w:rPr>
          <w:rFonts w:asciiTheme="minorHAnsi" w:hAnsiTheme="minorHAnsi" w:cstheme="minorHAnsi"/>
          <w:lang w:eastAsia="de-DE"/>
        </w:rPr>
        <w:lastRenderedPageBreak/>
        <w:t xml:space="preserve">Kështu që në kuadër të këtyre sipërfaqeve gjendet numri më i madh i vendbanimeve, rrugëve, objekteve ekonomike dhe objekteve të tjera si dhe lumenjve me degët e tyre të cilat përfshijnë rreth 6 % të territorit të përgjithshëm të Komunës. </w:t>
      </w:r>
    </w:p>
    <w:p w:rsidR="001E7229" w:rsidRPr="00DC10A6" w:rsidRDefault="001E7229" w:rsidP="00605FC5">
      <w:pPr>
        <w:autoSpaceDE w:val="0"/>
        <w:autoSpaceDN w:val="0"/>
        <w:adjustRightInd w:val="0"/>
        <w:spacing w:after="80" w:line="276" w:lineRule="auto"/>
        <w:jc w:val="both"/>
        <w:rPr>
          <w:rFonts w:asciiTheme="minorHAnsi" w:hAnsiTheme="minorHAnsi" w:cstheme="minorHAnsi"/>
          <w:lang w:eastAsia="de-DE"/>
        </w:rPr>
      </w:pPr>
      <w:r w:rsidRPr="00DC10A6">
        <w:rPr>
          <w:rFonts w:asciiTheme="minorHAnsi" w:hAnsiTheme="minorHAnsi" w:cstheme="minorHAnsi"/>
          <w:lang w:eastAsia="de-DE"/>
        </w:rPr>
        <w:t>Komuna paraqitet në ndarje të tërthortë në rrafsh të Fushë</w:t>
      </w:r>
      <w:r w:rsidR="00F02AB4" w:rsidRPr="00DC10A6">
        <w:rPr>
          <w:rFonts w:asciiTheme="minorHAnsi" w:hAnsiTheme="minorHAnsi" w:cstheme="minorHAnsi"/>
          <w:lang w:eastAsia="de-DE"/>
        </w:rPr>
        <w:t>s së</w:t>
      </w:r>
      <w:r w:rsidRPr="00DC10A6">
        <w:rPr>
          <w:rFonts w:asciiTheme="minorHAnsi" w:hAnsiTheme="minorHAnsi" w:cstheme="minorHAnsi"/>
          <w:lang w:eastAsia="de-DE"/>
        </w:rPr>
        <w:t xml:space="preserve"> Kosovës e rrafshlartat e Blinajës, Caralevës dhe Drenicës në perëndim dhe rrafshlarta e rrafshit të Androvackës në lindje. Lugina e Drenicës kalon nëpërmes të pjesës perëndimore të komunës(zona përreth Shalës). Kjo zonë ka lidhje më të afërt hapsinore me Gllogovcin. Qyteti i Lipjanit shtri</w:t>
      </w:r>
      <w:r w:rsidR="00F02AB4" w:rsidRPr="00DC10A6">
        <w:rPr>
          <w:rFonts w:asciiTheme="minorHAnsi" w:hAnsiTheme="minorHAnsi" w:cstheme="minorHAnsi"/>
          <w:lang w:eastAsia="de-DE"/>
        </w:rPr>
        <w:t xml:space="preserve">het në mes të rrafshit të Fushës së </w:t>
      </w:r>
      <w:r w:rsidRPr="00DC10A6">
        <w:rPr>
          <w:rFonts w:asciiTheme="minorHAnsi" w:hAnsiTheme="minorHAnsi" w:cstheme="minorHAnsi"/>
          <w:lang w:eastAsia="de-DE"/>
        </w:rPr>
        <w:t xml:space="preserve">Kosovës në një lartësi përafërshisht rreth 550 m. majet më të larta në lindje dhe perëndim së bashku arrijnë mbi 1000m. </w:t>
      </w:r>
    </w:p>
    <w:p w:rsidR="009127C1" w:rsidRPr="00DC10A6" w:rsidRDefault="005C21A7" w:rsidP="00844BCB">
      <w:pPr>
        <w:autoSpaceDE w:val="0"/>
        <w:autoSpaceDN w:val="0"/>
        <w:adjustRightInd w:val="0"/>
        <w:spacing w:after="120" w:line="276" w:lineRule="auto"/>
        <w:jc w:val="both"/>
        <w:rPr>
          <w:rFonts w:asciiTheme="minorHAnsi" w:hAnsiTheme="minorHAnsi" w:cstheme="minorHAnsi"/>
        </w:rPr>
      </w:pPr>
      <w:r w:rsidRPr="00DC10A6">
        <w:rPr>
          <w:rFonts w:asciiTheme="minorHAnsi" w:hAnsiTheme="minorHAnsi" w:cstheme="minorHAnsi"/>
        </w:rPr>
        <w:t>Territori administrativ i komunës është i pozicionuar në jug të Prishtinës dhe mbulon sipërfaqen prej 338.47 km2 . Ka mundësi të volitshme të shfrytëzimit të trafikut rrugor – hekurudhor, por edhe atë  ajror, për shkak se Aeroporti i vetëm ndërkombëtarë i Repiblikës së Kosovës, ndodhet në lokalitetin Vrellë</w:t>
      </w:r>
      <w:r w:rsidR="009127C1" w:rsidRPr="00DC10A6">
        <w:rPr>
          <w:rFonts w:asciiTheme="minorHAnsi" w:hAnsiTheme="minorHAnsi" w:cstheme="minorHAnsi"/>
        </w:rPr>
        <w:t xml:space="preserve"> </w:t>
      </w:r>
      <w:r w:rsidRPr="00DC10A6">
        <w:rPr>
          <w:rFonts w:asciiTheme="minorHAnsi" w:hAnsiTheme="minorHAnsi" w:cstheme="minorHAnsi"/>
        </w:rPr>
        <w:t xml:space="preserve"> të  Komuës së Lipjanit, vetëm 15 km nga qendra e qytetit. </w:t>
      </w:r>
      <w:r w:rsidR="007350C1" w:rsidRPr="00DC10A6">
        <w:rPr>
          <w:rFonts w:asciiTheme="minorHAnsi" w:hAnsiTheme="minorHAnsi" w:cstheme="minorHAnsi"/>
        </w:rPr>
        <w:t>Përmes territorit të Komunës së Lipjanit kalon hekurudha e cila lidhë këtë territor në të gjitha drejtimet me rajonin në tërësi.</w:t>
      </w:r>
    </w:p>
    <w:p w:rsidR="005C21A7" w:rsidRPr="00DC10A6" w:rsidRDefault="005C21A7" w:rsidP="00605FC5">
      <w:pPr>
        <w:autoSpaceDE w:val="0"/>
        <w:autoSpaceDN w:val="0"/>
        <w:adjustRightInd w:val="0"/>
        <w:spacing w:after="80" w:line="276" w:lineRule="auto"/>
        <w:jc w:val="both"/>
        <w:rPr>
          <w:rFonts w:asciiTheme="minorHAnsi" w:hAnsiTheme="minorHAnsi" w:cstheme="minorHAnsi"/>
        </w:rPr>
      </w:pPr>
      <w:r w:rsidRPr="00DC10A6">
        <w:rPr>
          <w:rFonts w:asciiTheme="minorHAnsi" w:hAnsiTheme="minorHAnsi" w:cstheme="minorHAnsi"/>
        </w:rPr>
        <w:t>Qyteti i Lipjanit është i pozicionuar në udhëkryqin në mes të dy rrugëve të rëndësishme 25/E 752 dhe 2/E 65, dhe të hekurudhës kryesore Mitrovicë-Shkup, dhe  qyteti është i pajisur mirë me infrastrukturë rrugore dhe pozitë të favorshme në raport me rrethinën.</w:t>
      </w:r>
    </w:p>
    <w:p w:rsidR="007350C1" w:rsidRPr="00DC10A6" w:rsidRDefault="005C21A7" w:rsidP="00DC10A6">
      <w:pPr>
        <w:autoSpaceDE w:val="0"/>
        <w:autoSpaceDN w:val="0"/>
        <w:adjustRightInd w:val="0"/>
        <w:spacing w:before="240" w:after="120" w:line="276" w:lineRule="auto"/>
        <w:jc w:val="both"/>
        <w:rPr>
          <w:rFonts w:asciiTheme="minorHAnsi" w:hAnsiTheme="minorHAnsi" w:cstheme="minorHAnsi"/>
        </w:rPr>
      </w:pPr>
      <w:r w:rsidRPr="00DC10A6">
        <w:rPr>
          <w:rFonts w:asciiTheme="minorHAnsi" w:hAnsiTheme="minorHAnsi" w:cstheme="minorHAnsi"/>
        </w:rPr>
        <w:t>Në anën perëndimore shtrihet rezervati Blinaja që do të mund të zhvillohej në një qendër rekreative dhe atraktive për tërë rajonin</w:t>
      </w:r>
      <w:r w:rsidR="007350C1" w:rsidRPr="00DC10A6">
        <w:rPr>
          <w:rFonts w:asciiTheme="minorHAnsi" w:hAnsiTheme="minorHAnsi" w:cstheme="minorHAnsi"/>
        </w:rPr>
        <w:t xml:space="preserve">, kurse </w:t>
      </w:r>
      <w:r w:rsidRPr="00DC10A6">
        <w:rPr>
          <w:rFonts w:asciiTheme="minorHAnsi" w:hAnsiTheme="minorHAnsi" w:cstheme="minorHAnsi"/>
        </w:rPr>
        <w:t xml:space="preserve">në </w:t>
      </w:r>
      <w:r w:rsidR="007350C1" w:rsidRPr="00DC10A6">
        <w:rPr>
          <w:rFonts w:asciiTheme="minorHAnsi" w:hAnsiTheme="minorHAnsi" w:cstheme="minorHAnsi"/>
        </w:rPr>
        <w:t>lokalitetin e Gadimes gjendet Shpella e M</w:t>
      </w:r>
      <w:r w:rsidRPr="00DC10A6">
        <w:rPr>
          <w:rFonts w:asciiTheme="minorHAnsi" w:hAnsiTheme="minorHAnsi" w:cstheme="minorHAnsi"/>
        </w:rPr>
        <w:t>ermerit që paraqet një atraksion të rëndësishëm turistik jo vetëm për Komunën e Lipjanit por</w:t>
      </w:r>
      <w:r w:rsidR="007350C1" w:rsidRPr="00DC10A6">
        <w:rPr>
          <w:rFonts w:asciiTheme="minorHAnsi" w:hAnsiTheme="minorHAnsi" w:cstheme="minorHAnsi"/>
        </w:rPr>
        <w:t xml:space="preserve"> edhe </w:t>
      </w:r>
      <w:r w:rsidRPr="00DC10A6">
        <w:rPr>
          <w:rFonts w:asciiTheme="minorHAnsi" w:hAnsiTheme="minorHAnsi" w:cstheme="minorHAnsi"/>
        </w:rPr>
        <w:t xml:space="preserve">për tërë </w:t>
      </w:r>
      <w:r w:rsidR="007350C1" w:rsidRPr="00DC10A6">
        <w:rPr>
          <w:rFonts w:asciiTheme="minorHAnsi" w:hAnsiTheme="minorHAnsi" w:cstheme="minorHAnsi"/>
        </w:rPr>
        <w:t>vendin.</w:t>
      </w:r>
      <w:r w:rsidR="00DC10A6">
        <w:rPr>
          <w:rFonts w:asciiTheme="minorHAnsi" w:hAnsiTheme="minorHAnsi" w:cstheme="minorHAnsi"/>
        </w:rPr>
        <w:t xml:space="preserve"> </w:t>
      </w:r>
      <w:r w:rsidR="007350C1" w:rsidRPr="00DC10A6">
        <w:rPr>
          <w:rFonts w:asciiTheme="minorHAnsi" w:hAnsiTheme="minorHAnsi" w:cstheme="minorHAnsi"/>
        </w:rPr>
        <w:t>N</w:t>
      </w:r>
      <w:r w:rsidR="00844BCB" w:rsidRPr="00DC10A6">
        <w:rPr>
          <w:rFonts w:asciiTheme="minorHAnsi" w:hAnsiTheme="minorHAnsi" w:cstheme="minorHAnsi"/>
        </w:rPr>
        <w:t>ë</w:t>
      </w:r>
      <w:r w:rsidR="007350C1" w:rsidRPr="00DC10A6">
        <w:rPr>
          <w:rFonts w:asciiTheme="minorHAnsi" w:hAnsiTheme="minorHAnsi" w:cstheme="minorHAnsi"/>
        </w:rPr>
        <w:t xml:space="preserve"> an</w:t>
      </w:r>
      <w:r w:rsidR="00844BCB" w:rsidRPr="00DC10A6">
        <w:rPr>
          <w:rFonts w:asciiTheme="minorHAnsi" w:hAnsiTheme="minorHAnsi" w:cstheme="minorHAnsi"/>
        </w:rPr>
        <w:t>ë</w:t>
      </w:r>
      <w:r w:rsidR="007350C1" w:rsidRPr="00DC10A6">
        <w:rPr>
          <w:rFonts w:asciiTheme="minorHAnsi" w:hAnsiTheme="minorHAnsi" w:cstheme="minorHAnsi"/>
        </w:rPr>
        <w:t>n tjet</w:t>
      </w:r>
      <w:r w:rsidR="00844BCB" w:rsidRPr="00DC10A6">
        <w:rPr>
          <w:rFonts w:asciiTheme="minorHAnsi" w:hAnsiTheme="minorHAnsi" w:cstheme="minorHAnsi"/>
        </w:rPr>
        <w:t>ë</w:t>
      </w:r>
      <w:r w:rsidR="007350C1" w:rsidRPr="00DC10A6">
        <w:rPr>
          <w:rFonts w:asciiTheme="minorHAnsi" w:hAnsiTheme="minorHAnsi" w:cstheme="minorHAnsi"/>
        </w:rPr>
        <w:t>r p</w:t>
      </w:r>
      <w:r w:rsidRPr="00DC10A6">
        <w:rPr>
          <w:rFonts w:asciiTheme="minorHAnsi" w:hAnsiTheme="minorHAnsi" w:cstheme="minorHAnsi"/>
        </w:rPr>
        <w:t xml:space="preserve">arku kulturo-historik në Kleçkë dhe Divjakë, si dhe qyteza e vjetër Janjeva </w:t>
      </w:r>
      <w:r w:rsidR="007350C1" w:rsidRPr="00DC10A6">
        <w:rPr>
          <w:rFonts w:asciiTheme="minorHAnsi" w:hAnsiTheme="minorHAnsi" w:cstheme="minorHAnsi"/>
        </w:rPr>
        <w:t>paraqesin nj</w:t>
      </w:r>
      <w:r w:rsidR="00844BCB" w:rsidRPr="00DC10A6">
        <w:rPr>
          <w:rFonts w:asciiTheme="minorHAnsi" w:hAnsiTheme="minorHAnsi" w:cstheme="minorHAnsi"/>
        </w:rPr>
        <w:t>ë</w:t>
      </w:r>
      <w:r w:rsidR="007350C1" w:rsidRPr="00DC10A6">
        <w:rPr>
          <w:rFonts w:asciiTheme="minorHAnsi" w:hAnsiTheme="minorHAnsi" w:cstheme="minorHAnsi"/>
        </w:rPr>
        <w:t xml:space="preserve"> potencial shtes</w:t>
      </w:r>
      <w:r w:rsidR="00844BCB" w:rsidRPr="00DC10A6">
        <w:rPr>
          <w:rFonts w:asciiTheme="minorHAnsi" w:hAnsiTheme="minorHAnsi" w:cstheme="minorHAnsi"/>
        </w:rPr>
        <w:t>ë</w:t>
      </w:r>
      <w:r w:rsidR="007350C1" w:rsidRPr="00DC10A6">
        <w:rPr>
          <w:rFonts w:asciiTheme="minorHAnsi" w:hAnsiTheme="minorHAnsi" w:cstheme="minorHAnsi"/>
        </w:rPr>
        <w:t xml:space="preserve"> p</w:t>
      </w:r>
      <w:r w:rsidR="00844BCB" w:rsidRPr="00DC10A6">
        <w:rPr>
          <w:rFonts w:asciiTheme="minorHAnsi" w:hAnsiTheme="minorHAnsi" w:cstheme="minorHAnsi"/>
        </w:rPr>
        <w:t>ë</w:t>
      </w:r>
      <w:r w:rsidR="007350C1" w:rsidRPr="00DC10A6">
        <w:rPr>
          <w:rFonts w:asciiTheme="minorHAnsi" w:hAnsiTheme="minorHAnsi" w:cstheme="minorHAnsi"/>
        </w:rPr>
        <w:t>r komun</w:t>
      </w:r>
      <w:r w:rsidR="00844BCB" w:rsidRPr="00DC10A6">
        <w:rPr>
          <w:rFonts w:asciiTheme="minorHAnsi" w:hAnsiTheme="minorHAnsi" w:cstheme="minorHAnsi"/>
        </w:rPr>
        <w:t>ë</w:t>
      </w:r>
      <w:r w:rsidR="007350C1" w:rsidRPr="00DC10A6">
        <w:rPr>
          <w:rFonts w:asciiTheme="minorHAnsi" w:hAnsiTheme="minorHAnsi" w:cstheme="minorHAnsi"/>
        </w:rPr>
        <w:t>n e Lipjanit  me mund</w:t>
      </w:r>
      <w:r w:rsidR="00844BCB" w:rsidRPr="00DC10A6">
        <w:rPr>
          <w:rFonts w:asciiTheme="minorHAnsi" w:hAnsiTheme="minorHAnsi" w:cstheme="minorHAnsi"/>
        </w:rPr>
        <w:t>ë</w:t>
      </w:r>
      <w:r w:rsidR="007350C1" w:rsidRPr="00DC10A6">
        <w:rPr>
          <w:rFonts w:asciiTheme="minorHAnsi" w:hAnsiTheme="minorHAnsi" w:cstheme="minorHAnsi"/>
        </w:rPr>
        <w:t>si t</w:t>
      </w:r>
      <w:r w:rsidR="00844BCB" w:rsidRPr="00DC10A6">
        <w:rPr>
          <w:rFonts w:asciiTheme="minorHAnsi" w:hAnsiTheme="minorHAnsi" w:cstheme="minorHAnsi"/>
        </w:rPr>
        <w:t>ë</w:t>
      </w:r>
      <w:r w:rsidR="007350C1" w:rsidRPr="00DC10A6">
        <w:rPr>
          <w:rFonts w:asciiTheme="minorHAnsi" w:hAnsiTheme="minorHAnsi" w:cstheme="minorHAnsi"/>
        </w:rPr>
        <w:t xml:space="preserve"> m</w:t>
      </w:r>
      <w:r w:rsidR="00844BCB" w:rsidRPr="00DC10A6">
        <w:rPr>
          <w:rFonts w:asciiTheme="minorHAnsi" w:hAnsiTheme="minorHAnsi" w:cstheme="minorHAnsi"/>
        </w:rPr>
        <w:t>ë</w:t>
      </w:r>
      <w:r w:rsidR="007350C1" w:rsidRPr="00DC10A6">
        <w:rPr>
          <w:rFonts w:asciiTheme="minorHAnsi" w:hAnsiTheme="minorHAnsi" w:cstheme="minorHAnsi"/>
        </w:rPr>
        <w:t>dha p</w:t>
      </w:r>
      <w:r w:rsidR="00844BCB" w:rsidRPr="00DC10A6">
        <w:rPr>
          <w:rFonts w:asciiTheme="minorHAnsi" w:hAnsiTheme="minorHAnsi" w:cstheme="minorHAnsi"/>
        </w:rPr>
        <w:t>ë</w:t>
      </w:r>
      <w:r w:rsidR="007350C1" w:rsidRPr="00DC10A6">
        <w:rPr>
          <w:rFonts w:asciiTheme="minorHAnsi" w:hAnsiTheme="minorHAnsi" w:cstheme="minorHAnsi"/>
        </w:rPr>
        <w:t>r zhvillimin e turizmit.</w:t>
      </w:r>
    </w:p>
    <w:p w:rsidR="007350C1" w:rsidRPr="00DC10A6" w:rsidRDefault="005C21A7" w:rsidP="00605FC5">
      <w:pPr>
        <w:autoSpaceDE w:val="0"/>
        <w:autoSpaceDN w:val="0"/>
        <w:adjustRightInd w:val="0"/>
        <w:spacing w:after="80" w:line="276" w:lineRule="auto"/>
        <w:jc w:val="both"/>
        <w:rPr>
          <w:rFonts w:asciiTheme="minorHAnsi" w:hAnsiTheme="minorHAnsi" w:cstheme="minorHAnsi"/>
        </w:rPr>
      </w:pPr>
      <w:r w:rsidRPr="00DC10A6">
        <w:rPr>
          <w:rFonts w:asciiTheme="minorHAnsi" w:hAnsiTheme="minorHAnsi" w:cstheme="minorHAnsi"/>
        </w:rPr>
        <w:t xml:space="preserve">Komuna e Lipjanit ka 62 fshatra, </w:t>
      </w:r>
      <w:r w:rsidR="007350C1" w:rsidRPr="00DC10A6">
        <w:rPr>
          <w:rFonts w:asciiTheme="minorHAnsi" w:hAnsiTheme="minorHAnsi" w:cstheme="minorHAnsi"/>
        </w:rPr>
        <w:t>numri m</w:t>
      </w:r>
      <w:r w:rsidR="00844BCB" w:rsidRPr="00DC10A6">
        <w:rPr>
          <w:rFonts w:asciiTheme="minorHAnsi" w:hAnsiTheme="minorHAnsi" w:cstheme="minorHAnsi"/>
        </w:rPr>
        <w:t>ë</w:t>
      </w:r>
      <w:r w:rsidR="007350C1" w:rsidRPr="00DC10A6">
        <w:rPr>
          <w:rFonts w:asciiTheme="minorHAnsi" w:hAnsiTheme="minorHAnsi" w:cstheme="minorHAnsi"/>
        </w:rPr>
        <w:t xml:space="preserve"> i madh</w:t>
      </w:r>
      <w:r w:rsidR="00844BCB" w:rsidRPr="00DC10A6">
        <w:rPr>
          <w:rFonts w:asciiTheme="minorHAnsi" w:hAnsiTheme="minorHAnsi" w:cstheme="minorHAnsi"/>
        </w:rPr>
        <w:t>ë</w:t>
      </w:r>
      <w:r w:rsidR="007350C1" w:rsidRPr="00DC10A6">
        <w:rPr>
          <w:rFonts w:asciiTheme="minorHAnsi" w:hAnsiTheme="minorHAnsi" w:cstheme="minorHAnsi"/>
        </w:rPr>
        <w:t xml:space="preserve"> i t</w:t>
      </w:r>
      <w:r w:rsidR="00844BCB" w:rsidRPr="00DC10A6">
        <w:rPr>
          <w:rFonts w:asciiTheme="minorHAnsi" w:hAnsiTheme="minorHAnsi" w:cstheme="minorHAnsi"/>
        </w:rPr>
        <w:t>ë</w:t>
      </w:r>
      <w:r w:rsidR="007350C1" w:rsidRPr="00DC10A6">
        <w:rPr>
          <w:rFonts w:asciiTheme="minorHAnsi" w:hAnsiTheme="minorHAnsi" w:cstheme="minorHAnsi"/>
        </w:rPr>
        <w:t xml:space="preserve"> cilave </w:t>
      </w:r>
      <w:r w:rsidR="00844BCB" w:rsidRPr="00DC10A6">
        <w:rPr>
          <w:rFonts w:asciiTheme="minorHAnsi" w:hAnsiTheme="minorHAnsi" w:cstheme="minorHAnsi"/>
        </w:rPr>
        <w:t>ë</w:t>
      </w:r>
      <w:r w:rsidR="007350C1" w:rsidRPr="00DC10A6">
        <w:rPr>
          <w:rFonts w:asciiTheme="minorHAnsi" w:hAnsiTheme="minorHAnsi" w:cstheme="minorHAnsi"/>
        </w:rPr>
        <w:t>sht</w:t>
      </w:r>
      <w:r w:rsidR="00844BCB" w:rsidRPr="00DC10A6">
        <w:rPr>
          <w:rFonts w:asciiTheme="minorHAnsi" w:hAnsiTheme="minorHAnsi" w:cstheme="minorHAnsi"/>
        </w:rPr>
        <w:t>ë</w:t>
      </w:r>
      <w:r w:rsidR="007350C1" w:rsidRPr="00DC10A6">
        <w:rPr>
          <w:rFonts w:asciiTheme="minorHAnsi" w:hAnsiTheme="minorHAnsi" w:cstheme="minorHAnsi"/>
        </w:rPr>
        <w:t xml:space="preserve"> i</w:t>
      </w:r>
      <w:r w:rsidRPr="00DC10A6">
        <w:rPr>
          <w:rFonts w:asciiTheme="minorHAnsi" w:hAnsiTheme="minorHAnsi" w:cstheme="minorHAnsi"/>
        </w:rPr>
        <w:t xml:space="preserve"> koncentruar në fushëgropën e Kosovës që paraqet pjesën qendrore të Komunës së Lipjanit, ndërsa vendbanimet e tjera shtrihen në pjesën lindore dhe perëndimore të kufijve morfologjik-pjesëve kodrinore malore të Komunës së Lipjanit</w:t>
      </w:r>
      <w:r w:rsidR="007350C1" w:rsidRPr="00DC10A6">
        <w:rPr>
          <w:rFonts w:asciiTheme="minorHAnsi" w:hAnsiTheme="minorHAnsi" w:cstheme="minorHAnsi"/>
        </w:rPr>
        <w:t>.</w:t>
      </w:r>
    </w:p>
    <w:p w:rsidR="005C21A7" w:rsidRPr="00DC10A6" w:rsidRDefault="00DC10A6" w:rsidP="00844BCB">
      <w:pPr>
        <w:autoSpaceDE w:val="0"/>
        <w:autoSpaceDN w:val="0"/>
        <w:adjustRightInd w:val="0"/>
        <w:jc w:val="both"/>
        <w:rPr>
          <w:rFonts w:asciiTheme="minorHAnsi" w:hAnsiTheme="minorHAnsi" w:cstheme="minorHAnsi"/>
        </w:rPr>
      </w:pPr>
      <w:r w:rsidRPr="00DC10A6">
        <w:rPr>
          <w:rFonts w:asciiTheme="minorHAnsi" w:hAnsiTheme="minorHAnsi" w:cstheme="minorHAnsi"/>
          <w:noProof/>
          <w:lang w:val="en-US"/>
        </w:rPr>
        <w:drawing>
          <wp:anchor distT="0" distB="0" distL="114300" distR="114300" simplePos="0" relativeHeight="251663360" behindDoc="1" locked="0" layoutInCell="1" allowOverlap="1">
            <wp:simplePos x="0" y="0"/>
            <wp:positionH relativeFrom="column">
              <wp:posOffset>3112596</wp:posOffset>
            </wp:positionH>
            <wp:positionV relativeFrom="paragraph">
              <wp:posOffset>66963</wp:posOffset>
            </wp:positionV>
            <wp:extent cx="2724727" cy="2836237"/>
            <wp:effectExtent l="0" t="0" r="6350" b="0"/>
            <wp:wrapNone/>
            <wp:docPr id="3" name="Picture 3" descr="C:\Users\armend.agushi\Pictures\Screenshots\Screenshot (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mend.agushi\Pictures\Screenshots\Screenshot (12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4727" cy="2836237"/>
                    </a:xfrm>
                    <a:prstGeom prst="rect">
                      <a:avLst/>
                    </a:prstGeom>
                    <a:noFill/>
                    <a:ln>
                      <a:noFill/>
                    </a:ln>
                  </pic:spPr>
                </pic:pic>
              </a:graphicData>
            </a:graphic>
          </wp:anchor>
        </w:drawing>
      </w:r>
      <w:r w:rsidR="007350C1" w:rsidRPr="00DC10A6">
        <w:rPr>
          <w:rFonts w:asciiTheme="minorHAnsi" w:hAnsiTheme="minorHAnsi" w:cstheme="minorHAnsi"/>
        </w:rPr>
        <w:t>Poashtu komuna e Lipjanit ndodhet n</w:t>
      </w:r>
      <w:r w:rsidR="00844BCB" w:rsidRPr="00DC10A6">
        <w:rPr>
          <w:rFonts w:asciiTheme="minorHAnsi" w:hAnsiTheme="minorHAnsi" w:cstheme="minorHAnsi"/>
        </w:rPr>
        <w:t>ë</w:t>
      </w:r>
      <w:r w:rsidR="007350C1" w:rsidRPr="00DC10A6">
        <w:rPr>
          <w:rFonts w:asciiTheme="minorHAnsi" w:hAnsiTheme="minorHAnsi" w:cstheme="minorHAnsi"/>
        </w:rPr>
        <w:t xml:space="preserve"> af</w:t>
      </w:r>
      <w:r w:rsidR="00844BCB" w:rsidRPr="00DC10A6">
        <w:rPr>
          <w:rFonts w:asciiTheme="minorHAnsi" w:hAnsiTheme="minorHAnsi" w:cstheme="minorHAnsi"/>
        </w:rPr>
        <w:t>ë</w:t>
      </w:r>
      <w:r w:rsidR="007350C1" w:rsidRPr="00DC10A6">
        <w:rPr>
          <w:rFonts w:asciiTheme="minorHAnsi" w:hAnsiTheme="minorHAnsi" w:cstheme="minorHAnsi"/>
        </w:rPr>
        <w:t xml:space="preserve">rsi </w:t>
      </w:r>
      <w:r w:rsidR="005C21A7" w:rsidRPr="00DC10A6">
        <w:rPr>
          <w:rFonts w:asciiTheme="minorHAnsi" w:hAnsiTheme="minorHAnsi" w:cstheme="minorHAnsi"/>
        </w:rPr>
        <w:t xml:space="preserve">të qendrave më të mëdha të Republikës së Kosovës si: </w:t>
      </w:r>
    </w:p>
    <w:p w:rsidR="005C21A7" w:rsidRPr="00DC10A6" w:rsidRDefault="005C21A7" w:rsidP="00DC10A6">
      <w:pPr>
        <w:autoSpaceDE w:val="0"/>
        <w:autoSpaceDN w:val="0"/>
        <w:adjustRightInd w:val="0"/>
        <w:spacing w:line="276" w:lineRule="auto"/>
        <w:ind w:left="720"/>
        <w:jc w:val="both"/>
        <w:rPr>
          <w:rFonts w:asciiTheme="minorHAnsi" w:hAnsiTheme="minorHAnsi" w:cstheme="minorHAnsi"/>
        </w:rPr>
      </w:pPr>
      <w:r w:rsidRPr="00DC10A6">
        <w:rPr>
          <w:rFonts w:asciiTheme="minorHAnsi" w:hAnsiTheme="minorHAnsi" w:cstheme="minorHAnsi"/>
        </w:rPr>
        <w:t>Lipjan – Prishtinë ……………………</w:t>
      </w:r>
      <w:r w:rsidR="00DC10A6">
        <w:rPr>
          <w:rFonts w:asciiTheme="minorHAnsi" w:hAnsiTheme="minorHAnsi" w:cstheme="minorHAnsi"/>
        </w:rPr>
        <w:t>...........</w:t>
      </w:r>
      <w:r w:rsidRPr="00DC10A6">
        <w:rPr>
          <w:rFonts w:asciiTheme="minorHAnsi" w:hAnsiTheme="minorHAnsi" w:cstheme="minorHAnsi"/>
        </w:rPr>
        <w:t xml:space="preserve">...16 km </w:t>
      </w:r>
    </w:p>
    <w:p w:rsidR="005C21A7" w:rsidRPr="00DC10A6" w:rsidRDefault="005C21A7" w:rsidP="00DC10A6">
      <w:pPr>
        <w:autoSpaceDE w:val="0"/>
        <w:autoSpaceDN w:val="0"/>
        <w:adjustRightInd w:val="0"/>
        <w:spacing w:line="276" w:lineRule="auto"/>
        <w:ind w:left="720"/>
        <w:jc w:val="both"/>
        <w:rPr>
          <w:rFonts w:asciiTheme="minorHAnsi" w:hAnsiTheme="minorHAnsi" w:cstheme="minorHAnsi"/>
        </w:rPr>
      </w:pPr>
      <w:r w:rsidRPr="00DC10A6">
        <w:rPr>
          <w:rFonts w:asciiTheme="minorHAnsi" w:hAnsiTheme="minorHAnsi" w:cstheme="minorHAnsi"/>
        </w:rPr>
        <w:t>Lipjan – Mitrovicë ……………</w:t>
      </w:r>
      <w:r w:rsidR="00DC10A6">
        <w:rPr>
          <w:rFonts w:asciiTheme="minorHAnsi" w:hAnsiTheme="minorHAnsi" w:cstheme="minorHAnsi"/>
        </w:rPr>
        <w:t>...........</w:t>
      </w:r>
      <w:r w:rsidRPr="00DC10A6">
        <w:rPr>
          <w:rFonts w:asciiTheme="minorHAnsi" w:hAnsiTheme="minorHAnsi" w:cstheme="minorHAnsi"/>
        </w:rPr>
        <w:t xml:space="preserve">………..57 km </w:t>
      </w:r>
    </w:p>
    <w:p w:rsidR="005C21A7" w:rsidRPr="00DC10A6" w:rsidRDefault="005C21A7" w:rsidP="00DC10A6">
      <w:pPr>
        <w:autoSpaceDE w:val="0"/>
        <w:autoSpaceDN w:val="0"/>
        <w:adjustRightInd w:val="0"/>
        <w:spacing w:line="276" w:lineRule="auto"/>
        <w:ind w:left="720"/>
        <w:jc w:val="both"/>
        <w:rPr>
          <w:rFonts w:asciiTheme="minorHAnsi" w:hAnsiTheme="minorHAnsi" w:cstheme="minorHAnsi"/>
        </w:rPr>
      </w:pPr>
      <w:r w:rsidRPr="00DC10A6">
        <w:rPr>
          <w:rFonts w:asciiTheme="minorHAnsi" w:hAnsiTheme="minorHAnsi" w:cstheme="minorHAnsi"/>
        </w:rPr>
        <w:t>Lipjan –Prizren .................................</w:t>
      </w:r>
      <w:r w:rsidR="00DC10A6">
        <w:rPr>
          <w:rFonts w:asciiTheme="minorHAnsi" w:hAnsiTheme="minorHAnsi" w:cstheme="minorHAnsi"/>
        </w:rPr>
        <w:t>.</w:t>
      </w:r>
      <w:r w:rsidRPr="00DC10A6">
        <w:rPr>
          <w:rFonts w:asciiTheme="minorHAnsi" w:hAnsiTheme="minorHAnsi" w:cstheme="minorHAnsi"/>
        </w:rPr>
        <w:t xml:space="preserve">......60 km </w:t>
      </w:r>
    </w:p>
    <w:p w:rsidR="005C21A7" w:rsidRPr="00DC10A6" w:rsidRDefault="005C21A7" w:rsidP="00DC10A6">
      <w:pPr>
        <w:autoSpaceDE w:val="0"/>
        <w:autoSpaceDN w:val="0"/>
        <w:adjustRightInd w:val="0"/>
        <w:spacing w:line="276" w:lineRule="auto"/>
        <w:ind w:left="720"/>
        <w:jc w:val="both"/>
        <w:rPr>
          <w:rFonts w:asciiTheme="minorHAnsi" w:hAnsiTheme="minorHAnsi" w:cstheme="minorHAnsi"/>
        </w:rPr>
      </w:pPr>
      <w:r w:rsidRPr="00DC10A6">
        <w:rPr>
          <w:rFonts w:asciiTheme="minorHAnsi" w:hAnsiTheme="minorHAnsi" w:cstheme="minorHAnsi"/>
        </w:rPr>
        <w:t>Lipjan – Gjakovë ..............................</w:t>
      </w:r>
      <w:r w:rsidR="00DC10A6">
        <w:rPr>
          <w:rFonts w:asciiTheme="minorHAnsi" w:hAnsiTheme="minorHAnsi" w:cstheme="minorHAnsi"/>
        </w:rPr>
        <w:t>..</w:t>
      </w:r>
      <w:r w:rsidRPr="00DC10A6">
        <w:rPr>
          <w:rFonts w:asciiTheme="minorHAnsi" w:hAnsiTheme="minorHAnsi" w:cstheme="minorHAnsi"/>
        </w:rPr>
        <w:t xml:space="preserve">......96 km </w:t>
      </w:r>
    </w:p>
    <w:p w:rsidR="005C21A7" w:rsidRPr="00DC10A6" w:rsidRDefault="005C21A7" w:rsidP="00DC10A6">
      <w:pPr>
        <w:autoSpaceDE w:val="0"/>
        <w:autoSpaceDN w:val="0"/>
        <w:adjustRightInd w:val="0"/>
        <w:spacing w:line="276" w:lineRule="auto"/>
        <w:ind w:left="720"/>
        <w:jc w:val="both"/>
        <w:rPr>
          <w:rFonts w:asciiTheme="minorHAnsi" w:hAnsiTheme="minorHAnsi" w:cstheme="minorHAnsi"/>
        </w:rPr>
      </w:pPr>
      <w:r w:rsidRPr="00DC10A6">
        <w:rPr>
          <w:rFonts w:asciiTheme="minorHAnsi" w:hAnsiTheme="minorHAnsi" w:cstheme="minorHAnsi"/>
        </w:rPr>
        <w:t xml:space="preserve">Lipjan – Pejë (përmes Prizrenit )............131 km </w:t>
      </w:r>
    </w:p>
    <w:p w:rsidR="005C21A7" w:rsidRPr="00DC10A6" w:rsidRDefault="005C21A7" w:rsidP="00DC10A6">
      <w:pPr>
        <w:autoSpaceDE w:val="0"/>
        <w:autoSpaceDN w:val="0"/>
        <w:adjustRightInd w:val="0"/>
        <w:spacing w:line="276" w:lineRule="auto"/>
        <w:ind w:left="720"/>
        <w:jc w:val="both"/>
        <w:rPr>
          <w:rFonts w:asciiTheme="minorHAnsi" w:hAnsiTheme="minorHAnsi" w:cstheme="minorHAnsi"/>
        </w:rPr>
      </w:pPr>
      <w:r w:rsidRPr="00DC10A6">
        <w:rPr>
          <w:rFonts w:asciiTheme="minorHAnsi" w:hAnsiTheme="minorHAnsi" w:cstheme="minorHAnsi"/>
        </w:rPr>
        <w:t>Lipjan – Ferizaj .............................</w:t>
      </w:r>
      <w:r w:rsidR="00DC10A6">
        <w:rPr>
          <w:rFonts w:asciiTheme="minorHAnsi" w:hAnsiTheme="minorHAnsi" w:cstheme="minorHAnsi"/>
        </w:rPr>
        <w:t>..</w:t>
      </w:r>
      <w:r w:rsidRPr="00DC10A6">
        <w:rPr>
          <w:rFonts w:asciiTheme="minorHAnsi" w:hAnsiTheme="minorHAnsi" w:cstheme="minorHAnsi"/>
        </w:rPr>
        <w:t xml:space="preserve">.........26 km </w:t>
      </w:r>
    </w:p>
    <w:p w:rsidR="005C21A7" w:rsidRPr="00DC10A6" w:rsidRDefault="005C21A7" w:rsidP="00DC10A6">
      <w:pPr>
        <w:autoSpaceDE w:val="0"/>
        <w:autoSpaceDN w:val="0"/>
        <w:adjustRightInd w:val="0"/>
        <w:spacing w:line="276" w:lineRule="auto"/>
        <w:ind w:left="720"/>
        <w:jc w:val="both"/>
        <w:rPr>
          <w:rFonts w:asciiTheme="minorHAnsi" w:hAnsiTheme="minorHAnsi" w:cstheme="minorHAnsi"/>
        </w:rPr>
      </w:pPr>
      <w:r w:rsidRPr="00DC10A6">
        <w:rPr>
          <w:rFonts w:asciiTheme="minorHAnsi" w:hAnsiTheme="minorHAnsi" w:cstheme="minorHAnsi"/>
        </w:rPr>
        <w:t>Lipjan – Gjilan .................................</w:t>
      </w:r>
      <w:r w:rsidR="00DC10A6">
        <w:rPr>
          <w:rFonts w:asciiTheme="minorHAnsi" w:hAnsiTheme="minorHAnsi" w:cstheme="minorHAnsi"/>
        </w:rPr>
        <w:t>...</w:t>
      </w:r>
      <w:r w:rsidRPr="00DC10A6">
        <w:rPr>
          <w:rFonts w:asciiTheme="minorHAnsi" w:hAnsiTheme="minorHAnsi" w:cstheme="minorHAnsi"/>
        </w:rPr>
        <w:t>......50 km.</w:t>
      </w:r>
    </w:p>
    <w:p w:rsidR="00844BCB" w:rsidRPr="00DC10A6" w:rsidRDefault="00844BCB" w:rsidP="00942739">
      <w:pPr>
        <w:autoSpaceDE w:val="0"/>
        <w:autoSpaceDN w:val="0"/>
        <w:adjustRightInd w:val="0"/>
        <w:rPr>
          <w:rFonts w:asciiTheme="minorHAnsi" w:hAnsiTheme="minorHAnsi" w:cstheme="minorHAnsi"/>
          <w:lang w:eastAsia="de-DE"/>
        </w:rPr>
      </w:pPr>
    </w:p>
    <w:p w:rsidR="00844BCB" w:rsidRPr="00DC10A6" w:rsidRDefault="00844BCB" w:rsidP="00942739">
      <w:pPr>
        <w:autoSpaceDE w:val="0"/>
        <w:autoSpaceDN w:val="0"/>
        <w:adjustRightInd w:val="0"/>
        <w:rPr>
          <w:rFonts w:asciiTheme="minorHAnsi" w:hAnsiTheme="minorHAnsi" w:cstheme="minorHAnsi"/>
          <w:lang w:eastAsia="de-DE"/>
        </w:rPr>
      </w:pPr>
    </w:p>
    <w:p w:rsidR="000F31F2" w:rsidRPr="00DC10A6" w:rsidRDefault="000F31F2" w:rsidP="00942739">
      <w:pPr>
        <w:autoSpaceDE w:val="0"/>
        <w:autoSpaceDN w:val="0"/>
        <w:adjustRightInd w:val="0"/>
        <w:rPr>
          <w:rFonts w:asciiTheme="minorHAnsi" w:hAnsiTheme="minorHAnsi" w:cstheme="minorHAnsi"/>
          <w:lang w:eastAsia="de-DE"/>
        </w:rPr>
      </w:pPr>
    </w:p>
    <w:p w:rsidR="000F31F2" w:rsidRPr="00DC10A6" w:rsidRDefault="000F31F2" w:rsidP="00942739">
      <w:pPr>
        <w:autoSpaceDE w:val="0"/>
        <w:autoSpaceDN w:val="0"/>
        <w:adjustRightInd w:val="0"/>
        <w:rPr>
          <w:rFonts w:asciiTheme="minorHAnsi" w:hAnsiTheme="minorHAnsi" w:cstheme="minorHAnsi"/>
          <w:lang w:eastAsia="de-DE"/>
        </w:rPr>
      </w:pPr>
    </w:p>
    <w:p w:rsidR="00492BE2" w:rsidRPr="00DC10A6" w:rsidRDefault="00605FC5" w:rsidP="00DC10A6">
      <w:pPr>
        <w:tabs>
          <w:tab w:val="left" w:pos="2670"/>
        </w:tabs>
        <w:autoSpaceDE w:val="0"/>
        <w:autoSpaceDN w:val="0"/>
        <w:adjustRightInd w:val="0"/>
        <w:rPr>
          <w:rFonts w:asciiTheme="minorHAnsi" w:hAnsiTheme="minorHAnsi" w:cstheme="minorHAnsi"/>
          <w:lang w:eastAsia="de-DE"/>
        </w:rPr>
      </w:pPr>
      <w:r w:rsidRPr="00DC10A6">
        <w:rPr>
          <w:rFonts w:asciiTheme="minorHAnsi" w:hAnsiTheme="minorHAnsi" w:cstheme="minorHAnsi"/>
          <w:b/>
          <w:i/>
          <w:sz w:val="20"/>
          <w:szCs w:val="20"/>
          <w:lang w:eastAsia="de-DE"/>
        </w:rPr>
        <w:t>Harta</w:t>
      </w:r>
      <w:r w:rsidR="00C04757" w:rsidRPr="00DC10A6">
        <w:rPr>
          <w:rFonts w:asciiTheme="minorHAnsi" w:hAnsiTheme="minorHAnsi" w:cstheme="minorHAnsi"/>
          <w:b/>
          <w:i/>
          <w:sz w:val="20"/>
          <w:szCs w:val="20"/>
          <w:lang w:eastAsia="de-DE"/>
        </w:rPr>
        <w:t xml:space="preserve"> 1.</w:t>
      </w:r>
      <w:r w:rsidR="00C04757" w:rsidRPr="00DC10A6">
        <w:rPr>
          <w:rFonts w:asciiTheme="minorHAnsi" w:hAnsiTheme="minorHAnsi" w:cstheme="minorHAnsi"/>
          <w:sz w:val="20"/>
          <w:szCs w:val="20"/>
          <w:lang w:eastAsia="de-DE"/>
        </w:rPr>
        <w:t xml:space="preserve"> Pozita gjeografike e komun</w:t>
      </w:r>
      <w:r w:rsidR="00844BCB" w:rsidRPr="00DC10A6">
        <w:rPr>
          <w:rFonts w:asciiTheme="minorHAnsi" w:hAnsiTheme="minorHAnsi" w:cstheme="minorHAnsi"/>
          <w:sz w:val="20"/>
          <w:szCs w:val="20"/>
          <w:lang w:eastAsia="de-DE"/>
        </w:rPr>
        <w:t>ë</w:t>
      </w:r>
      <w:r w:rsidR="00C04757" w:rsidRPr="00DC10A6">
        <w:rPr>
          <w:rFonts w:asciiTheme="minorHAnsi" w:hAnsiTheme="minorHAnsi" w:cstheme="minorHAnsi"/>
          <w:sz w:val="20"/>
          <w:szCs w:val="20"/>
          <w:lang w:eastAsia="de-DE"/>
        </w:rPr>
        <w:t>s s</w:t>
      </w:r>
      <w:r w:rsidR="00844BCB" w:rsidRPr="00DC10A6">
        <w:rPr>
          <w:rFonts w:asciiTheme="minorHAnsi" w:hAnsiTheme="minorHAnsi" w:cstheme="minorHAnsi"/>
          <w:sz w:val="20"/>
          <w:szCs w:val="20"/>
          <w:lang w:eastAsia="de-DE"/>
        </w:rPr>
        <w:t>ë</w:t>
      </w:r>
      <w:r w:rsidR="00C04757" w:rsidRPr="00DC10A6">
        <w:rPr>
          <w:rFonts w:asciiTheme="minorHAnsi" w:hAnsiTheme="minorHAnsi" w:cstheme="minorHAnsi"/>
          <w:sz w:val="20"/>
          <w:szCs w:val="20"/>
          <w:lang w:eastAsia="de-DE"/>
        </w:rPr>
        <w:t xml:space="preserve"> Lipjanit n</w:t>
      </w:r>
      <w:r w:rsidR="00844BCB" w:rsidRPr="00DC10A6">
        <w:rPr>
          <w:rFonts w:asciiTheme="minorHAnsi" w:hAnsiTheme="minorHAnsi" w:cstheme="minorHAnsi"/>
          <w:sz w:val="20"/>
          <w:szCs w:val="20"/>
          <w:lang w:eastAsia="de-DE"/>
        </w:rPr>
        <w:t>ë</w:t>
      </w:r>
      <w:r w:rsidR="00C04757" w:rsidRPr="00DC10A6">
        <w:rPr>
          <w:rFonts w:asciiTheme="minorHAnsi" w:hAnsiTheme="minorHAnsi" w:cstheme="minorHAnsi"/>
          <w:sz w:val="20"/>
          <w:szCs w:val="20"/>
          <w:lang w:eastAsia="de-DE"/>
        </w:rPr>
        <w:t xml:space="preserve"> Kosov</w:t>
      </w:r>
      <w:r w:rsidR="00844BCB" w:rsidRPr="00DC10A6">
        <w:rPr>
          <w:rFonts w:asciiTheme="minorHAnsi" w:hAnsiTheme="minorHAnsi" w:cstheme="minorHAnsi"/>
          <w:sz w:val="20"/>
          <w:szCs w:val="20"/>
          <w:lang w:eastAsia="de-DE"/>
        </w:rPr>
        <w:t>ë</w:t>
      </w:r>
      <w:r w:rsidR="00C04757" w:rsidRPr="00DC10A6">
        <w:rPr>
          <w:rFonts w:asciiTheme="minorHAnsi" w:hAnsiTheme="minorHAnsi" w:cstheme="minorHAnsi"/>
          <w:sz w:val="20"/>
          <w:szCs w:val="20"/>
          <w:lang w:eastAsia="de-DE"/>
        </w:rPr>
        <w:br w:type="textWrapping" w:clear="all"/>
      </w:r>
    </w:p>
    <w:p w:rsidR="0049538B" w:rsidRPr="00DC10A6" w:rsidRDefault="0049538B" w:rsidP="006909E4">
      <w:pPr>
        <w:spacing w:after="80" w:line="276" w:lineRule="auto"/>
        <w:jc w:val="both"/>
        <w:rPr>
          <w:rFonts w:asciiTheme="minorHAnsi" w:hAnsiTheme="minorHAnsi" w:cstheme="minorHAnsi"/>
          <w:b/>
          <w:bCs/>
        </w:rPr>
      </w:pPr>
      <w:r w:rsidRPr="00DC10A6">
        <w:rPr>
          <w:rFonts w:asciiTheme="minorHAnsi" w:hAnsiTheme="minorHAnsi" w:cstheme="minorHAnsi"/>
          <w:b/>
          <w:lang w:eastAsia="de-DE"/>
        </w:rPr>
        <w:t>Klima</w:t>
      </w:r>
      <w:r w:rsidRPr="00DC10A6">
        <w:rPr>
          <w:rFonts w:asciiTheme="minorHAnsi" w:hAnsiTheme="minorHAnsi" w:cstheme="minorHAnsi"/>
          <w:lang w:eastAsia="de-DE"/>
        </w:rPr>
        <w:t xml:space="preserve">- </w:t>
      </w:r>
      <w:r w:rsidR="001E7229" w:rsidRPr="00DC10A6">
        <w:rPr>
          <w:rFonts w:asciiTheme="minorHAnsi" w:hAnsiTheme="minorHAnsi" w:cstheme="minorHAnsi"/>
          <w:lang w:eastAsia="de-DE"/>
        </w:rPr>
        <w:t xml:space="preserve">komuna e Lipjanit ka </w:t>
      </w:r>
      <w:r w:rsidRPr="00DC10A6">
        <w:rPr>
          <w:rFonts w:asciiTheme="minorHAnsi" w:hAnsiTheme="minorHAnsi" w:cstheme="minorHAnsi"/>
          <w:lang w:eastAsia="de-DE"/>
        </w:rPr>
        <w:t xml:space="preserve">një klimë të mesme kontinentale me dimra relativisht të butë dhe verëra mesatarisht të nxehta. Sipas të dhënave të IHMK (Instituti Hidrometerologjik të Kosovës), muajt më të nxehtë të vitit janë Korriku dhe Gushti me një temperaturë mesatare 20.5-20.6 gradë celcius, ndërsa muaji më i ftohtë është Janari me temperaturë mesatare -1.4 gradë celcius. Temperatura mesatare vjetore vlerësohet të jetë 10 gradë celcius, ndërsa në zonat malore temperatura zbret deri në -9 gradë celcius. Maksimumi absolut i temperaturës është arritur në muajin Gusht rreth 37.3 gradë celcius, ndërsa më e ulta gjatë muajit Janar rreth -26 gradë celcius. </w:t>
      </w:r>
    </w:p>
    <w:p w:rsidR="0049538B" w:rsidRPr="00DC10A6" w:rsidRDefault="0049538B" w:rsidP="00A729AC">
      <w:pPr>
        <w:spacing w:after="80" w:line="276" w:lineRule="auto"/>
        <w:jc w:val="both"/>
        <w:rPr>
          <w:rFonts w:asciiTheme="minorHAnsi" w:hAnsiTheme="minorHAnsi" w:cstheme="minorHAnsi"/>
          <w:lang w:eastAsia="de-DE"/>
        </w:rPr>
      </w:pPr>
      <w:r w:rsidRPr="00DC10A6">
        <w:rPr>
          <w:rFonts w:asciiTheme="minorHAnsi" w:hAnsiTheme="minorHAnsi" w:cstheme="minorHAnsi"/>
          <w:lang w:eastAsia="de-DE"/>
        </w:rPr>
        <w:t>Lagështia mesatare vjetore e ajrit vlerësohet të jetë rreth 74.7%. Muaji Gusht është muaji më i thatë me një lagështi rreth 63%, ndërsa Janari është muaji m</w:t>
      </w:r>
      <w:r w:rsidR="00A729AC" w:rsidRPr="00DC10A6">
        <w:rPr>
          <w:rFonts w:asciiTheme="minorHAnsi" w:hAnsiTheme="minorHAnsi" w:cstheme="minorHAnsi"/>
          <w:lang w:eastAsia="de-DE"/>
        </w:rPr>
        <w:t>e lagështinë më të madhe 86.1%.</w:t>
      </w:r>
    </w:p>
    <w:p w:rsidR="0049538B" w:rsidRPr="00DC10A6" w:rsidRDefault="0049538B" w:rsidP="00A729AC">
      <w:pPr>
        <w:spacing w:after="80" w:line="276" w:lineRule="auto"/>
        <w:jc w:val="both"/>
        <w:rPr>
          <w:rFonts w:asciiTheme="minorHAnsi" w:hAnsiTheme="minorHAnsi" w:cstheme="minorHAnsi"/>
        </w:rPr>
      </w:pPr>
      <w:r w:rsidRPr="00DC10A6">
        <w:rPr>
          <w:rFonts w:asciiTheme="minorHAnsi" w:hAnsiTheme="minorHAnsi" w:cstheme="minorHAnsi"/>
          <w:lang w:eastAsia="de-DE"/>
        </w:rPr>
        <w:t>Në këtë regjion vrentësimi mesatar vjetor është 57%, ku gjatë së cilës frekuenca e ditëve të kthjellta është 57.9, të cilat përbëjnë rreth 15.9% të ditëve të vitit</w:t>
      </w:r>
      <w:r w:rsidR="00A729AC" w:rsidRPr="00DC10A6">
        <w:rPr>
          <w:rFonts w:asciiTheme="minorHAnsi" w:hAnsiTheme="minorHAnsi" w:cstheme="minorHAnsi"/>
          <w:lang w:eastAsia="de-DE"/>
        </w:rPr>
        <w:t>.</w:t>
      </w:r>
    </w:p>
    <w:p w:rsidR="0049538B" w:rsidRPr="00DC10A6" w:rsidRDefault="0049538B" w:rsidP="00A729AC">
      <w:pPr>
        <w:spacing w:after="80" w:line="276" w:lineRule="auto"/>
        <w:jc w:val="both"/>
        <w:rPr>
          <w:rFonts w:asciiTheme="minorHAnsi" w:hAnsiTheme="minorHAnsi" w:cstheme="minorHAnsi"/>
        </w:rPr>
      </w:pPr>
      <w:r w:rsidRPr="00DC10A6">
        <w:rPr>
          <w:rFonts w:asciiTheme="minorHAnsi" w:hAnsiTheme="minorHAnsi" w:cstheme="minorHAnsi"/>
          <w:lang w:eastAsia="de-DE"/>
        </w:rPr>
        <w:t xml:space="preserve">Sasirat e të reshurave në këtë rajon janë të shpërndara në mënyrë jo të barabartë, ku kemi një sasi mesatare vjetore rreth 673.3mm. </w:t>
      </w:r>
      <w:r w:rsidR="00A729AC" w:rsidRPr="00DC10A6">
        <w:rPr>
          <w:rFonts w:asciiTheme="minorHAnsi" w:hAnsiTheme="minorHAnsi" w:cstheme="minorHAnsi"/>
          <w:lang w:eastAsia="de-DE"/>
        </w:rPr>
        <w:t>S</w:t>
      </w:r>
      <w:r w:rsidRPr="00DC10A6">
        <w:rPr>
          <w:rFonts w:asciiTheme="minorHAnsi" w:hAnsiTheme="minorHAnsi" w:cstheme="minorHAnsi"/>
          <w:lang w:eastAsia="de-DE"/>
        </w:rPr>
        <w:t xml:space="preserve">hpesh herë të reshurat në formën e Breshërit kanë shkaktuar dëme në ekonominë lokale të vendit, ndërsa reshjet e dëborës nuk paraqesin ndonjë problem në komunë, pasi ato janë në sasi të mëdha vetëm në zonat malore. </w:t>
      </w:r>
    </w:p>
    <w:p w:rsidR="00942739" w:rsidRPr="00DC10A6" w:rsidRDefault="0049538B" w:rsidP="00A729AC">
      <w:pPr>
        <w:spacing w:after="360" w:line="276" w:lineRule="auto"/>
        <w:jc w:val="both"/>
        <w:rPr>
          <w:rFonts w:asciiTheme="minorHAnsi" w:hAnsiTheme="minorHAnsi" w:cstheme="minorHAnsi"/>
        </w:rPr>
      </w:pPr>
      <w:r w:rsidRPr="00DC10A6">
        <w:rPr>
          <w:rFonts w:asciiTheme="minorHAnsi" w:hAnsiTheme="minorHAnsi" w:cstheme="minorHAnsi"/>
          <w:lang w:eastAsia="de-DE"/>
        </w:rPr>
        <w:t>Frekuencën më të madhe vjetore në këtë rajon e kanë er</w:t>
      </w:r>
      <w:r w:rsidR="00844BCB" w:rsidRPr="00DC10A6">
        <w:rPr>
          <w:rFonts w:asciiTheme="minorHAnsi" w:hAnsiTheme="minorHAnsi" w:cstheme="minorHAnsi"/>
          <w:lang w:eastAsia="de-DE"/>
        </w:rPr>
        <w:t>ë</w:t>
      </w:r>
      <w:r w:rsidR="008C6AE6" w:rsidRPr="00DC10A6">
        <w:rPr>
          <w:rFonts w:asciiTheme="minorHAnsi" w:hAnsiTheme="minorHAnsi" w:cstheme="minorHAnsi"/>
          <w:lang w:eastAsia="de-DE"/>
        </w:rPr>
        <w:t>r</w:t>
      </w:r>
      <w:r w:rsidRPr="00DC10A6">
        <w:rPr>
          <w:rFonts w:asciiTheme="minorHAnsi" w:hAnsiTheme="minorHAnsi" w:cstheme="minorHAnsi"/>
          <w:lang w:eastAsia="de-DE"/>
        </w:rPr>
        <w:t>at verilindore me 226 0/00 ndërsa më pak e kanë erë</w:t>
      </w:r>
      <w:r w:rsidR="008C6AE6" w:rsidRPr="00DC10A6">
        <w:rPr>
          <w:rFonts w:asciiTheme="minorHAnsi" w:hAnsiTheme="minorHAnsi" w:cstheme="minorHAnsi"/>
          <w:lang w:eastAsia="de-DE"/>
        </w:rPr>
        <w:t xml:space="preserve">rat </w:t>
      </w:r>
      <w:r w:rsidRPr="00DC10A6">
        <w:rPr>
          <w:rFonts w:asciiTheme="minorHAnsi" w:hAnsiTheme="minorHAnsi" w:cstheme="minorHAnsi"/>
          <w:lang w:eastAsia="de-DE"/>
        </w:rPr>
        <w:t>lindore (E) me gjithësej 36 0/00. Shpejtësi mesatare më të madhe e kanë erërat jugperëndimore me 4m/sec</w:t>
      </w:r>
      <w:r w:rsidRPr="00DC10A6">
        <w:rPr>
          <w:rFonts w:asciiTheme="minorHAnsi" w:hAnsiTheme="minorHAnsi" w:cstheme="minorHAnsi"/>
        </w:rPr>
        <w:t>.</w:t>
      </w:r>
    </w:p>
    <w:p w:rsidR="00554C86" w:rsidRPr="00DC10A6" w:rsidRDefault="00527651" w:rsidP="00DC10A6">
      <w:pPr>
        <w:pStyle w:val="Heading2"/>
        <w:numPr>
          <w:ilvl w:val="1"/>
          <w:numId w:val="8"/>
        </w:numPr>
        <w:spacing w:line="276" w:lineRule="auto"/>
        <w:ind w:left="357" w:hanging="357"/>
        <w:rPr>
          <w:color w:val="E36C0A"/>
          <w:lang w:val="sq-AL"/>
        </w:rPr>
      </w:pPr>
      <w:bookmarkStart w:id="15" w:name="_Toc106972835"/>
      <w:bookmarkStart w:id="16" w:name="_Toc107874218"/>
      <w:r w:rsidRPr="00DC10A6">
        <w:rPr>
          <w:lang w:val="sq-AL"/>
        </w:rPr>
        <w:t xml:space="preserve">   </w:t>
      </w:r>
      <w:bookmarkStart w:id="17" w:name="_Toc119790209"/>
      <w:r w:rsidR="00A47BB5" w:rsidRPr="00DC10A6">
        <w:rPr>
          <w:lang w:val="sq-AL"/>
        </w:rPr>
        <w:t>Resurset natyrore</w:t>
      </w:r>
      <w:bookmarkEnd w:id="15"/>
      <w:bookmarkEnd w:id="16"/>
      <w:bookmarkEnd w:id="17"/>
      <w:r w:rsidR="00B325B4" w:rsidRPr="00DC10A6">
        <w:rPr>
          <w:color w:val="E36C0A"/>
          <w:lang w:val="sq-AL"/>
        </w:rPr>
        <w:t xml:space="preserve">  </w:t>
      </w:r>
    </w:p>
    <w:p w:rsidR="00844BCB" w:rsidRPr="00DC10A6" w:rsidRDefault="00952A6E" w:rsidP="00516DFC">
      <w:pPr>
        <w:autoSpaceDE w:val="0"/>
        <w:autoSpaceDN w:val="0"/>
        <w:adjustRightInd w:val="0"/>
        <w:spacing w:line="276" w:lineRule="auto"/>
        <w:jc w:val="both"/>
        <w:rPr>
          <w:rFonts w:asciiTheme="minorHAnsi" w:hAnsiTheme="minorHAnsi" w:cstheme="minorHAnsi"/>
          <w:lang w:eastAsia="de-DE"/>
        </w:rPr>
      </w:pPr>
      <w:r w:rsidRPr="00DC10A6">
        <w:rPr>
          <w:rFonts w:asciiTheme="minorHAnsi" w:hAnsiTheme="minorHAnsi" w:cstheme="minorHAnsi"/>
          <w:lang w:eastAsia="de-DE"/>
        </w:rPr>
        <w:t>Komuna e Lipjanit është e pasur me resu</w:t>
      </w:r>
      <w:r w:rsidR="00844BCB" w:rsidRPr="00DC10A6">
        <w:rPr>
          <w:rFonts w:asciiTheme="minorHAnsi" w:hAnsiTheme="minorHAnsi" w:cstheme="minorHAnsi"/>
          <w:lang w:eastAsia="de-DE"/>
        </w:rPr>
        <w:t>rse natyrore të cilat jan</w:t>
      </w:r>
      <w:r w:rsidR="004D61EE" w:rsidRPr="00DC10A6">
        <w:rPr>
          <w:rFonts w:asciiTheme="minorHAnsi" w:hAnsiTheme="minorHAnsi" w:cstheme="minorHAnsi"/>
          <w:lang w:eastAsia="de-DE"/>
        </w:rPr>
        <w:t>ë</w:t>
      </w:r>
      <w:r w:rsidR="00844BCB" w:rsidRPr="00DC10A6">
        <w:rPr>
          <w:rFonts w:asciiTheme="minorHAnsi" w:hAnsiTheme="minorHAnsi" w:cstheme="minorHAnsi"/>
          <w:lang w:eastAsia="de-DE"/>
        </w:rPr>
        <w:t xml:space="preserve"> potencial </w:t>
      </w:r>
      <w:r w:rsidRPr="00DC10A6">
        <w:rPr>
          <w:rFonts w:asciiTheme="minorHAnsi" w:hAnsiTheme="minorHAnsi" w:cstheme="minorHAnsi"/>
          <w:lang w:eastAsia="de-DE"/>
        </w:rPr>
        <w:t>për zhvillim.</w:t>
      </w:r>
      <w:r w:rsidR="00226D9D" w:rsidRPr="00DC10A6">
        <w:rPr>
          <w:rFonts w:asciiTheme="minorHAnsi" w:hAnsiTheme="minorHAnsi" w:cstheme="minorHAnsi"/>
          <w:lang w:eastAsia="de-DE"/>
        </w:rPr>
        <w:t xml:space="preserve"> </w:t>
      </w:r>
    </w:p>
    <w:p w:rsidR="00846861" w:rsidRPr="00DC10A6" w:rsidRDefault="00952A6E" w:rsidP="00A729AC">
      <w:pPr>
        <w:autoSpaceDE w:val="0"/>
        <w:autoSpaceDN w:val="0"/>
        <w:adjustRightInd w:val="0"/>
        <w:spacing w:after="80" w:line="276" w:lineRule="auto"/>
        <w:jc w:val="both"/>
        <w:rPr>
          <w:rFonts w:asciiTheme="minorHAnsi" w:hAnsiTheme="minorHAnsi" w:cstheme="minorHAnsi"/>
          <w:lang w:eastAsia="de-DE"/>
        </w:rPr>
      </w:pPr>
      <w:r w:rsidRPr="00DC10A6">
        <w:rPr>
          <w:rFonts w:asciiTheme="minorHAnsi" w:hAnsiTheme="minorHAnsi" w:cstheme="minorHAnsi"/>
          <w:lang w:eastAsia="de-DE"/>
        </w:rPr>
        <w:t>Më të rëndësishme janë mineralet</w:t>
      </w:r>
      <w:r w:rsidR="00846861" w:rsidRPr="00DC10A6">
        <w:rPr>
          <w:rFonts w:asciiTheme="minorHAnsi" w:hAnsiTheme="minorHAnsi" w:cstheme="minorHAnsi"/>
          <w:lang w:eastAsia="de-DE"/>
        </w:rPr>
        <w:t>,</w:t>
      </w:r>
      <w:r w:rsidRPr="00DC10A6">
        <w:rPr>
          <w:rFonts w:asciiTheme="minorHAnsi" w:hAnsiTheme="minorHAnsi" w:cstheme="minorHAnsi"/>
          <w:lang w:eastAsia="de-DE"/>
        </w:rPr>
        <w:t xml:space="preserve"> </w:t>
      </w:r>
      <w:r w:rsidR="008C111E" w:rsidRPr="00DC10A6">
        <w:rPr>
          <w:rFonts w:asciiTheme="minorHAnsi" w:hAnsiTheme="minorHAnsi" w:cstheme="minorHAnsi"/>
          <w:lang w:eastAsia="de-DE"/>
        </w:rPr>
        <w:t>t</w:t>
      </w:r>
      <w:r w:rsidR="00A729AC" w:rsidRPr="00DC10A6">
        <w:rPr>
          <w:rFonts w:asciiTheme="minorHAnsi" w:hAnsiTheme="minorHAnsi" w:cstheme="minorHAnsi"/>
          <w:lang w:eastAsia="de-DE"/>
        </w:rPr>
        <w:t>ë</w:t>
      </w:r>
      <w:r w:rsidR="008C111E" w:rsidRPr="00DC10A6">
        <w:rPr>
          <w:rFonts w:asciiTheme="minorHAnsi" w:hAnsiTheme="minorHAnsi" w:cstheme="minorHAnsi"/>
          <w:lang w:eastAsia="de-DE"/>
        </w:rPr>
        <w:t xml:space="preserve"> cilat m</w:t>
      </w:r>
      <w:r w:rsidR="00A729AC" w:rsidRPr="00DC10A6">
        <w:rPr>
          <w:rFonts w:asciiTheme="minorHAnsi" w:hAnsiTheme="minorHAnsi" w:cstheme="minorHAnsi"/>
          <w:lang w:eastAsia="de-DE"/>
        </w:rPr>
        <w:t>ë</w:t>
      </w:r>
      <w:r w:rsidRPr="00DC10A6">
        <w:rPr>
          <w:rFonts w:asciiTheme="minorHAnsi" w:hAnsiTheme="minorHAnsi" w:cstheme="minorHAnsi"/>
          <w:lang w:eastAsia="de-DE"/>
        </w:rPr>
        <w:t xml:space="preserve"> së shumti gjenden në pjesët perëndimore dhe lindore të Komunës ndërsa në pjesën qendrore është e pasur me thëngjill. Minera</w:t>
      </w:r>
      <w:r w:rsidR="00226D9D" w:rsidRPr="00DC10A6">
        <w:rPr>
          <w:rFonts w:asciiTheme="minorHAnsi" w:hAnsiTheme="minorHAnsi" w:cstheme="minorHAnsi"/>
          <w:lang w:eastAsia="de-DE"/>
        </w:rPr>
        <w:t>let më të rëndësishme t</w:t>
      </w:r>
      <w:r w:rsidR="004D61EE" w:rsidRPr="00DC10A6">
        <w:rPr>
          <w:rFonts w:asciiTheme="minorHAnsi" w:hAnsiTheme="minorHAnsi" w:cstheme="minorHAnsi"/>
          <w:lang w:eastAsia="de-DE"/>
        </w:rPr>
        <w:t>ë</w:t>
      </w:r>
      <w:r w:rsidR="00226D9D" w:rsidRPr="00DC10A6">
        <w:rPr>
          <w:rFonts w:asciiTheme="minorHAnsi" w:hAnsiTheme="minorHAnsi" w:cstheme="minorHAnsi"/>
          <w:lang w:eastAsia="de-DE"/>
        </w:rPr>
        <w:t xml:space="preserve"> pranishme n</w:t>
      </w:r>
      <w:r w:rsidR="004D61EE" w:rsidRPr="00DC10A6">
        <w:rPr>
          <w:rFonts w:asciiTheme="minorHAnsi" w:hAnsiTheme="minorHAnsi" w:cstheme="minorHAnsi"/>
          <w:lang w:eastAsia="de-DE"/>
        </w:rPr>
        <w:t>ë</w:t>
      </w:r>
      <w:r w:rsidR="00226D9D" w:rsidRPr="00DC10A6">
        <w:rPr>
          <w:rFonts w:asciiTheme="minorHAnsi" w:hAnsiTheme="minorHAnsi" w:cstheme="minorHAnsi"/>
          <w:lang w:eastAsia="de-DE"/>
        </w:rPr>
        <w:t xml:space="preserve"> komun</w:t>
      </w:r>
      <w:r w:rsidR="004D61EE" w:rsidRPr="00DC10A6">
        <w:rPr>
          <w:rFonts w:asciiTheme="minorHAnsi" w:hAnsiTheme="minorHAnsi" w:cstheme="minorHAnsi"/>
          <w:lang w:eastAsia="de-DE"/>
        </w:rPr>
        <w:t>ë</w:t>
      </w:r>
      <w:r w:rsidR="00226D9D" w:rsidRPr="00DC10A6">
        <w:rPr>
          <w:rFonts w:asciiTheme="minorHAnsi" w:hAnsiTheme="minorHAnsi" w:cstheme="minorHAnsi"/>
          <w:lang w:eastAsia="de-DE"/>
        </w:rPr>
        <w:t>n e Lipjanit jan</w:t>
      </w:r>
      <w:r w:rsidRPr="00DC10A6">
        <w:rPr>
          <w:rFonts w:asciiTheme="minorHAnsi" w:hAnsiTheme="minorHAnsi" w:cstheme="minorHAnsi"/>
          <w:lang w:eastAsia="de-DE"/>
        </w:rPr>
        <w:t>ë</w:t>
      </w:r>
      <w:r w:rsidR="00226D9D" w:rsidRPr="00DC10A6">
        <w:rPr>
          <w:rFonts w:asciiTheme="minorHAnsi" w:hAnsiTheme="minorHAnsi" w:cstheme="minorHAnsi"/>
          <w:lang w:eastAsia="de-DE"/>
        </w:rPr>
        <w:t>: Magneziti, Nikeli, T</w:t>
      </w:r>
      <w:r w:rsidRPr="00DC10A6">
        <w:rPr>
          <w:rFonts w:asciiTheme="minorHAnsi" w:hAnsiTheme="minorHAnsi" w:cstheme="minorHAnsi"/>
          <w:lang w:eastAsia="de-DE"/>
        </w:rPr>
        <w:t>hë</w:t>
      </w:r>
      <w:r w:rsidR="00226D9D" w:rsidRPr="00DC10A6">
        <w:rPr>
          <w:rFonts w:asciiTheme="minorHAnsi" w:hAnsiTheme="minorHAnsi" w:cstheme="minorHAnsi"/>
          <w:lang w:eastAsia="de-DE"/>
        </w:rPr>
        <w:t>ngjilli, Zinku, Kromi, Duniti, Rëra, Kuarci dhe Zhavor</w:t>
      </w:r>
      <w:r w:rsidRPr="00DC10A6">
        <w:rPr>
          <w:rFonts w:asciiTheme="minorHAnsi" w:hAnsiTheme="minorHAnsi" w:cstheme="minorHAnsi"/>
          <w:lang w:eastAsia="de-DE"/>
        </w:rPr>
        <w:t xml:space="preserve">i. </w:t>
      </w:r>
    </w:p>
    <w:p w:rsidR="00360DD0" w:rsidRPr="00DC10A6" w:rsidRDefault="004D61EE" w:rsidP="00A729AC">
      <w:pPr>
        <w:autoSpaceDE w:val="0"/>
        <w:autoSpaceDN w:val="0"/>
        <w:adjustRightInd w:val="0"/>
        <w:spacing w:after="80" w:line="276" w:lineRule="auto"/>
        <w:jc w:val="both"/>
        <w:rPr>
          <w:rFonts w:asciiTheme="minorHAnsi" w:hAnsiTheme="minorHAnsi" w:cstheme="minorHAnsi"/>
        </w:rPr>
      </w:pPr>
      <w:r w:rsidRPr="00DC10A6">
        <w:rPr>
          <w:rFonts w:asciiTheme="minorHAnsi" w:hAnsiTheme="minorHAnsi" w:cstheme="minorHAnsi"/>
          <w:lang w:eastAsia="de-DE"/>
        </w:rPr>
        <w:t>Komuna</w:t>
      </w:r>
      <w:r w:rsidR="00FF4D29" w:rsidRPr="00DC10A6">
        <w:rPr>
          <w:rFonts w:asciiTheme="minorHAnsi" w:hAnsiTheme="minorHAnsi" w:cstheme="minorHAnsi"/>
          <w:lang w:eastAsia="de-DE"/>
        </w:rPr>
        <w:t xml:space="preserve"> e Lipjanit </w:t>
      </w:r>
      <w:r w:rsidRPr="00DC10A6">
        <w:rPr>
          <w:rFonts w:asciiTheme="minorHAnsi" w:hAnsiTheme="minorHAnsi" w:cstheme="minorHAnsi"/>
          <w:lang w:eastAsia="de-DE"/>
        </w:rPr>
        <w:t>ë</w:t>
      </w:r>
      <w:r w:rsidR="00846861" w:rsidRPr="00DC10A6">
        <w:rPr>
          <w:rFonts w:asciiTheme="minorHAnsi" w:hAnsiTheme="minorHAnsi" w:cstheme="minorHAnsi"/>
          <w:lang w:eastAsia="de-DE"/>
        </w:rPr>
        <w:t>sht</w:t>
      </w:r>
      <w:r w:rsidRPr="00DC10A6">
        <w:rPr>
          <w:rFonts w:asciiTheme="minorHAnsi" w:hAnsiTheme="minorHAnsi" w:cstheme="minorHAnsi"/>
          <w:lang w:eastAsia="de-DE"/>
        </w:rPr>
        <w:t>ë</w:t>
      </w:r>
      <w:r w:rsidR="00846861" w:rsidRPr="00DC10A6">
        <w:rPr>
          <w:rFonts w:asciiTheme="minorHAnsi" w:hAnsiTheme="minorHAnsi" w:cstheme="minorHAnsi"/>
          <w:lang w:eastAsia="de-DE"/>
        </w:rPr>
        <w:t xml:space="preserve"> e pasur me l</w:t>
      </w:r>
      <w:r w:rsidRPr="00DC10A6">
        <w:rPr>
          <w:rFonts w:asciiTheme="minorHAnsi" w:hAnsiTheme="minorHAnsi" w:cstheme="minorHAnsi"/>
          <w:lang w:eastAsia="de-DE"/>
        </w:rPr>
        <w:t>ë</w:t>
      </w:r>
      <w:r w:rsidR="00846861" w:rsidRPr="00DC10A6">
        <w:rPr>
          <w:rFonts w:asciiTheme="minorHAnsi" w:hAnsiTheme="minorHAnsi" w:cstheme="minorHAnsi"/>
          <w:lang w:eastAsia="de-DE"/>
        </w:rPr>
        <w:t>nd</w:t>
      </w:r>
      <w:r w:rsidRPr="00DC10A6">
        <w:rPr>
          <w:rFonts w:asciiTheme="minorHAnsi" w:hAnsiTheme="minorHAnsi" w:cstheme="minorHAnsi"/>
          <w:lang w:eastAsia="de-DE"/>
        </w:rPr>
        <w:t>ë</w:t>
      </w:r>
      <w:r w:rsidR="00846861" w:rsidRPr="00DC10A6">
        <w:rPr>
          <w:rFonts w:asciiTheme="minorHAnsi" w:hAnsiTheme="minorHAnsi" w:cstheme="minorHAnsi"/>
          <w:lang w:eastAsia="de-DE"/>
        </w:rPr>
        <w:t xml:space="preserve"> t</w:t>
      </w:r>
      <w:r w:rsidRPr="00DC10A6">
        <w:rPr>
          <w:rFonts w:asciiTheme="minorHAnsi" w:hAnsiTheme="minorHAnsi" w:cstheme="minorHAnsi"/>
          <w:lang w:eastAsia="de-DE"/>
        </w:rPr>
        <w:t>ë</w:t>
      </w:r>
      <w:r w:rsidR="00846861" w:rsidRPr="00DC10A6">
        <w:rPr>
          <w:rFonts w:asciiTheme="minorHAnsi" w:hAnsiTheme="minorHAnsi" w:cstheme="minorHAnsi"/>
          <w:lang w:eastAsia="de-DE"/>
        </w:rPr>
        <w:t xml:space="preserve"> para </w:t>
      </w:r>
      <w:r w:rsidR="00FF4D29" w:rsidRPr="00DC10A6">
        <w:rPr>
          <w:rFonts w:asciiTheme="minorHAnsi" w:hAnsiTheme="minorHAnsi" w:cstheme="minorHAnsi"/>
          <w:lang w:eastAsia="de-DE"/>
        </w:rPr>
        <w:t xml:space="preserve"> minerale, madje në sasi dhe cilësi të lartë. Më të rëndësishme janë lën</w:t>
      </w:r>
      <w:r w:rsidR="00846861" w:rsidRPr="00DC10A6">
        <w:rPr>
          <w:rFonts w:asciiTheme="minorHAnsi" w:hAnsiTheme="minorHAnsi" w:cstheme="minorHAnsi"/>
          <w:lang w:eastAsia="de-DE"/>
        </w:rPr>
        <w:t>det e para minerale energjetike n</w:t>
      </w:r>
      <w:r w:rsidRPr="00DC10A6">
        <w:rPr>
          <w:rFonts w:asciiTheme="minorHAnsi" w:hAnsiTheme="minorHAnsi" w:cstheme="minorHAnsi"/>
          <w:lang w:eastAsia="de-DE"/>
        </w:rPr>
        <w:t>ë</w:t>
      </w:r>
      <w:r w:rsidR="00846861" w:rsidRPr="00DC10A6">
        <w:rPr>
          <w:rFonts w:asciiTheme="minorHAnsi" w:hAnsiTheme="minorHAnsi" w:cstheme="minorHAnsi"/>
          <w:lang w:eastAsia="de-DE"/>
        </w:rPr>
        <w:t xml:space="preserve"> radh</w:t>
      </w:r>
      <w:r w:rsidRPr="00DC10A6">
        <w:rPr>
          <w:rFonts w:asciiTheme="minorHAnsi" w:hAnsiTheme="minorHAnsi" w:cstheme="minorHAnsi"/>
          <w:lang w:eastAsia="de-DE"/>
        </w:rPr>
        <w:t>ë</w:t>
      </w:r>
      <w:r w:rsidR="00846861" w:rsidRPr="00DC10A6">
        <w:rPr>
          <w:rFonts w:asciiTheme="minorHAnsi" w:hAnsiTheme="minorHAnsi" w:cstheme="minorHAnsi"/>
          <w:lang w:eastAsia="de-DE"/>
        </w:rPr>
        <w:t xml:space="preserve"> t</w:t>
      </w:r>
      <w:r w:rsidRPr="00DC10A6">
        <w:rPr>
          <w:rFonts w:asciiTheme="minorHAnsi" w:hAnsiTheme="minorHAnsi" w:cstheme="minorHAnsi"/>
          <w:lang w:eastAsia="de-DE"/>
        </w:rPr>
        <w:t>ë</w:t>
      </w:r>
      <w:r w:rsidR="00846861" w:rsidRPr="00DC10A6">
        <w:rPr>
          <w:rFonts w:asciiTheme="minorHAnsi" w:hAnsiTheme="minorHAnsi" w:cstheme="minorHAnsi"/>
          <w:lang w:eastAsia="de-DE"/>
        </w:rPr>
        <w:t xml:space="preserve"> par</w:t>
      </w:r>
      <w:r w:rsidRPr="00DC10A6">
        <w:rPr>
          <w:rFonts w:asciiTheme="minorHAnsi" w:hAnsiTheme="minorHAnsi" w:cstheme="minorHAnsi"/>
          <w:lang w:eastAsia="de-DE"/>
        </w:rPr>
        <w:t>ë</w:t>
      </w:r>
      <w:r w:rsidR="00846861" w:rsidRPr="00DC10A6">
        <w:rPr>
          <w:rFonts w:asciiTheme="minorHAnsi" w:hAnsiTheme="minorHAnsi" w:cstheme="minorHAnsi"/>
          <w:lang w:eastAsia="de-DE"/>
        </w:rPr>
        <w:t xml:space="preserve"> th</w:t>
      </w:r>
      <w:r w:rsidRPr="00DC10A6">
        <w:rPr>
          <w:rFonts w:asciiTheme="minorHAnsi" w:hAnsiTheme="minorHAnsi" w:cstheme="minorHAnsi"/>
          <w:lang w:eastAsia="de-DE"/>
        </w:rPr>
        <w:t>ë</w:t>
      </w:r>
      <w:r w:rsidR="00846861" w:rsidRPr="00DC10A6">
        <w:rPr>
          <w:rFonts w:asciiTheme="minorHAnsi" w:hAnsiTheme="minorHAnsi" w:cstheme="minorHAnsi"/>
          <w:lang w:eastAsia="de-DE"/>
        </w:rPr>
        <w:t>ngjilli</w:t>
      </w:r>
      <w:r w:rsidR="00FF4D29" w:rsidRPr="00DC10A6">
        <w:rPr>
          <w:rFonts w:asciiTheme="minorHAnsi" w:hAnsiTheme="minorHAnsi" w:cstheme="minorHAnsi"/>
          <w:lang w:eastAsia="de-DE"/>
        </w:rPr>
        <w:t>.</w:t>
      </w:r>
      <w:r w:rsidR="00856108" w:rsidRPr="00DC10A6">
        <w:rPr>
          <w:rFonts w:asciiTheme="minorHAnsi" w:hAnsiTheme="minorHAnsi" w:cstheme="minorHAnsi"/>
          <w:lang w:eastAsia="de-DE"/>
        </w:rPr>
        <w:t xml:space="preserve"> </w:t>
      </w:r>
      <w:r w:rsidR="00856108" w:rsidRPr="00DC10A6">
        <w:rPr>
          <w:rFonts w:asciiTheme="minorHAnsi" w:hAnsiTheme="minorHAnsi" w:cstheme="minorHAnsi"/>
        </w:rPr>
        <w:t xml:space="preserve">Vendburimet e qymyrit ndodhen në </w:t>
      </w:r>
      <w:r w:rsidRPr="00DC10A6">
        <w:rPr>
          <w:rFonts w:asciiTheme="minorHAnsi" w:hAnsiTheme="minorHAnsi" w:cstheme="minorHAnsi"/>
        </w:rPr>
        <w:t>lokalitetin Babush, q</w:t>
      </w:r>
      <w:r w:rsidR="00856108" w:rsidRPr="00DC10A6">
        <w:rPr>
          <w:rFonts w:asciiTheme="minorHAnsi" w:hAnsiTheme="minorHAnsi" w:cstheme="minorHAnsi"/>
        </w:rPr>
        <w:t xml:space="preserve">ë janë vazhdimsi e basenit të rrafshit të Kosovës.  Eksplaotimi i qymyrit në Minieren e Babushit ishte bërë gjatë viteve të 80 – ta. </w:t>
      </w:r>
    </w:p>
    <w:p w:rsidR="00F0105F" w:rsidRPr="00DC10A6" w:rsidRDefault="00856108" w:rsidP="00A729AC">
      <w:pPr>
        <w:autoSpaceDE w:val="0"/>
        <w:autoSpaceDN w:val="0"/>
        <w:adjustRightInd w:val="0"/>
        <w:spacing w:after="80" w:line="276" w:lineRule="auto"/>
        <w:jc w:val="both"/>
        <w:rPr>
          <w:rFonts w:asciiTheme="minorHAnsi" w:hAnsiTheme="minorHAnsi" w:cstheme="minorHAnsi"/>
        </w:rPr>
      </w:pPr>
      <w:r w:rsidRPr="00DC10A6">
        <w:rPr>
          <w:rFonts w:asciiTheme="minorHAnsi" w:hAnsiTheme="minorHAnsi" w:cstheme="minorHAnsi"/>
        </w:rPr>
        <w:t>L</w:t>
      </w:r>
      <w:r w:rsidR="00360DD0" w:rsidRPr="00DC10A6">
        <w:rPr>
          <w:rFonts w:asciiTheme="minorHAnsi" w:hAnsiTheme="minorHAnsi" w:cstheme="minorHAnsi"/>
        </w:rPr>
        <w:t xml:space="preserve">ëndët e </w:t>
      </w:r>
      <w:r w:rsidRPr="00DC10A6">
        <w:rPr>
          <w:rFonts w:asciiTheme="minorHAnsi" w:hAnsiTheme="minorHAnsi" w:cstheme="minorHAnsi"/>
        </w:rPr>
        <w:t xml:space="preserve">para minerale </w:t>
      </w:r>
      <w:r w:rsidR="00360DD0" w:rsidRPr="00DC10A6">
        <w:rPr>
          <w:rFonts w:asciiTheme="minorHAnsi" w:hAnsiTheme="minorHAnsi" w:cstheme="minorHAnsi"/>
        </w:rPr>
        <w:t xml:space="preserve">të metaleve </w:t>
      </w:r>
      <w:r w:rsidRPr="00DC10A6">
        <w:rPr>
          <w:rFonts w:asciiTheme="minorHAnsi" w:hAnsiTheme="minorHAnsi" w:cstheme="minorHAnsi"/>
        </w:rPr>
        <w:t xml:space="preserve">në komunën e Lipjanit </w:t>
      </w:r>
      <w:r w:rsidR="00360DD0" w:rsidRPr="00DC10A6">
        <w:rPr>
          <w:rFonts w:asciiTheme="minorHAnsi" w:hAnsiTheme="minorHAnsi" w:cstheme="minorHAnsi"/>
        </w:rPr>
        <w:t xml:space="preserve">idenifikohen me </w:t>
      </w:r>
      <w:r w:rsidRPr="00DC10A6">
        <w:rPr>
          <w:rFonts w:asciiTheme="minorHAnsi" w:hAnsiTheme="minorHAnsi" w:cstheme="minorHAnsi"/>
        </w:rPr>
        <w:t>xeheroret e Hekurit dhe Nikelit të cilat gjenden në lokalitetet Magure dhe Medvec.</w:t>
      </w:r>
      <w:r w:rsidR="00360DD0" w:rsidRPr="00DC10A6">
        <w:rPr>
          <w:rFonts w:asciiTheme="minorHAnsi" w:hAnsiTheme="minorHAnsi" w:cstheme="minorHAnsi"/>
        </w:rPr>
        <w:t xml:space="preserve"> Eksploatimi i këtyre xeheroreve viteve të fundit është bërë nga koompania-shkritorja Feronikel. Mandej kemi lëndët e para të xeheroreve të Kromit të përhapuara në masivi</w:t>
      </w:r>
      <w:r w:rsidR="00F0105F" w:rsidRPr="00DC10A6">
        <w:rPr>
          <w:rFonts w:asciiTheme="minorHAnsi" w:hAnsiTheme="minorHAnsi" w:cstheme="minorHAnsi"/>
        </w:rPr>
        <w:t xml:space="preserve">n e Goleshit. </w:t>
      </w:r>
    </w:p>
    <w:p w:rsidR="00F0105F" w:rsidRPr="00DC10A6" w:rsidRDefault="00F0105F" w:rsidP="00A729AC">
      <w:pPr>
        <w:autoSpaceDE w:val="0"/>
        <w:autoSpaceDN w:val="0"/>
        <w:adjustRightInd w:val="0"/>
        <w:spacing w:after="80" w:line="276" w:lineRule="auto"/>
        <w:jc w:val="both"/>
        <w:rPr>
          <w:rFonts w:asciiTheme="minorHAnsi" w:hAnsiTheme="minorHAnsi" w:cstheme="minorHAnsi"/>
        </w:rPr>
      </w:pPr>
      <w:r w:rsidRPr="00DC10A6">
        <w:rPr>
          <w:rFonts w:asciiTheme="minorHAnsi" w:hAnsiTheme="minorHAnsi" w:cstheme="minorHAnsi"/>
        </w:rPr>
        <w:lastRenderedPageBreak/>
        <w:t>Lëndët e para mierale të jometaleve të cilat në komunën e Lipjanit gjenden në sasi të mëdha dhe me cilësi të lartë përfshijnë: rezervat e magnezitit, duniteve gëlqerorëve, rërave kuarcore, mermereve, zhavoreve etj.</w:t>
      </w:r>
    </w:p>
    <w:p w:rsidR="00856108" w:rsidRPr="00DC10A6" w:rsidRDefault="00F0105F" w:rsidP="00516DFC">
      <w:pPr>
        <w:autoSpaceDE w:val="0"/>
        <w:autoSpaceDN w:val="0"/>
        <w:adjustRightInd w:val="0"/>
        <w:spacing w:line="276" w:lineRule="auto"/>
        <w:jc w:val="both"/>
        <w:rPr>
          <w:rFonts w:asciiTheme="minorHAnsi" w:hAnsiTheme="minorHAnsi" w:cstheme="minorHAnsi"/>
          <w:lang w:eastAsia="de-DE"/>
        </w:rPr>
      </w:pPr>
      <w:r w:rsidRPr="00DC10A6">
        <w:rPr>
          <w:rFonts w:asciiTheme="minorHAnsi" w:hAnsiTheme="minorHAnsi" w:cstheme="minorHAnsi"/>
          <w:lang w:eastAsia="de-DE"/>
        </w:rPr>
        <w:t>K</w:t>
      </w:r>
      <w:r w:rsidR="004D61EE" w:rsidRPr="00DC10A6">
        <w:rPr>
          <w:rFonts w:asciiTheme="minorHAnsi" w:hAnsiTheme="minorHAnsi" w:cstheme="minorHAnsi"/>
          <w:lang w:eastAsia="de-DE"/>
        </w:rPr>
        <w:t>ë</w:t>
      </w:r>
      <w:r w:rsidRPr="00DC10A6">
        <w:rPr>
          <w:rFonts w:asciiTheme="minorHAnsi" w:hAnsiTheme="minorHAnsi" w:cstheme="minorHAnsi"/>
          <w:lang w:eastAsia="de-DE"/>
        </w:rPr>
        <w:t>to l</w:t>
      </w:r>
      <w:r w:rsidR="004D61EE" w:rsidRPr="00DC10A6">
        <w:rPr>
          <w:rFonts w:asciiTheme="minorHAnsi" w:hAnsiTheme="minorHAnsi" w:cstheme="minorHAnsi"/>
          <w:lang w:eastAsia="de-DE"/>
        </w:rPr>
        <w:t>ë</w:t>
      </w:r>
      <w:r w:rsidRPr="00DC10A6">
        <w:rPr>
          <w:rFonts w:asciiTheme="minorHAnsi" w:hAnsiTheme="minorHAnsi" w:cstheme="minorHAnsi"/>
          <w:lang w:eastAsia="de-DE"/>
        </w:rPr>
        <w:t>nd</w:t>
      </w:r>
      <w:r w:rsidR="004D61EE" w:rsidRPr="00DC10A6">
        <w:rPr>
          <w:rFonts w:asciiTheme="minorHAnsi" w:hAnsiTheme="minorHAnsi" w:cstheme="minorHAnsi"/>
          <w:lang w:eastAsia="de-DE"/>
        </w:rPr>
        <w:t>ë</w:t>
      </w:r>
      <w:r w:rsidRPr="00DC10A6">
        <w:rPr>
          <w:rFonts w:asciiTheme="minorHAnsi" w:hAnsiTheme="minorHAnsi" w:cstheme="minorHAnsi"/>
          <w:lang w:eastAsia="de-DE"/>
        </w:rPr>
        <w:t xml:space="preserve"> t</w:t>
      </w:r>
      <w:r w:rsidR="004D61EE" w:rsidRPr="00DC10A6">
        <w:rPr>
          <w:rFonts w:asciiTheme="minorHAnsi" w:hAnsiTheme="minorHAnsi" w:cstheme="minorHAnsi"/>
          <w:lang w:eastAsia="de-DE"/>
        </w:rPr>
        <w:t>ë</w:t>
      </w:r>
      <w:r w:rsidRPr="00DC10A6">
        <w:rPr>
          <w:rFonts w:asciiTheme="minorHAnsi" w:hAnsiTheme="minorHAnsi" w:cstheme="minorHAnsi"/>
          <w:lang w:eastAsia="de-DE"/>
        </w:rPr>
        <w:t xml:space="preserve"> para jometalore prdoren n sektorin e nd</w:t>
      </w:r>
      <w:r w:rsidR="004D61EE" w:rsidRPr="00DC10A6">
        <w:rPr>
          <w:rFonts w:asciiTheme="minorHAnsi" w:hAnsiTheme="minorHAnsi" w:cstheme="minorHAnsi"/>
          <w:lang w:eastAsia="de-DE"/>
        </w:rPr>
        <w:t>ë</w:t>
      </w:r>
      <w:r w:rsidRPr="00DC10A6">
        <w:rPr>
          <w:rFonts w:asciiTheme="minorHAnsi" w:hAnsiTheme="minorHAnsi" w:cstheme="minorHAnsi"/>
          <w:lang w:eastAsia="de-DE"/>
        </w:rPr>
        <w:t>rtimit, p</w:t>
      </w:r>
      <w:r w:rsidR="004D61EE" w:rsidRPr="00DC10A6">
        <w:rPr>
          <w:rFonts w:asciiTheme="minorHAnsi" w:hAnsiTheme="minorHAnsi" w:cstheme="minorHAnsi"/>
          <w:lang w:eastAsia="de-DE"/>
        </w:rPr>
        <w:t>ë</w:t>
      </w:r>
      <w:r w:rsidRPr="00DC10A6">
        <w:rPr>
          <w:rFonts w:asciiTheme="minorHAnsi" w:hAnsiTheme="minorHAnsi" w:cstheme="minorHAnsi"/>
          <w:lang w:eastAsia="de-DE"/>
        </w:rPr>
        <w:t>r prodhimin e produkteve t</w:t>
      </w:r>
      <w:r w:rsidR="004D61EE" w:rsidRPr="00DC10A6">
        <w:rPr>
          <w:rFonts w:asciiTheme="minorHAnsi" w:hAnsiTheme="minorHAnsi" w:cstheme="minorHAnsi"/>
          <w:lang w:eastAsia="de-DE"/>
        </w:rPr>
        <w:t>ë</w:t>
      </w:r>
      <w:r w:rsidRPr="00DC10A6">
        <w:rPr>
          <w:rFonts w:asciiTheme="minorHAnsi" w:hAnsiTheme="minorHAnsi" w:cstheme="minorHAnsi"/>
          <w:lang w:eastAsia="de-DE"/>
        </w:rPr>
        <w:t xml:space="preserve"> ndryshme si blloqeve, xhamave industrial dhe sanitaris</w:t>
      </w:r>
      <w:r w:rsidR="004D61EE" w:rsidRPr="00DC10A6">
        <w:rPr>
          <w:rFonts w:asciiTheme="minorHAnsi" w:hAnsiTheme="minorHAnsi" w:cstheme="minorHAnsi"/>
          <w:lang w:eastAsia="de-DE"/>
        </w:rPr>
        <w:t>ë</w:t>
      </w:r>
      <w:r w:rsidRPr="00DC10A6">
        <w:rPr>
          <w:rFonts w:asciiTheme="minorHAnsi" w:hAnsiTheme="minorHAnsi" w:cstheme="minorHAnsi"/>
          <w:lang w:eastAsia="de-DE"/>
        </w:rPr>
        <w:t>, materialeve zjarrduruese etj.</w:t>
      </w:r>
    </w:p>
    <w:p w:rsidR="00516DFC" w:rsidRPr="00DC10A6" w:rsidRDefault="00516DFC" w:rsidP="00516DFC">
      <w:pPr>
        <w:autoSpaceDE w:val="0"/>
        <w:autoSpaceDN w:val="0"/>
        <w:adjustRightInd w:val="0"/>
        <w:spacing w:line="276" w:lineRule="auto"/>
        <w:jc w:val="both"/>
        <w:rPr>
          <w:rFonts w:asciiTheme="minorHAnsi" w:hAnsiTheme="minorHAnsi" w:cstheme="minorHAnsi"/>
          <w:lang w:eastAsia="de-DE"/>
        </w:rPr>
      </w:pPr>
    </w:p>
    <w:p w:rsidR="00516DFC" w:rsidRPr="00DC10A6" w:rsidRDefault="00516DFC" w:rsidP="00A729AC">
      <w:pPr>
        <w:autoSpaceDE w:val="0"/>
        <w:autoSpaceDN w:val="0"/>
        <w:adjustRightInd w:val="0"/>
        <w:spacing w:after="80" w:line="276" w:lineRule="auto"/>
        <w:jc w:val="both"/>
        <w:rPr>
          <w:rFonts w:asciiTheme="minorHAnsi" w:hAnsiTheme="minorHAnsi" w:cstheme="minorHAnsi"/>
        </w:rPr>
      </w:pPr>
      <w:r w:rsidRPr="00DC10A6">
        <w:rPr>
          <w:rFonts w:asciiTheme="minorHAnsi" w:hAnsiTheme="minorHAnsi" w:cstheme="minorHAnsi"/>
          <w:b/>
          <w:u w:val="single"/>
        </w:rPr>
        <w:t>Tokat</w:t>
      </w:r>
      <w:r w:rsidR="00F05925" w:rsidRPr="00DC10A6">
        <w:rPr>
          <w:rFonts w:asciiTheme="minorHAnsi" w:hAnsiTheme="minorHAnsi" w:cstheme="minorHAnsi"/>
          <w:b/>
        </w:rPr>
        <w:t xml:space="preserve"> </w:t>
      </w:r>
      <w:r w:rsidRPr="00DC10A6">
        <w:rPr>
          <w:rFonts w:asciiTheme="minorHAnsi" w:hAnsiTheme="minorHAnsi" w:cstheme="minorHAnsi"/>
          <w:b/>
        </w:rPr>
        <w:t xml:space="preserve">- </w:t>
      </w:r>
      <w:r w:rsidRPr="00DC10A6">
        <w:rPr>
          <w:rFonts w:asciiTheme="minorHAnsi" w:hAnsiTheme="minorHAnsi" w:cstheme="minorHAnsi"/>
        </w:rPr>
        <w:t>Në territorin e komunës së Lipjanit gjenden 22 tipe tokash me një numër të madh nëntipesh. Tipet më të përfaqësuara janë: smonicat më tepër se 25.24% të cilat sipas cilësive të veta dhe karakteristikave prodhuese janë toka mjaftë të plleshme me përbërje kryesisht të argjilit, neutrale deri të reaksioni i dobët acidik, të pasura me humus dhe kalium aktiv</w:t>
      </w:r>
      <w:r w:rsidR="00A729AC" w:rsidRPr="00DC10A6">
        <w:rPr>
          <w:rFonts w:asciiTheme="minorHAnsi" w:hAnsiTheme="minorHAnsi" w:cstheme="minorHAnsi"/>
        </w:rPr>
        <w:t>.</w:t>
      </w:r>
    </w:p>
    <w:p w:rsidR="00A729AC" w:rsidRPr="00DC10A6" w:rsidRDefault="00516DFC" w:rsidP="00A729AC">
      <w:pPr>
        <w:autoSpaceDE w:val="0"/>
        <w:autoSpaceDN w:val="0"/>
        <w:adjustRightInd w:val="0"/>
        <w:spacing w:after="80" w:line="276" w:lineRule="auto"/>
        <w:jc w:val="both"/>
        <w:rPr>
          <w:rFonts w:asciiTheme="minorHAnsi" w:hAnsiTheme="minorHAnsi" w:cstheme="minorHAnsi"/>
        </w:rPr>
      </w:pPr>
      <w:r w:rsidRPr="00DC10A6">
        <w:rPr>
          <w:rFonts w:asciiTheme="minorHAnsi" w:hAnsiTheme="minorHAnsi" w:cstheme="minorHAnsi"/>
        </w:rPr>
        <w:t xml:space="preserve">Tokat aluviale përfaqësohen me rreth 22.87%, kryesisht këto toka gjenden rreth degëve të lumit “Sitnica”. Këto janë toka me veti të përshtatshme fiziko-ujore dhe me vlerë të lartë bujqësore. Në këto toka organizohet prodhimtari intensive bujqësore. Tokat e kafenizuara të cekëta në rrasat shkëmbore-ranore janë të përfshira me rreth 5.67% dhe Tokat e kafenizuara të mesme të thella në rrasat shkëmbore-ranore përfshinë 8.54% dhe. Këto toka dhe tokat tjera të kafenizuara gjenden në terrenet e larta dhe kryesisht janë toka pyjore nën pyje. </w:t>
      </w:r>
    </w:p>
    <w:p w:rsidR="00D40FAB" w:rsidRPr="00DC10A6" w:rsidRDefault="00516DFC" w:rsidP="00A729AC">
      <w:pPr>
        <w:autoSpaceDE w:val="0"/>
        <w:autoSpaceDN w:val="0"/>
        <w:adjustRightInd w:val="0"/>
        <w:spacing w:after="120" w:line="276" w:lineRule="auto"/>
        <w:jc w:val="both"/>
        <w:rPr>
          <w:rFonts w:asciiTheme="minorHAnsi" w:hAnsiTheme="minorHAnsi" w:cstheme="minorHAnsi"/>
        </w:rPr>
      </w:pPr>
      <w:r w:rsidRPr="00DC10A6">
        <w:rPr>
          <w:rFonts w:asciiTheme="minorHAnsi" w:hAnsiTheme="minorHAnsi" w:cstheme="minorHAnsi"/>
        </w:rPr>
        <w:t>Tokat livadhore –teltynore dhe tokat livadhore-argjillore janë të përfaqësuara me rreth 3% dhe gjenden kryesisht përreth lumit “Sitnica”. Tokat podzole-pseudoglej janë toka të cilat e kanë vle</w:t>
      </w:r>
      <w:r w:rsidR="00C37272" w:rsidRPr="00DC10A6">
        <w:rPr>
          <w:rFonts w:asciiTheme="minorHAnsi" w:hAnsiTheme="minorHAnsi" w:cstheme="minorHAnsi"/>
        </w:rPr>
        <w:t>rën e kufizuar bujqësore për sh</w:t>
      </w:r>
      <w:r w:rsidRPr="00DC10A6">
        <w:rPr>
          <w:rFonts w:asciiTheme="minorHAnsi" w:hAnsiTheme="minorHAnsi" w:cstheme="minorHAnsi"/>
        </w:rPr>
        <w:t>kak të cilësive (vetive) të këqija ujoro-fizike dhe shtresën punuese e cila nuk e lëshon ujin, kjo shtresë është me përmbajtje të madhe argjillore. Në mënyrë që këto toka të shfrytëzohen intensivisht në bujqësi është e nevojshme që të bëhen masat agromelioruese. Tokat deluviale përfshinë 5.36% nga territori i përgjithshëm i komunës.</w:t>
      </w:r>
    </w:p>
    <w:p w:rsidR="008F6F2F" w:rsidRPr="00DC10A6" w:rsidRDefault="00F05925" w:rsidP="00DC10A6">
      <w:pPr>
        <w:autoSpaceDE w:val="0"/>
        <w:autoSpaceDN w:val="0"/>
        <w:adjustRightInd w:val="0"/>
        <w:spacing w:line="276" w:lineRule="auto"/>
        <w:jc w:val="both"/>
        <w:rPr>
          <w:rFonts w:asciiTheme="minorHAnsi" w:hAnsiTheme="minorHAnsi" w:cstheme="minorHAnsi"/>
        </w:rPr>
      </w:pPr>
      <w:r w:rsidRPr="00DC10A6">
        <w:rPr>
          <w:rFonts w:asciiTheme="minorHAnsi" w:hAnsiTheme="minorHAnsi" w:cstheme="minorHAnsi"/>
          <w:b/>
          <w:u w:val="single"/>
        </w:rPr>
        <w:t>Pyjet</w:t>
      </w:r>
      <w:r w:rsidRPr="00DC10A6">
        <w:rPr>
          <w:rFonts w:asciiTheme="minorHAnsi" w:hAnsiTheme="minorHAnsi" w:cstheme="minorHAnsi"/>
        </w:rPr>
        <w:t xml:space="preserve"> – në komunën e Lipjanit pyjet shtrihen në perendim (rrafshlartat e Blinajës, Caralevës dhe Drenicës-Shalës)  dhe në jug-lindje rrafshlarta e rrafshit të Androvackës (Janjeva, Sllovi dhe Gadime).  Një pasuri e veçantë pyjore ndodhet në </w:t>
      </w:r>
      <w:r w:rsidR="008F6F2F" w:rsidRPr="00DC10A6">
        <w:rPr>
          <w:rFonts w:asciiTheme="minorHAnsi" w:hAnsiTheme="minorHAnsi" w:cstheme="minorHAnsi"/>
        </w:rPr>
        <w:t xml:space="preserve">vendgjuetinë </w:t>
      </w:r>
      <w:r w:rsidRPr="00DC10A6">
        <w:rPr>
          <w:rFonts w:asciiTheme="minorHAnsi" w:hAnsiTheme="minorHAnsi" w:cstheme="minorHAnsi"/>
        </w:rPr>
        <w:t>e mbrojtur të</w:t>
      </w:r>
      <w:r w:rsidR="008F6F2F" w:rsidRPr="00DC10A6">
        <w:rPr>
          <w:rFonts w:asciiTheme="minorHAnsi" w:hAnsiTheme="minorHAnsi" w:cstheme="minorHAnsi"/>
        </w:rPr>
        <w:t xml:space="preserve"> rëndësisë së veçantë </w:t>
      </w:r>
      <w:r w:rsidRPr="00DC10A6">
        <w:rPr>
          <w:rFonts w:asciiTheme="minorHAnsi" w:hAnsiTheme="minorHAnsi" w:cstheme="minorHAnsi"/>
        </w:rPr>
        <w:t xml:space="preserve"> </w:t>
      </w:r>
      <w:r w:rsidR="008F6F2F" w:rsidRPr="00DC10A6">
        <w:rPr>
          <w:rFonts w:asciiTheme="minorHAnsi" w:hAnsiTheme="minorHAnsi" w:cstheme="minorHAnsi"/>
        </w:rPr>
        <w:t>“</w:t>
      </w:r>
      <w:r w:rsidRPr="00DC10A6">
        <w:rPr>
          <w:rFonts w:asciiTheme="minorHAnsi" w:hAnsiTheme="minorHAnsi" w:cstheme="minorHAnsi"/>
        </w:rPr>
        <w:t xml:space="preserve">Blinaja” </w:t>
      </w:r>
      <w:r w:rsidR="008F6F2F" w:rsidRPr="00DC10A6">
        <w:rPr>
          <w:rFonts w:asciiTheme="minorHAnsi" w:hAnsiTheme="minorHAnsi" w:cstheme="minorHAnsi"/>
        </w:rPr>
        <w:t xml:space="preserve">ku kemi </w:t>
      </w:r>
      <w:r w:rsidRPr="00DC10A6">
        <w:rPr>
          <w:rFonts w:asciiTheme="minorHAnsi" w:hAnsiTheme="minorHAnsi" w:cstheme="minorHAnsi"/>
        </w:rPr>
        <w:t xml:space="preserve">një zonë </w:t>
      </w:r>
      <w:r w:rsidR="008F6F2F" w:rsidRPr="00DC10A6">
        <w:rPr>
          <w:rFonts w:asciiTheme="minorHAnsi" w:hAnsiTheme="minorHAnsi" w:cstheme="minorHAnsi"/>
        </w:rPr>
        <w:t xml:space="preserve">të madhe pyjore të </w:t>
      </w:r>
      <w:r w:rsidRPr="00DC10A6">
        <w:rPr>
          <w:rFonts w:asciiTheme="minorHAnsi" w:hAnsiTheme="minorHAnsi" w:cstheme="minorHAnsi"/>
        </w:rPr>
        <w:t xml:space="preserve">mbrojtur </w:t>
      </w:r>
      <w:r w:rsidR="008F6F2F" w:rsidRPr="00DC10A6">
        <w:rPr>
          <w:rFonts w:asciiTheme="minorHAnsi" w:hAnsiTheme="minorHAnsi" w:cstheme="minorHAnsi"/>
        </w:rPr>
        <w:t xml:space="preserve">e cila shtrihet në jugperëndim të komunës së Lipjanit. </w:t>
      </w:r>
      <w:r w:rsidRPr="00DC10A6">
        <w:rPr>
          <w:rFonts w:asciiTheme="minorHAnsi" w:hAnsiTheme="minorHAnsi" w:cstheme="minorHAnsi"/>
        </w:rPr>
        <w:t xml:space="preserve"> Në </w:t>
      </w:r>
      <w:r w:rsidR="008F6F2F" w:rsidRPr="00DC10A6">
        <w:rPr>
          <w:rFonts w:asciiTheme="minorHAnsi" w:hAnsiTheme="minorHAnsi" w:cstheme="minorHAnsi"/>
        </w:rPr>
        <w:t xml:space="preserve">masivin malor të lokalitetit Gadime (kodra e murturit), ndodhet Monumenti i Natyrës me Rëndësi të Veçantë </w:t>
      </w:r>
      <w:r w:rsidR="00CA4EEF" w:rsidRPr="00DC10A6">
        <w:rPr>
          <w:rFonts w:asciiTheme="minorHAnsi" w:hAnsiTheme="minorHAnsi" w:cstheme="minorHAnsi"/>
        </w:rPr>
        <w:t>“</w:t>
      </w:r>
      <w:r w:rsidR="008F6F2F" w:rsidRPr="00DC10A6">
        <w:rPr>
          <w:rFonts w:asciiTheme="minorHAnsi" w:hAnsiTheme="minorHAnsi" w:cstheme="minorHAnsi"/>
        </w:rPr>
        <w:t>Shpella e Gadimes</w:t>
      </w:r>
      <w:r w:rsidR="00CA4EEF" w:rsidRPr="00DC10A6">
        <w:rPr>
          <w:rFonts w:asciiTheme="minorHAnsi" w:hAnsiTheme="minorHAnsi" w:cstheme="minorHAnsi"/>
        </w:rPr>
        <w:t>”</w:t>
      </w:r>
      <w:r w:rsidR="008F6F2F" w:rsidRPr="00DC10A6">
        <w:rPr>
          <w:rFonts w:asciiTheme="minorHAnsi" w:hAnsiTheme="minorHAnsi" w:cstheme="minorHAnsi"/>
        </w:rPr>
        <w:t xml:space="preserve">, e cila ka një gjatësi prej </w:t>
      </w:r>
      <w:r w:rsidRPr="00DC10A6">
        <w:rPr>
          <w:rFonts w:asciiTheme="minorHAnsi" w:hAnsiTheme="minorHAnsi" w:cstheme="minorHAnsi"/>
        </w:rPr>
        <w:t>140</w:t>
      </w:r>
      <w:r w:rsidR="008F6F2F" w:rsidRPr="00DC10A6">
        <w:rPr>
          <w:rFonts w:asciiTheme="minorHAnsi" w:hAnsiTheme="minorHAnsi" w:cstheme="minorHAnsi"/>
        </w:rPr>
        <w:t xml:space="preserve">0m. </w:t>
      </w:r>
    </w:p>
    <w:p w:rsidR="004D61EE" w:rsidRPr="00DC10A6" w:rsidRDefault="00F05925" w:rsidP="00DC10A6">
      <w:pPr>
        <w:autoSpaceDE w:val="0"/>
        <w:autoSpaceDN w:val="0"/>
        <w:adjustRightInd w:val="0"/>
        <w:spacing w:after="160" w:line="276" w:lineRule="auto"/>
        <w:jc w:val="both"/>
        <w:rPr>
          <w:rFonts w:asciiTheme="minorHAnsi" w:hAnsiTheme="minorHAnsi" w:cstheme="minorHAnsi"/>
        </w:rPr>
      </w:pPr>
      <w:r w:rsidRPr="00DC10A6">
        <w:rPr>
          <w:rFonts w:asciiTheme="minorHAnsi" w:hAnsiTheme="minorHAnsi" w:cstheme="minorHAnsi"/>
        </w:rPr>
        <w:t xml:space="preserve">Prej sipërfaqes së përgjithshme të pyjeve të </w:t>
      </w:r>
      <w:r w:rsidR="008F6F2F" w:rsidRPr="00DC10A6">
        <w:rPr>
          <w:rFonts w:asciiTheme="minorHAnsi" w:hAnsiTheme="minorHAnsi" w:cstheme="minorHAnsi"/>
        </w:rPr>
        <w:t xml:space="preserve">në komunën e Lipjanit; </w:t>
      </w:r>
      <w:r w:rsidRPr="00DC10A6">
        <w:rPr>
          <w:rFonts w:asciiTheme="minorHAnsi" w:hAnsiTheme="minorHAnsi" w:cstheme="minorHAnsi"/>
        </w:rPr>
        <w:t xml:space="preserve"> </w:t>
      </w:r>
      <w:r w:rsidRPr="00DC10A6">
        <w:rPr>
          <w:rFonts w:asciiTheme="minorHAnsi" w:hAnsiTheme="minorHAnsi" w:cstheme="minorHAnsi"/>
        </w:rPr>
        <w:sym w:font="Symbol" w:char="F0B7"/>
      </w:r>
      <w:r w:rsidRPr="00DC10A6">
        <w:rPr>
          <w:rFonts w:asciiTheme="minorHAnsi" w:hAnsiTheme="minorHAnsi" w:cstheme="minorHAnsi"/>
        </w:rPr>
        <w:t xml:space="preserve"> 1621.023 ha janë pyje të larta, </w:t>
      </w:r>
      <w:r w:rsidRPr="00DC10A6">
        <w:rPr>
          <w:rFonts w:asciiTheme="minorHAnsi" w:hAnsiTheme="minorHAnsi" w:cstheme="minorHAnsi"/>
        </w:rPr>
        <w:sym w:font="Symbol" w:char="F0B7"/>
      </w:r>
      <w:r w:rsidRPr="00DC10A6">
        <w:rPr>
          <w:rFonts w:asciiTheme="minorHAnsi" w:hAnsiTheme="minorHAnsi" w:cstheme="minorHAnsi"/>
        </w:rPr>
        <w:t xml:space="preserve"> 2993.21 ha pyje të ulëta </w:t>
      </w:r>
      <w:r w:rsidRPr="00DC10A6">
        <w:rPr>
          <w:rFonts w:asciiTheme="minorHAnsi" w:hAnsiTheme="minorHAnsi" w:cstheme="minorHAnsi"/>
        </w:rPr>
        <w:sym w:font="Symbol" w:char="F0B7"/>
      </w:r>
      <w:r w:rsidRPr="00DC10A6">
        <w:rPr>
          <w:rFonts w:asciiTheme="minorHAnsi" w:hAnsiTheme="minorHAnsi" w:cstheme="minorHAnsi"/>
        </w:rPr>
        <w:t xml:space="preserve"> 11038.16ha janë shkurre.</w:t>
      </w:r>
    </w:p>
    <w:p w:rsidR="008F6F2F" w:rsidRPr="00DC10A6" w:rsidRDefault="00164BE6" w:rsidP="00DC10A6">
      <w:pPr>
        <w:autoSpaceDE w:val="0"/>
        <w:autoSpaceDN w:val="0"/>
        <w:adjustRightInd w:val="0"/>
        <w:spacing w:line="276" w:lineRule="auto"/>
        <w:jc w:val="both"/>
        <w:rPr>
          <w:rFonts w:asciiTheme="minorHAnsi" w:hAnsiTheme="minorHAnsi" w:cstheme="minorHAnsi"/>
        </w:rPr>
      </w:pPr>
      <w:r w:rsidRPr="00DC10A6">
        <w:rPr>
          <w:rFonts w:asciiTheme="minorHAnsi" w:hAnsiTheme="minorHAnsi" w:cstheme="minorHAnsi"/>
          <w:b/>
          <w:u w:val="single"/>
        </w:rPr>
        <w:t>Ujërat</w:t>
      </w:r>
      <w:r w:rsidRPr="00DC10A6">
        <w:rPr>
          <w:rFonts w:asciiTheme="minorHAnsi" w:hAnsiTheme="minorHAnsi" w:cstheme="minorHAnsi"/>
        </w:rPr>
        <w:t xml:space="preserve"> </w:t>
      </w:r>
      <w:r w:rsidR="006D4515" w:rsidRPr="00DC10A6">
        <w:rPr>
          <w:rFonts w:asciiTheme="minorHAnsi" w:hAnsiTheme="minorHAnsi" w:cstheme="minorHAnsi"/>
        </w:rPr>
        <w:t>-</w:t>
      </w:r>
      <w:r w:rsidRPr="00DC10A6">
        <w:rPr>
          <w:rFonts w:asciiTheme="minorHAnsi" w:hAnsiTheme="minorHAnsi" w:cstheme="minorHAnsi"/>
        </w:rPr>
        <w:t xml:space="preserve"> Në aspektin hidrografik ujrat ne komunen e lipjanit i takojn pellgut të Detit të Zi, ndërsa lumenjët më të mëdhenjë janë lumi Sitnica dhe Drenica të cilët janë edhe nën degë të lumit Ibër. Në përgjithësi rrjeti hidrografik është i pasur dhe me potencial ujorë të varfër, i kushtëzuar nga sasia e vogël e reshjeve mesatare shumvjeqare (600mm). Lumi Sitnica është lumi më i madhë në komunë</w:t>
      </w:r>
      <w:r w:rsidR="00683A21" w:rsidRPr="00DC10A6">
        <w:rPr>
          <w:rFonts w:asciiTheme="minorHAnsi" w:hAnsiTheme="minorHAnsi" w:cstheme="minorHAnsi"/>
        </w:rPr>
        <w:t>n</w:t>
      </w:r>
      <w:r w:rsidRPr="00DC10A6">
        <w:rPr>
          <w:rFonts w:asciiTheme="minorHAnsi" w:hAnsiTheme="minorHAnsi" w:cstheme="minorHAnsi"/>
        </w:rPr>
        <w:t xml:space="preserve"> e lipjanit i cili degët më të zhvilluara i ka në anën lindore, ndërsa degët kryesore hidrografike të anës lindore janë: Lumi Janjevka, Lumi i Zhegovcit, Lumi i Gadimës dhe Lumi Sazlisë ndërsa, në anën perendimore lumi më i zhvilluar është Lumi i </w:t>
      </w:r>
      <w:r w:rsidRPr="00DC10A6">
        <w:rPr>
          <w:rFonts w:asciiTheme="minorHAnsi" w:hAnsiTheme="minorHAnsi" w:cstheme="minorHAnsi"/>
        </w:rPr>
        <w:lastRenderedPageBreak/>
        <w:t xml:space="preserve">Vërshevcit. Sasitë më të mëdha të të reshurave janë gjatë muajit prill dhe maj, prandaj periudha pranverore është ajo kur paraqiten </w:t>
      </w:r>
      <w:r w:rsidR="006D4515" w:rsidRPr="00DC10A6">
        <w:rPr>
          <w:rFonts w:asciiTheme="minorHAnsi" w:hAnsiTheme="minorHAnsi" w:cstheme="minorHAnsi"/>
        </w:rPr>
        <w:t xml:space="preserve">vërshimet. </w:t>
      </w:r>
    </w:p>
    <w:p w:rsidR="00164BE6" w:rsidRPr="00DC10A6" w:rsidRDefault="00164BE6" w:rsidP="00FF4D29">
      <w:pPr>
        <w:autoSpaceDE w:val="0"/>
        <w:autoSpaceDN w:val="0"/>
        <w:adjustRightInd w:val="0"/>
        <w:rPr>
          <w:rFonts w:asciiTheme="minorHAnsi" w:hAnsiTheme="minorHAnsi" w:cstheme="minorHAnsi"/>
        </w:rPr>
      </w:pPr>
    </w:p>
    <w:p w:rsidR="00164BE6" w:rsidRPr="00DC10A6" w:rsidRDefault="00164BE6" w:rsidP="00FF4D29">
      <w:pPr>
        <w:autoSpaceDE w:val="0"/>
        <w:autoSpaceDN w:val="0"/>
        <w:adjustRightInd w:val="0"/>
        <w:rPr>
          <w:rFonts w:asciiTheme="minorHAnsi" w:hAnsiTheme="minorHAnsi" w:cstheme="minorHAnsi"/>
        </w:rPr>
      </w:pPr>
    </w:p>
    <w:p w:rsidR="00A32187" w:rsidRPr="00DC10A6" w:rsidRDefault="00527651" w:rsidP="002B30AF">
      <w:pPr>
        <w:pStyle w:val="Heading2"/>
        <w:numPr>
          <w:ilvl w:val="0"/>
          <w:numId w:val="0"/>
        </w:numPr>
        <w:ind w:left="576" w:hanging="576"/>
        <w:rPr>
          <w:lang w:val="sq-AL"/>
        </w:rPr>
      </w:pPr>
      <w:bookmarkStart w:id="18" w:name="_Toc107874219"/>
      <w:bookmarkStart w:id="19" w:name="_Toc119790210"/>
      <w:r w:rsidRPr="00DC10A6">
        <w:rPr>
          <w:lang w:val="sq-AL"/>
        </w:rPr>
        <w:t>2.3</w:t>
      </w:r>
      <w:r w:rsidR="00ED506F" w:rsidRPr="00DC10A6">
        <w:rPr>
          <w:lang w:val="sq-AL"/>
        </w:rPr>
        <w:t xml:space="preserve">  </w:t>
      </w:r>
      <w:r w:rsidR="00C41C8B" w:rsidRPr="00DC10A6">
        <w:rPr>
          <w:lang w:val="sq-AL"/>
        </w:rPr>
        <w:t>Popullsia</w:t>
      </w:r>
      <w:bookmarkEnd w:id="18"/>
      <w:bookmarkEnd w:id="19"/>
    </w:p>
    <w:p w:rsidR="00920200" w:rsidRPr="00DC10A6" w:rsidRDefault="002B30AF" w:rsidP="002B30AF">
      <w:pPr>
        <w:rPr>
          <w:rFonts w:asciiTheme="minorHAnsi" w:hAnsiTheme="minorHAnsi" w:cstheme="minorHAnsi"/>
        </w:rPr>
      </w:pPr>
      <w:r w:rsidRPr="00DC10A6">
        <w:rPr>
          <w:rFonts w:asciiTheme="minorHAnsi" w:hAnsiTheme="minorHAnsi" w:cstheme="minorHAnsi"/>
        </w:rPr>
        <w:t>Sipas regjistrimit t</w:t>
      </w:r>
      <w:r w:rsidR="00832B31" w:rsidRPr="00DC10A6">
        <w:rPr>
          <w:rFonts w:asciiTheme="minorHAnsi" w:hAnsiTheme="minorHAnsi" w:cstheme="minorHAnsi"/>
        </w:rPr>
        <w:t>ë</w:t>
      </w:r>
      <w:r w:rsidRPr="00DC10A6">
        <w:rPr>
          <w:rFonts w:asciiTheme="minorHAnsi" w:hAnsiTheme="minorHAnsi" w:cstheme="minorHAnsi"/>
        </w:rPr>
        <w:t xml:space="preserve"> popullsis</w:t>
      </w:r>
      <w:r w:rsidR="00832B31" w:rsidRPr="00DC10A6">
        <w:rPr>
          <w:rFonts w:asciiTheme="minorHAnsi" w:hAnsiTheme="minorHAnsi" w:cstheme="minorHAnsi"/>
        </w:rPr>
        <w:t>ë</w:t>
      </w:r>
      <w:r w:rsidRPr="00DC10A6">
        <w:rPr>
          <w:rFonts w:asciiTheme="minorHAnsi" w:hAnsiTheme="minorHAnsi" w:cstheme="minorHAnsi"/>
        </w:rPr>
        <w:t xml:space="preserve"> n</w:t>
      </w:r>
      <w:r w:rsidR="00832B31" w:rsidRPr="00DC10A6">
        <w:rPr>
          <w:rFonts w:asciiTheme="minorHAnsi" w:hAnsiTheme="minorHAnsi" w:cstheme="minorHAnsi"/>
        </w:rPr>
        <w:t>ë</w:t>
      </w:r>
      <w:r w:rsidRPr="00DC10A6">
        <w:rPr>
          <w:rFonts w:asciiTheme="minorHAnsi" w:hAnsiTheme="minorHAnsi" w:cstheme="minorHAnsi"/>
        </w:rPr>
        <w:t xml:space="preserve"> vitin 2011 komuna e Lipjanit</w:t>
      </w:r>
      <w:r w:rsidR="00920200" w:rsidRPr="00DC10A6">
        <w:rPr>
          <w:rFonts w:asciiTheme="minorHAnsi" w:hAnsiTheme="minorHAnsi" w:cstheme="minorHAnsi"/>
        </w:rPr>
        <w:t xml:space="preserve"> kishte 57,605 </w:t>
      </w:r>
      <w:r w:rsidRPr="00DC10A6">
        <w:rPr>
          <w:rFonts w:asciiTheme="minorHAnsi" w:hAnsiTheme="minorHAnsi" w:cstheme="minorHAnsi"/>
        </w:rPr>
        <w:t>banor</w:t>
      </w:r>
      <w:r w:rsidR="00832B31" w:rsidRPr="00DC10A6">
        <w:rPr>
          <w:rFonts w:asciiTheme="minorHAnsi" w:hAnsiTheme="minorHAnsi" w:cstheme="minorHAnsi"/>
        </w:rPr>
        <w:t>ë</w:t>
      </w:r>
      <w:r w:rsidRPr="00DC10A6">
        <w:rPr>
          <w:rFonts w:asciiTheme="minorHAnsi" w:hAnsiTheme="minorHAnsi" w:cstheme="minorHAnsi"/>
        </w:rPr>
        <w:t>, nd</w:t>
      </w:r>
      <w:r w:rsidR="00832B31" w:rsidRPr="00DC10A6">
        <w:rPr>
          <w:rFonts w:asciiTheme="minorHAnsi" w:hAnsiTheme="minorHAnsi" w:cstheme="minorHAnsi"/>
        </w:rPr>
        <w:t>ë</w:t>
      </w:r>
      <w:r w:rsidRPr="00DC10A6">
        <w:rPr>
          <w:rFonts w:asciiTheme="minorHAnsi" w:hAnsiTheme="minorHAnsi" w:cstheme="minorHAnsi"/>
        </w:rPr>
        <w:t>rsa sipas vler</w:t>
      </w:r>
      <w:r w:rsidR="00832B31" w:rsidRPr="00DC10A6">
        <w:rPr>
          <w:rFonts w:asciiTheme="minorHAnsi" w:hAnsiTheme="minorHAnsi" w:cstheme="minorHAnsi"/>
        </w:rPr>
        <w:t>ë</w:t>
      </w:r>
      <w:r w:rsidRPr="00DC10A6">
        <w:rPr>
          <w:rFonts w:asciiTheme="minorHAnsi" w:hAnsiTheme="minorHAnsi" w:cstheme="minorHAnsi"/>
        </w:rPr>
        <w:t>simit t</w:t>
      </w:r>
      <w:r w:rsidR="00832B31" w:rsidRPr="00DC10A6">
        <w:rPr>
          <w:rFonts w:asciiTheme="minorHAnsi" w:hAnsiTheme="minorHAnsi" w:cstheme="minorHAnsi"/>
        </w:rPr>
        <w:t>ë</w:t>
      </w:r>
      <w:r w:rsidRPr="00DC10A6">
        <w:rPr>
          <w:rFonts w:asciiTheme="minorHAnsi" w:hAnsiTheme="minorHAnsi" w:cstheme="minorHAnsi"/>
        </w:rPr>
        <w:t xml:space="preserve"> vitit 2021, komuna ka </w:t>
      </w:r>
      <w:r w:rsidR="00920200" w:rsidRPr="00DC10A6">
        <w:rPr>
          <w:rFonts w:asciiTheme="minorHAnsi" w:hAnsiTheme="minorHAnsi" w:cstheme="minorHAnsi"/>
        </w:rPr>
        <w:t>58,601</w:t>
      </w:r>
      <w:r w:rsidRPr="00DC10A6">
        <w:rPr>
          <w:rFonts w:asciiTheme="minorHAnsi" w:hAnsiTheme="minorHAnsi" w:cstheme="minorHAnsi"/>
        </w:rPr>
        <w:t xml:space="preserve"> banor</w:t>
      </w:r>
      <w:r w:rsidR="00832B31" w:rsidRPr="00DC10A6">
        <w:rPr>
          <w:rFonts w:asciiTheme="minorHAnsi" w:hAnsiTheme="minorHAnsi" w:cstheme="minorHAnsi"/>
        </w:rPr>
        <w:t>ë</w:t>
      </w:r>
      <w:r w:rsidR="00920200" w:rsidRPr="00DC10A6">
        <w:rPr>
          <w:rFonts w:asciiTheme="minorHAnsi" w:hAnsiTheme="minorHAnsi" w:cstheme="minorHAnsi"/>
        </w:rPr>
        <w:t>, duke sh</w:t>
      </w:r>
      <w:r w:rsidR="00832B31" w:rsidRPr="00DC10A6">
        <w:rPr>
          <w:rFonts w:asciiTheme="minorHAnsi" w:hAnsiTheme="minorHAnsi" w:cstheme="minorHAnsi"/>
        </w:rPr>
        <w:t>ë</w:t>
      </w:r>
      <w:r w:rsidR="00920200" w:rsidRPr="00DC10A6">
        <w:rPr>
          <w:rFonts w:asciiTheme="minorHAnsi" w:hAnsiTheme="minorHAnsi" w:cstheme="minorHAnsi"/>
        </w:rPr>
        <w:t>nuar nj</w:t>
      </w:r>
      <w:r w:rsidR="00832B31" w:rsidRPr="00DC10A6">
        <w:rPr>
          <w:rFonts w:asciiTheme="minorHAnsi" w:hAnsiTheme="minorHAnsi" w:cstheme="minorHAnsi"/>
        </w:rPr>
        <w:t>ë</w:t>
      </w:r>
      <w:r w:rsidR="00920200" w:rsidRPr="00DC10A6">
        <w:rPr>
          <w:rFonts w:asciiTheme="minorHAnsi" w:hAnsiTheme="minorHAnsi" w:cstheme="minorHAnsi"/>
        </w:rPr>
        <w:t xml:space="preserve"> rritje prej 1.7%.</w:t>
      </w:r>
    </w:p>
    <w:p w:rsidR="002B30AF" w:rsidRPr="00DC10A6" w:rsidRDefault="002B30AF" w:rsidP="002B30AF">
      <w:pPr>
        <w:rPr>
          <w:rFonts w:asciiTheme="minorHAnsi" w:hAnsiTheme="minorHAnsi" w:cstheme="minorHAnsi"/>
        </w:rPr>
      </w:pPr>
    </w:p>
    <w:p w:rsidR="00920200" w:rsidRPr="00DC10A6" w:rsidRDefault="00920200" w:rsidP="00A729AC">
      <w:pPr>
        <w:spacing w:after="40"/>
        <w:rPr>
          <w:rFonts w:asciiTheme="minorHAnsi" w:hAnsiTheme="minorHAnsi" w:cstheme="minorHAnsi"/>
        </w:rPr>
      </w:pPr>
      <w:r w:rsidRPr="00DC10A6">
        <w:rPr>
          <w:rFonts w:asciiTheme="minorHAnsi" w:hAnsiTheme="minorHAnsi" w:cstheme="minorHAnsi"/>
          <w:b/>
          <w:i/>
        </w:rPr>
        <w:t xml:space="preserve">Tabela </w:t>
      </w:r>
      <w:r w:rsidR="00A729AC" w:rsidRPr="00DC10A6">
        <w:rPr>
          <w:rFonts w:asciiTheme="minorHAnsi" w:hAnsiTheme="minorHAnsi" w:cstheme="minorHAnsi"/>
          <w:b/>
          <w:i/>
        </w:rPr>
        <w:t>1</w:t>
      </w:r>
      <w:r w:rsidRPr="00DC10A6">
        <w:rPr>
          <w:rFonts w:asciiTheme="minorHAnsi" w:hAnsiTheme="minorHAnsi" w:cstheme="minorHAnsi"/>
          <w:b/>
          <w:i/>
        </w:rPr>
        <w:t>:</w:t>
      </w:r>
      <w:r w:rsidRPr="00DC10A6">
        <w:rPr>
          <w:rFonts w:asciiTheme="minorHAnsi" w:hAnsiTheme="minorHAnsi" w:cstheme="minorHAnsi"/>
        </w:rPr>
        <w:t xml:space="preserve"> Popullsia e </w:t>
      </w:r>
      <w:r w:rsidR="00E63B5F" w:rsidRPr="00DC10A6">
        <w:rPr>
          <w:rFonts w:asciiTheme="minorHAnsi" w:hAnsiTheme="minorHAnsi" w:cstheme="minorHAnsi"/>
        </w:rPr>
        <w:t>komunës së Lipjanit</w:t>
      </w:r>
      <w:r w:rsidRPr="00DC10A6">
        <w:rPr>
          <w:rFonts w:asciiTheme="minorHAnsi" w:hAnsiTheme="minorHAnsi" w:cstheme="minorHAnsi"/>
        </w:rPr>
        <w:t xml:space="preserve"> sipas regjistrimit 2011 dhe vlerësimit 2021 </w:t>
      </w:r>
    </w:p>
    <w:tbl>
      <w:tblPr>
        <w:tblW w:w="496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2249"/>
        <w:gridCol w:w="2376"/>
        <w:gridCol w:w="2158"/>
        <w:gridCol w:w="2156"/>
      </w:tblGrid>
      <w:tr w:rsidR="002B30AF" w:rsidRPr="00DC10A6" w:rsidTr="00DC10A6">
        <w:trPr>
          <w:trHeight w:val="470"/>
        </w:trPr>
        <w:tc>
          <w:tcPr>
            <w:tcW w:w="2587" w:type="pct"/>
            <w:gridSpan w:val="2"/>
            <w:noWrap/>
            <w:vAlign w:val="center"/>
            <w:hideMark/>
          </w:tcPr>
          <w:p w:rsidR="002B30AF" w:rsidRPr="00DC10A6" w:rsidRDefault="002B30AF" w:rsidP="00730B63">
            <w:pPr>
              <w:jc w:val="center"/>
              <w:rPr>
                <w:rFonts w:asciiTheme="minorHAnsi" w:eastAsia="Calibri" w:hAnsiTheme="minorHAnsi" w:cstheme="minorHAnsi"/>
                <w:b/>
                <w:sz w:val="20"/>
                <w:szCs w:val="20"/>
              </w:rPr>
            </w:pPr>
            <w:r w:rsidRPr="00DC10A6">
              <w:rPr>
                <w:rFonts w:asciiTheme="minorHAnsi" w:eastAsia="Calibri" w:hAnsiTheme="minorHAnsi" w:cstheme="minorHAnsi"/>
                <w:b/>
                <w:sz w:val="20"/>
                <w:szCs w:val="20"/>
              </w:rPr>
              <w:t>Regjistrimi ASK 2011</w:t>
            </w:r>
          </w:p>
        </w:tc>
        <w:tc>
          <w:tcPr>
            <w:tcW w:w="2413" w:type="pct"/>
            <w:gridSpan w:val="2"/>
            <w:vAlign w:val="center"/>
          </w:tcPr>
          <w:p w:rsidR="002B30AF" w:rsidRPr="00DC10A6" w:rsidRDefault="002B30AF" w:rsidP="00730B63">
            <w:pPr>
              <w:rPr>
                <w:rFonts w:asciiTheme="minorHAnsi" w:eastAsia="Calibri" w:hAnsiTheme="minorHAnsi" w:cstheme="minorHAnsi"/>
                <w:b/>
                <w:sz w:val="20"/>
                <w:szCs w:val="20"/>
              </w:rPr>
            </w:pPr>
            <w:r w:rsidRPr="00DC10A6">
              <w:rPr>
                <w:rFonts w:asciiTheme="minorHAnsi" w:eastAsia="Calibri" w:hAnsiTheme="minorHAnsi" w:cstheme="minorHAnsi"/>
                <w:b/>
                <w:sz w:val="20"/>
                <w:szCs w:val="20"/>
              </w:rPr>
              <w:t>Vlerësimi ASK 2021</w:t>
            </w:r>
          </w:p>
        </w:tc>
      </w:tr>
      <w:tr w:rsidR="002B30AF" w:rsidRPr="00DC10A6" w:rsidTr="00DC10A6">
        <w:trPr>
          <w:trHeight w:val="419"/>
        </w:trPr>
        <w:tc>
          <w:tcPr>
            <w:tcW w:w="1258" w:type="pct"/>
            <w:vAlign w:val="center"/>
            <w:hideMark/>
          </w:tcPr>
          <w:p w:rsidR="002B30AF" w:rsidRPr="00DC10A6" w:rsidRDefault="002B30AF" w:rsidP="00730B63">
            <w:pPr>
              <w:jc w:val="center"/>
              <w:rPr>
                <w:rFonts w:asciiTheme="minorHAnsi" w:eastAsia="Calibri" w:hAnsiTheme="minorHAnsi" w:cstheme="minorHAnsi"/>
                <w:sz w:val="20"/>
                <w:szCs w:val="20"/>
              </w:rPr>
            </w:pPr>
            <w:r w:rsidRPr="00DC10A6">
              <w:rPr>
                <w:rFonts w:asciiTheme="minorHAnsi" w:eastAsia="Calibri" w:hAnsiTheme="minorHAnsi" w:cstheme="minorHAnsi"/>
                <w:sz w:val="20"/>
                <w:szCs w:val="20"/>
              </w:rPr>
              <w:t>Numri i populates</w:t>
            </w:r>
          </w:p>
        </w:tc>
        <w:tc>
          <w:tcPr>
            <w:tcW w:w="1329" w:type="pct"/>
            <w:vAlign w:val="center"/>
            <w:hideMark/>
          </w:tcPr>
          <w:p w:rsidR="002B30AF" w:rsidRPr="00DC10A6" w:rsidRDefault="002B30AF" w:rsidP="00730B63">
            <w:pPr>
              <w:jc w:val="center"/>
              <w:rPr>
                <w:rFonts w:asciiTheme="minorHAnsi" w:eastAsia="Calibri" w:hAnsiTheme="minorHAnsi" w:cstheme="minorHAnsi"/>
                <w:sz w:val="20"/>
                <w:szCs w:val="20"/>
              </w:rPr>
            </w:pPr>
            <w:r w:rsidRPr="00DC10A6">
              <w:rPr>
                <w:rFonts w:asciiTheme="minorHAnsi" w:eastAsia="Calibri" w:hAnsiTheme="minorHAnsi" w:cstheme="minorHAnsi"/>
                <w:sz w:val="20"/>
                <w:szCs w:val="20"/>
              </w:rPr>
              <w:t>Numri i amvisërive</w:t>
            </w:r>
          </w:p>
        </w:tc>
        <w:tc>
          <w:tcPr>
            <w:tcW w:w="1207" w:type="pct"/>
            <w:vAlign w:val="center"/>
          </w:tcPr>
          <w:p w:rsidR="002B30AF" w:rsidRPr="00DC10A6" w:rsidRDefault="002B30AF" w:rsidP="00730B63">
            <w:pPr>
              <w:jc w:val="center"/>
              <w:rPr>
                <w:rFonts w:asciiTheme="minorHAnsi" w:eastAsia="Calibri" w:hAnsiTheme="minorHAnsi" w:cstheme="minorHAnsi"/>
                <w:sz w:val="20"/>
                <w:szCs w:val="20"/>
              </w:rPr>
            </w:pPr>
            <w:r w:rsidRPr="00DC10A6">
              <w:rPr>
                <w:rFonts w:asciiTheme="minorHAnsi" w:eastAsia="Calibri" w:hAnsiTheme="minorHAnsi" w:cstheme="minorHAnsi"/>
                <w:sz w:val="20"/>
                <w:szCs w:val="20"/>
              </w:rPr>
              <w:t>Numri i populates</w:t>
            </w:r>
          </w:p>
        </w:tc>
        <w:tc>
          <w:tcPr>
            <w:tcW w:w="1206" w:type="pct"/>
            <w:vAlign w:val="center"/>
          </w:tcPr>
          <w:p w:rsidR="002B30AF" w:rsidRPr="00DC10A6" w:rsidRDefault="002B30AF" w:rsidP="00730B63">
            <w:pPr>
              <w:jc w:val="center"/>
              <w:rPr>
                <w:rFonts w:asciiTheme="minorHAnsi" w:eastAsia="Calibri" w:hAnsiTheme="minorHAnsi" w:cstheme="minorHAnsi"/>
                <w:sz w:val="20"/>
                <w:szCs w:val="20"/>
              </w:rPr>
            </w:pPr>
            <w:r w:rsidRPr="00DC10A6">
              <w:rPr>
                <w:rFonts w:asciiTheme="minorHAnsi" w:eastAsia="Calibri" w:hAnsiTheme="minorHAnsi" w:cstheme="minorHAnsi"/>
                <w:sz w:val="20"/>
                <w:szCs w:val="20"/>
              </w:rPr>
              <w:t>Ngritje / zbritje %</w:t>
            </w:r>
          </w:p>
        </w:tc>
      </w:tr>
      <w:tr w:rsidR="002B30AF" w:rsidRPr="00DC10A6" w:rsidTr="00DC10A6">
        <w:trPr>
          <w:trHeight w:val="386"/>
        </w:trPr>
        <w:tc>
          <w:tcPr>
            <w:tcW w:w="1258" w:type="pct"/>
            <w:vAlign w:val="center"/>
          </w:tcPr>
          <w:p w:rsidR="002B30AF" w:rsidRPr="00DC10A6" w:rsidRDefault="002B30AF" w:rsidP="00730B63">
            <w:pPr>
              <w:jc w:val="center"/>
              <w:rPr>
                <w:rFonts w:asciiTheme="minorHAnsi" w:hAnsiTheme="minorHAnsi" w:cstheme="minorHAnsi"/>
                <w:sz w:val="20"/>
                <w:szCs w:val="20"/>
              </w:rPr>
            </w:pPr>
            <w:r w:rsidRPr="00DC10A6">
              <w:rPr>
                <w:rFonts w:asciiTheme="minorHAnsi" w:hAnsiTheme="minorHAnsi" w:cstheme="minorHAnsi"/>
                <w:sz w:val="20"/>
                <w:szCs w:val="20"/>
              </w:rPr>
              <w:t>57,605</w:t>
            </w:r>
          </w:p>
        </w:tc>
        <w:tc>
          <w:tcPr>
            <w:tcW w:w="1329" w:type="pct"/>
            <w:vAlign w:val="center"/>
          </w:tcPr>
          <w:p w:rsidR="002B30AF" w:rsidRPr="00DC10A6" w:rsidRDefault="00A23C40" w:rsidP="00730B63">
            <w:pPr>
              <w:jc w:val="center"/>
              <w:rPr>
                <w:rFonts w:asciiTheme="minorHAnsi" w:hAnsiTheme="minorHAnsi" w:cstheme="minorHAnsi"/>
                <w:sz w:val="20"/>
                <w:szCs w:val="20"/>
              </w:rPr>
            </w:pPr>
            <w:r w:rsidRPr="00DC10A6">
              <w:rPr>
                <w:rFonts w:asciiTheme="minorHAnsi" w:hAnsiTheme="minorHAnsi" w:cstheme="minorHAnsi"/>
                <w:sz w:val="20"/>
                <w:szCs w:val="20"/>
              </w:rPr>
              <w:t>9,497</w:t>
            </w:r>
          </w:p>
        </w:tc>
        <w:tc>
          <w:tcPr>
            <w:tcW w:w="1207" w:type="pct"/>
            <w:vAlign w:val="center"/>
          </w:tcPr>
          <w:p w:rsidR="002B30AF" w:rsidRPr="00DC10A6" w:rsidRDefault="007973B8" w:rsidP="007973B8">
            <w:pPr>
              <w:jc w:val="center"/>
              <w:rPr>
                <w:rFonts w:asciiTheme="minorHAnsi" w:hAnsiTheme="minorHAnsi" w:cstheme="minorHAnsi"/>
                <w:sz w:val="20"/>
                <w:szCs w:val="20"/>
              </w:rPr>
            </w:pPr>
            <w:r w:rsidRPr="00DC10A6">
              <w:rPr>
                <w:rFonts w:asciiTheme="minorHAnsi" w:hAnsiTheme="minorHAnsi" w:cstheme="minorHAnsi"/>
                <w:sz w:val="20"/>
                <w:szCs w:val="20"/>
              </w:rPr>
              <w:t>57,457</w:t>
            </w:r>
          </w:p>
        </w:tc>
        <w:tc>
          <w:tcPr>
            <w:tcW w:w="1206" w:type="pct"/>
            <w:vAlign w:val="center"/>
          </w:tcPr>
          <w:p w:rsidR="002B30AF" w:rsidRPr="00DC10A6" w:rsidRDefault="004E24B2" w:rsidP="004E24B2">
            <w:pPr>
              <w:rPr>
                <w:rFonts w:asciiTheme="minorHAnsi" w:hAnsiTheme="minorHAnsi" w:cstheme="minorHAnsi"/>
                <w:sz w:val="20"/>
                <w:szCs w:val="20"/>
              </w:rPr>
            </w:pPr>
            <w:r w:rsidRPr="00DC10A6">
              <w:rPr>
                <w:rFonts w:asciiTheme="minorHAnsi" w:hAnsiTheme="minorHAnsi" w:cstheme="minorHAnsi"/>
                <w:sz w:val="20"/>
                <w:szCs w:val="20"/>
              </w:rPr>
              <w:t xml:space="preserve">               - </w:t>
            </w:r>
            <w:r w:rsidR="007973B8" w:rsidRPr="00DC10A6">
              <w:rPr>
                <w:rFonts w:asciiTheme="minorHAnsi" w:hAnsiTheme="minorHAnsi" w:cstheme="minorHAnsi"/>
                <w:sz w:val="20"/>
                <w:szCs w:val="20"/>
              </w:rPr>
              <w:t>0.3</w:t>
            </w:r>
            <w:r w:rsidR="002B30AF" w:rsidRPr="00DC10A6">
              <w:rPr>
                <w:rFonts w:asciiTheme="minorHAnsi" w:hAnsiTheme="minorHAnsi" w:cstheme="minorHAnsi"/>
                <w:sz w:val="20"/>
                <w:szCs w:val="20"/>
              </w:rPr>
              <w:t xml:space="preserve"> %</w:t>
            </w:r>
          </w:p>
        </w:tc>
      </w:tr>
    </w:tbl>
    <w:p w:rsidR="002B30AF" w:rsidRPr="00DC10A6" w:rsidRDefault="002B30AF" w:rsidP="002B30AF">
      <w:pPr>
        <w:rPr>
          <w:rFonts w:asciiTheme="minorHAnsi" w:hAnsiTheme="minorHAnsi" w:cstheme="minorHAnsi"/>
        </w:rPr>
      </w:pPr>
    </w:p>
    <w:p w:rsidR="00A729AC" w:rsidRPr="00DC10A6" w:rsidRDefault="00920200" w:rsidP="00920200">
      <w:pPr>
        <w:rPr>
          <w:rFonts w:asciiTheme="minorHAnsi" w:hAnsiTheme="minorHAnsi" w:cstheme="minorHAnsi"/>
          <w:sz w:val="22"/>
          <w:szCs w:val="22"/>
        </w:rPr>
      </w:pPr>
      <w:r w:rsidRPr="00DC10A6">
        <w:rPr>
          <w:rFonts w:asciiTheme="minorHAnsi" w:hAnsiTheme="minorHAnsi" w:cstheme="minorHAnsi"/>
          <w:sz w:val="22"/>
          <w:szCs w:val="22"/>
        </w:rPr>
        <w:t>Sa i përket migrimit vërehet se ka migrim kryesisht ndërkombëtarë të popullisë, ndërsa migrimi kombëtarë është në shkallë më të vogël (tabela 3).</w:t>
      </w:r>
    </w:p>
    <w:p w:rsidR="00920200" w:rsidRPr="00DC10A6" w:rsidRDefault="00920200" w:rsidP="00920200">
      <w:pPr>
        <w:rPr>
          <w:rFonts w:asciiTheme="minorHAnsi" w:hAnsiTheme="minorHAnsi" w:cstheme="minorHAnsi"/>
          <w:sz w:val="22"/>
          <w:szCs w:val="22"/>
        </w:rPr>
      </w:pPr>
    </w:p>
    <w:p w:rsidR="00920200" w:rsidRPr="00DC10A6" w:rsidRDefault="00920200" w:rsidP="00A729AC">
      <w:pPr>
        <w:spacing w:after="40"/>
        <w:rPr>
          <w:rFonts w:asciiTheme="minorHAnsi" w:hAnsiTheme="minorHAnsi" w:cstheme="minorHAnsi"/>
        </w:rPr>
      </w:pPr>
      <w:r w:rsidRPr="00DC10A6">
        <w:rPr>
          <w:rFonts w:asciiTheme="minorHAnsi" w:hAnsiTheme="minorHAnsi" w:cstheme="minorHAnsi"/>
          <w:b/>
          <w:i/>
        </w:rPr>
        <w:t xml:space="preserve">Tabela </w:t>
      </w:r>
      <w:r w:rsidR="00A729AC" w:rsidRPr="00DC10A6">
        <w:rPr>
          <w:rFonts w:asciiTheme="minorHAnsi" w:hAnsiTheme="minorHAnsi" w:cstheme="minorHAnsi"/>
          <w:b/>
          <w:i/>
        </w:rPr>
        <w:t>2</w:t>
      </w:r>
      <w:r w:rsidRPr="00DC10A6">
        <w:rPr>
          <w:rFonts w:asciiTheme="minorHAnsi" w:hAnsiTheme="minorHAnsi" w:cstheme="minorHAnsi"/>
        </w:rPr>
        <w:t>: Migrimi për vitin 2021 në Komunën e Lipjanit</w:t>
      </w:r>
    </w:p>
    <w:tbl>
      <w:tblPr>
        <w:tblW w:w="9672"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1450"/>
        <w:gridCol w:w="990"/>
        <w:gridCol w:w="990"/>
        <w:gridCol w:w="1170"/>
        <w:gridCol w:w="900"/>
        <w:gridCol w:w="947"/>
        <w:gridCol w:w="1123"/>
        <w:gridCol w:w="990"/>
        <w:gridCol w:w="1112"/>
      </w:tblGrid>
      <w:tr w:rsidR="00920200" w:rsidRPr="00DC10A6" w:rsidTr="00DC10A6">
        <w:trPr>
          <w:trHeight w:val="535"/>
          <w:jc w:val="center"/>
        </w:trPr>
        <w:tc>
          <w:tcPr>
            <w:tcW w:w="1450" w:type="dxa"/>
            <w:vMerge w:val="restart"/>
          </w:tcPr>
          <w:p w:rsidR="00920200" w:rsidRPr="00DC10A6" w:rsidRDefault="00920200" w:rsidP="00F61EDE">
            <w:pPr>
              <w:jc w:val="center"/>
              <w:rPr>
                <w:rFonts w:asciiTheme="minorHAnsi" w:hAnsiTheme="minorHAnsi" w:cstheme="minorHAnsi"/>
                <w:b/>
                <w:sz w:val="20"/>
                <w:szCs w:val="20"/>
              </w:rPr>
            </w:pPr>
            <w:r w:rsidRPr="00DC10A6">
              <w:rPr>
                <w:rFonts w:asciiTheme="minorHAnsi" w:hAnsiTheme="minorHAnsi" w:cstheme="minorHAnsi"/>
                <w:b/>
                <w:sz w:val="20"/>
                <w:szCs w:val="20"/>
              </w:rPr>
              <w:t>Gjthësej popullsia e vlerësuar</w:t>
            </w:r>
          </w:p>
          <w:p w:rsidR="00920200" w:rsidRPr="00DC10A6" w:rsidRDefault="00920200" w:rsidP="00F61EDE">
            <w:pPr>
              <w:jc w:val="center"/>
              <w:rPr>
                <w:rFonts w:asciiTheme="minorHAnsi" w:hAnsiTheme="minorHAnsi" w:cstheme="minorHAnsi"/>
                <w:sz w:val="20"/>
                <w:szCs w:val="20"/>
              </w:rPr>
            </w:pPr>
            <w:r w:rsidRPr="00DC10A6">
              <w:rPr>
                <w:rFonts w:asciiTheme="minorHAnsi" w:hAnsiTheme="minorHAnsi" w:cstheme="minorHAnsi"/>
                <w:b/>
                <w:sz w:val="20"/>
                <w:szCs w:val="20"/>
              </w:rPr>
              <w:t>(31 dhjetor 2020)</w:t>
            </w:r>
          </w:p>
        </w:tc>
        <w:tc>
          <w:tcPr>
            <w:tcW w:w="3150" w:type="dxa"/>
            <w:gridSpan w:val="3"/>
          </w:tcPr>
          <w:p w:rsidR="00920200" w:rsidRPr="00DC10A6" w:rsidRDefault="00920200" w:rsidP="00F61EDE">
            <w:pPr>
              <w:jc w:val="center"/>
              <w:rPr>
                <w:rFonts w:asciiTheme="minorHAnsi" w:hAnsiTheme="minorHAnsi" w:cstheme="minorHAnsi"/>
                <w:b/>
                <w:sz w:val="20"/>
                <w:szCs w:val="20"/>
              </w:rPr>
            </w:pPr>
            <w:r w:rsidRPr="00DC10A6">
              <w:rPr>
                <w:rFonts w:asciiTheme="minorHAnsi" w:hAnsiTheme="minorHAnsi" w:cstheme="minorHAnsi"/>
                <w:b/>
                <w:sz w:val="20"/>
                <w:szCs w:val="20"/>
              </w:rPr>
              <w:t>Migrimi ndërkombëtar 2021</w:t>
            </w:r>
          </w:p>
        </w:tc>
        <w:tc>
          <w:tcPr>
            <w:tcW w:w="2970" w:type="dxa"/>
            <w:gridSpan w:val="3"/>
          </w:tcPr>
          <w:p w:rsidR="00920200" w:rsidRPr="00DC10A6" w:rsidRDefault="00920200" w:rsidP="00F61EDE">
            <w:pPr>
              <w:jc w:val="center"/>
              <w:rPr>
                <w:rFonts w:asciiTheme="minorHAnsi" w:hAnsiTheme="minorHAnsi" w:cstheme="minorHAnsi"/>
                <w:b/>
                <w:sz w:val="20"/>
                <w:szCs w:val="20"/>
              </w:rPr>
            </w:pPr>
            <w:r w:rsidRPr="00DC10A6">
              <w:rPr>
                <w:rFonts w:asciiTheme="minorHAnsi" w:hAnsiTheme="minorHAnsi" w:cstheme="minorHAnsi"/>
                <w:b/>
                <w:sz w:val="20"/>
                <w:szCs w:val="20"/>
              </w:rPr>
              <w:t>Migrimi Kombëtar 2021</w:t>
            </w:r>
          </w:p>
        </w:tc>
        <w:tc>
          <w:tcPr>
            <w:tcW w:w="990" w:type="dxa"/>
            <w:vMerge w:val="restart"/>
          </w:tcPr>
          <w:p w:rsidR="00920200" w:rsidRPr="00DC10A6" w:rsidRDefault="00920200" w:rsidP="00F61EDE">
            <w:pPr>
              <w:jc w:val="center"/>
              <w:rPr>
                <w:rFonts w:asciiTheme="minorHAnsi" w:hAnsiTheme="minorHAnsi" w:cstheme="minorHAnsi"/>
                <w:b/>
                <w:sz w:val="20"/>
                <w:szCs w:val="20"/>
              </w:rPr>
            </w:pPr>
            <w:r w:rsidRPr="00DC10A6">
              <w:rPr>
                <w:rFonts w:asciiTheme="minorHAnsi" w:hAnsiTheme="minorHAnsi" w:cstheme="minorHAnsi"/>
                <w:b/>
                <w:sz w:val="20"/>
                <w:szCs w:val="20"/>
              </w:rPr>
              <w:t xml:space="preserve">Bilanci i përgjith-shëm i migrimit </w:t>
            </w:r>
          </w:p>
        </w:tc>
        <w:tc>
          <w:tcPr>
            <w:tcW w:w="1112" w:type="dxa"/>
            <w:vMerge w:val="restart"/>
          </w:tcPr>
          <w:p w:rsidR="00920200" w:rsidRPr="00DC10A6" w:rsidRDefault="00920200" w:rsidP="00F61EDE">
            <w:pPr>
              <w:jc w:val="center"/>
              <w:rPr>
                <w:rFonts w:asciiTheme="minorHAnsi" w:hAnsiTheme="minorHAnsi" w:cstheme="minorHAnsi"/>
                <w:b/>
                <w:sz w:val="20"/>
                <w:szCs w:val="20"/>
              </w:rPr>
            </w:pPr>
            <w:r w:rsidRPr="00DC10A6">
              <w:rPr>
                <w:rFonts w:asciiTheme="minorHAnsi" w:hAnsiTheme="minorHAnsi" w:cstheme="minorHAnsi"/>
                <w:b/>
                <w:sz w:val="20"/>
                <w:szCs w:val="20"/>
              </w:rPr>
              <w:t>Gjithësej popullësia dhe migrimi</w:t>
            </w:r>
          </w:p>
          <w:p w:rsidR="00920200" w:rsidRPr="00DC10A6" w:rsidRDefault="00920200" w:rsidP="00F61EDE">
            <w:pPr>
              <w:jc w:val="center"/>
              <w:rPr>
                <w:rFonts w:asciiTheme="minorHAnsi" w:hAnsiTheme="minorHAnsi" w:cstheme="minorHAnsi"/>
                <w:b/>
                <w:sz w:val="20"/>
                <w:szCs w:val="20"/>
              </w:rPr>
            </w:pPr>
            <w:r w:rsidRPr="00DC10A6">
              <w:rPr>
                <w:rFonts w:asciiTheme="minorHAnsi" w:hAnsiTheme="minorHAnsi" w:cstheme="minorHAnsi"/>
                <w:b/>
                <w:sz w:val="20"/>
                <w:szCs w:val="20"/>
              </w:rPr>
              <w:t>2021</w:t>
            </w:r>
          </w:p>
        </w:tc>
      </w:tr>
      <w:tr w:rsidR="00920200" w:rsidRPr="00DC10A6" w:rsidTr="00DC10A6">
        <w:trPr>
          <w:trHeight w:val="844"/>
          <w:jc w:val="center"/>
        </w:trPr>
        <w:tc>
          <w:tcPr>
            <w:tcW w:w="1450" w:type="dxa"/>
            <w:vMerge/>
          </w:tcPr>
          <w:p w:rsidR="00920200" w:rsidRPr="00DC10A6" w:rsidRDefault="00920200" w:rsidP="00F61EDE">
            <w:pPr>
              <w:jc w:val="center"/>
              <w:rPr>
                <w:rFonts w:asciiTheme="minorHAnsi" w:hAnsiTheme="minorHAnsi" w:cstheme="minorHAnsi"/>
                <w:sz w:val="20"/>
                <w:szCs w:val="20"/>
              </w:rPr>
            </w:pPr>
          </w:p>
        </w:tc>
        <w:tc>
          <w:tcPr>
            <w:tcW w:w="990" w:type="dxa"/>
          </w:tcPr>
          <w:p w:rsidR="00920200" w:rsidRPr="00DC10A6" w:rsidRDefault="00920200" w:rsidP="00F61EDE">
            <w:pPr>
              <w:jc w:val="center"/>
              <w:rPr>
                <w:rFonts w:asciiTheme="minorHAnsi" w:hAnsiTheme="minorHAnsi" w:cstheme="minorHAnsi"/>
                <w:sz w:val="20"/>
                <w:szCs w:val="20"/>
              </w:rPr>
            </w:pPr>
            <w:r w:rsidRPr="00DC10A6">
              <w:rPr>
                <w:rFonts w:asciiTheme="minorHAnsi" w:hAnsiTheme="minorHAnsi" w:cstheme="minorHAnsi"/>
                <w:sz w:val="20"/>
                <w:szCs w:val="20"/>
              </w:rPr>
              <w:t>Imigrimi</w:t>
            </w:r>
          </w:p>
        </w:tc>
        <w:tc>
          <w:tcPr>
            <w:tcW w:w="990" w:type="dxa"/>
          </w:tcPr>
          <w:p w:rsidR="00920200" w:rsidRPr="00DC10A6" w:rsidRDefault="00920200" w:rsidP="00F61EDE">
            <w:pPr>
              <w:jc w:val="center"/>
              <w:rPr>
                <w:rFonts w:asciiTheme="minorHAnsi" w:hAnsiTheme="minorHAnsi" w:cstheme="minorHAnsi"/>
                <w:sz w:val="20"/>
                <w:szCs w:val="20"/>
              </w:rPr>
            </w:pPr>
            <w:r w:rsidRPr="00DC10A6">
              <w:rPr>
                <w:rFonts w:asciiTheme="minorHAnsi" w:hAnsiTheme="minorHAnsi" w:cstheme="minorHAnsi"/>
                <w:sz w:val="20"/>
                <w:szCs w:val="20"/>
              </w:rPr>
              <w:t>Emigrimi</w:t>
            </w:r>
          </w:p>
        </w:tc>
        <w:tc>
          <w:tcPr>
            <w:tcW w:w="1170" w:type="dxa"/>
          </w:tcPr>
          <w:p w:rsidR="00920200" w:rsidRPr="00DC10A6" w:rsidRDefault="00920200" w:rsidP="00F61EDE">
            <w:pPr>
              <w:jc w:val="center"/>
              <w:rPr>
                <w:rFonts w:asciiTheme="minorHAnsi" w:hAnsiTheme="minorHAnsi" w:cstheme="minorHAnsi"/>
                <w:sz w:val="20"/>
                <w:szCs w:val="20"/>
              </w:rPr>
            </w:pPr>
            <w:r w:rsidRPr="00DC10A6">
              <w:rPr>
                <w:rFonts w:asciiTheme="minorHAnsi" w:hAnsiTheme="minorHAnsi" w:cstheme="minorHAnsi"/>
                <w:sz w:val="20"/>
                <w:szCs w:val="20"/>
              </w:rPr>
              <w:t>Bilanci i migrimit ndërkomb-ëtar</w:t>
            </w:r>
          </w:p>
        </w:tc>
        <w:tc>
          <w:tcPr>
            <w:tcW w:w="900" w:type="dxa"/>
          </w:tcPr>
          <w:p w:rsidR="00920200" w:rsidRPr="00DC10A6" w:rsidRDefault="00920200" w:rsidP="00F61EDE">
            <w:pPr>
              <w:jc w:val="center"/>
              <w:rPr>
                <w:rFonts w:asciiTheme="minorHAnsi" w:hAnsiTheme="minorHAnsi" w:cstheme="minorHAnsi"/>
                <w:sz w:val="20"/>
                <w:szCs w:val="20"/>
              </w:rPr>
            </w:pPr>
            <w:r w:rsidRPr="00DC10A6">
              <w:rPr>
                <w:rFonts w:asciiTheme="minorHAnsi" w:hAnsiTheme="minorHAnsi" w:cstheme="minorHAnsi"/>
                <w:sz w:val="20"/>
                <w:szCs w:val="20"/>
              </w:rPr>
              <w:t>Imigrimi</w:t>
            </w:r>
          </w:p>
        </w:tc>
        <w:tc>
          <w:tcPr>
            <w:tcW w:w="947" w:type="dxa"/>
          </w:tcPr>
          <w:p w:rsidR="00920200" w:rsidRPr="00DC10A6" w:rsidRDefault="00920200" w:rsidP="00F61EDE">
            <w:pPr>
              <w:jc w:val="center"/>
              <w:rPr>
                <w:rFonts w:asciiTheme="minorHAnsi" w:hAnsiTheme="minorHAnsi" w:cstheme="minorHAnsi"/>
                <w:sz w:val="20"/>
                <w:szCs w:val="20"/>
              </w:rPr>
            </w:pPr>
            <w:r w:rsidRPr="00DC10A6">
              <w:rPr>
                <w:rFonts w:asciiTheme="minorHAnsi" w:hAnsiTheme="minorHAnsi" w:cstheme="minorHAnsi"/>
                <w:sz w:val="20"/>
                <w:szCs w:val="20"/>
              </w:rPr>
              <w:t>Emigrimi</w:t>
            </w:r>
          </w:p>
        </w:tc>
        <w:tc>
          <w:tcPr>
            <w:tcW w:w="1123" w:type="dxa"/>
          </w:tcPr>
          <w:p w:rsidR="00920200" w:rsidRPr="00DC10A6" w:rsidRDefault="00920200" w:rsidP="00F61EDE">
            <w:pPr>
              <w:jc w:val="center"/>
              <w:rPr>
                <w:rFonts w:asciiTheme="minorHAnsi" w:hAnsiTheme="minorHAnsi" w:cstheme="minorHAnsi"/>
                <w:sz w:val="20"/>
                <w:szCs w:val="20"/>
              </w:rPr>
            </w:pPr>
            <w:r w:rsidRPr="00DC10A6">
              <w:rPr>
                <w:rFonts w:asciiTheme="minorHAnsi" w:hAnsiTheme="minorHAnsi" w:cstheme="minorHAnsi"/>
                <w:sz w:val="20"/>
                <w:szCs w:val="20"/>
              </w:rPr>
              <w:t>Bilanci i</w:t>
            </w:r>
          </w:p>
          <w:p w:rsidR="00920200" w:rsidRPr="00DC10A6" w:rsidRDefault="00920200" w:rsidP="00F61EDE">
            <w:pPr>
              <w:jc w:val="center"/>
              <w:rPr>
                <w:rFonts w:asciiTheme="minorHAnsi" w:hAnsiTheme="minorHAnsi" w:cstheme="minorHAnsi"/>
                <w:sz w:val="20"/>
                <w:szCs w:val="20"/>
              </w:rPr>
            </w:pPr>
            <w:r w:rsidRPr="00DC10A6">
              <w:rPr>
                <w:rFonts w:asciiTheme="minorHAnsi" w:hAnsiTheme="minorHAnsi" w:cstheme="minorHAnsi"/>
                <w:sz w:val="20"/>
                <w:szCs w:val="20"/>
              </w:rPr>
              <w:t>Migrimit</w:t>
            </w:r>
          </w:p>
          <w:p w:rsidR="00920200" w:rsidRPr="00DC10A6" w:rsidRDefault="00920200" w:rsidP="00F61EDE">
            <w:pPr>
              <w:jc w:val="center"/>
              <w:rPr>
                <w:rFonts w:asciiTheme="minorHAnsi" w:hAnsiTheme="minorHAnsi" w:cstheme="minorHAnsi"/>
                <w:sz w:val="20"/>
                <w:szCs w:val="20"/>
              </w:rPr>
            </w:pPr>
            <w:r w:rsidRPr="00DC10A6">
              <w:rPr>
                <w:rFonts w:asciiTheme="minorHAnsi" w:hAnsiTheme="minorHAnsi" w:cstheme="minorHAnsi"/>
                <w:sz w:val="20"/>
                <w:szCs w:val="20"/>
              </w:rPr>
              <w:t>Kombëtar</w:t>
            </w:r>
          </w:p>
        </w:tc>
        <w:tc>
          <w:tcPr>
            <w:tcW w:w="990" w:type="dxa"/>
            <w:vMerge/>
          </w:tcPr>
          <w:p w:rsidR="00920200" w:rsidRPr="00DC10A6" w:rsidRDefault="00920200" w:rsidP="00F61EDE">
            <w:pPr>
              <w:jc w:val="center"/>
              <w:rPr>
                <w:rFonts w:asciiTheme="minorHAnsi" w:hAnsiTheme="minorHAnsi" w:cstheme="minorHAnsi"/>
                <w:sz w:val="20"/>
                <w:szCs w:val="20"/>
              </w:rPr>
            </w:pPr>
          </w:p>
        </w:tc>
        <w:tc>
          <w:tcPr>
            <w:tcW w:w="1112" w:type="dxa"/>
            <w:vMerge/>
          </w:tcPr>
          <w:p w:rsidR="00920200" w:rsidRPr="00DC10A6" w:rsidRDefault="00920200" w:rsidP="00F61EDE">
            <w:pPr>
              <w:jc w:val="center"/>
              <w:rPr>
                <w:rFonts w:asciiTheme="minorHAnsi" w:hAnsiTheme="minorHAnsi" w:cstheme="minorHAnsi"/>
                <w:sz w:val="20"/>
                <w:szCs w:val="20"/>
              </w:rPr>
            </w:pPr>
          </w:p>
        </w:tc>
      </w:tr>
      <w:tr w:rsidR="00920200" w:rsidRPr="00DC10A6" w:rsidTr="00E1688A">
        <w:trPr>
          <w:trHeight w:val="503"/>
          <w:jc w:val="center"/>
        </w:trPr>
        <w:tc>
          <w:tcPr>
            <w:tcW w:w="1450" w:type="dxa"/>
            <w:vAlign w:val="center"/>
          </w:tcPr>
          <w:p w:rsidR="00920200" w:rsidRPr="00DC10A6" w:rsidRDefault="00920200" w:rsidP="00E1688A">
            <w:pPr>
              <w:jc w:val="right"/>
              <w:rPr>
                <w:rFonts w:asciiTheme="minorHAnsi" w:hAnsiTheme="minorHAnsi" w:cstheme="minorHAnsi"/>
                <w:sz w:val="20"/>
                <w:szCs w:val="20"/>
              </w:rPr>
            </w:pPr>
            <w:r w:rsidRPr="00DC10A6">
              <w:rPr>
                <w:rFonts w:asciiTheme="minorHAnsi" w:hAnsiTheme="minorHAnsi" w:cstheme="minorHAnsi"/>
                <w:sz w:val="20"/>
                <w:szCs w:val="20"/>
              </w:rPr>
              <w:t>57,928</w:t>
            </w:r>
          </w:p>
        </w:tc>
        <w:tc>
          <w:tcPr>
            <w:tcW w:w="990" w:type="dxa"/>
            <w:vAlign w:val="center"/>
          </w:tcPr>
          <w:p w:rsidR="00920200" w:rsidRPr="00DC10A6" w:rsidRDefault="00920200" w:rsidP="00E1688A">
            <w:pPr>
              <w:jc w:val="right"/>
              <w:rPr>
                <w:rFonts w:asciiTheme="minorHAnsi" w:hAnsiTheme="minorHAnsi" w:cstheme="minorHAnsi"/>
                <w:sz w:val="20"/>
                <w:szCs w:val="20"/>
              </w:rPr>
            </w:pPr>
            <w:r w:rsidRPr="00DC10A6">
              <w:rPr>
                <w:rFonts w:asciiTheme="minorHAnsi" w:hAnsiTheme="minorHAnsi" w:cstheme="minorHAnsi"/>
                <w:sz w:val="20"/>
                <w:szCs w:val="20"/>
              </w:rPr>
              <w:t>127</w:t>
            </w:r>
          </w:p>
        </w:tc>
        <w:tc>
          <w:tcPr>
            <w:tcW w:w="990" w:type="dxa"/>
            <w:vAlign w:val="center"/>
          </w:tcPr>
          <w:p w:rsidR="00920200" w:rsidRPr="00DC10A6" w:rsidRDefault="00920200" w:rsidP="00E1688A">
            <w:pPr>
              <w:jc w:val="right"/>
              <w:rPr>
                <w:rFonts w:asciiTheme="minorHAnsi" w:hAnsiTheme="minorHAnsi" w:cstheme="minorHAnsi"/>
                <w:sz w:val="20"/>
                <w:szCs w:val="20"/>
              </w:rPr>
            </w:pPr>
            <w:r w:rsidRPr="00DC10A6">
              <w:rPr>
                <w:rFonts w:asciiTheme="minorHAnsi" w:hAnsiTheme="minorHAnsi" w:cstheme="minorHAnsi"/>
                <w:sz w:val="20"/>
                <w:szCs w:val="20"/>
              </w:rPr>
              <w:t>1,186</w:t>
            </w:r>
          </w:p>
        </w:tc>
        <w:tc>
          <w:tcPr>
            <w:tcW w:w="1170" w:type="dxa"/>
            <w:vAlign w:val="center"/>
          </w:tcPr>
          <w:p w:rsidR="00920200" w:rsidRPr="00DC10A6" w:rsidRDefault="00920200" w:rsidP="00E1688A">
            <w:pPr>
              <w:jc w:val="right"/>
              <w:rPr>
                <w:rFonts w:asciiTheme="minorHAnsi" w:hAnsiTheme="minorHAnsi" w:cstheme="minorHAnsi"/>
                <w:sz w:val="20"/>
                <w:szCs w:val="20"/>
              </w:rPr>
            </w:pPr>
            <w:r w:rsidRPr="00DC10A6">
              <w:rPr>
                <w:rFonts w:asciiTheme="minorHAnsi" w:hAnsiTheme="minorHAnsi" w:cstheme="minorHAnsi"/>
                <w:sz w:val="20"/>
                <w:szCs w:val="20"/>
              </w:rPr>
              <w:t>-1,059</w:t>
            </w:r>
          </w:p>
        </w:tc>
        <w:tc>
          <w:tcPr>
            <w:tcW w:w="900" w:type="dxa"/>
            <w:vAlign w:val="center"/>
          </w:tcPr>
          <w:p w:rsidR="00920200" w:rsidRPr="00DC10A6" w:rsidRDefault="00920200" w:rsidP="00E1688A">
            <w:pPr>
              <w:jc w:val="right"/>
              <w:rPr>
                <w:rFonts w:asciiTheme="minorHAnsi" w:hAnsiTheme="minorHAnsi" w:cstheme="minorHAnsi"/>
                <w:sz w:val="20"/>
                <w:szCs w:val="20"/>
              </w:rPr>
            </w:pPr>
            <w:r w:rsidRPr="00DC10A6">
              <w:rPr>
                <w:rFonts w:asciiTheme="minorHAnsi" w:hAnsiTheme="minorHAnsi" w:cstheme="minorHAnsi"/>
                <w:sz w:val="20"/>
                <w:szCs w:val="20"/>
              </w:rPr>
              <w:t>221</w:t>
            </w:r>
          </w:p>
        </w:tc>
        <w:tc>
          <w:tcPr>
            <w:tcW w:w="947" w:type="dxa"/>
            <w:vAlign w:val="center"/>
          </w:tcPr>
          <w:p w:rsidR="00920200" w:rsidRPr="00DC10A6" w:rsidRDefault="00920200" w:rsidP="00E1688A">
            <w:pPr>
              <w:jc w:val="right"/>
              <w:rPr>
                <w:rFonts w:asciiTheme="minorHAnsi" w:hAnsiTheme="minorHAnsi" w:cstheme="minorHAnsi"/>
                <w:sz w:val="20"/>
                <w:szCs w:val="20"/>
              </w:rPr>
            </w:pPr>
            <w:r w:rsidRPr="00DC10A6">
              <w:rPr>
                <w:rFonts w:asciiTheme="minorHAnsi" w:hAnsiTheme="minorHAnsi" w:cstheme="minorHAnsi"/>
                <w:sz w:val="20"/>
                <w:szCs w:val="20"/>
              </w:rPr>
              <w:t>306</w:t>
            </w:r>
          </w:p>
        </w:tc>
        <w:tc>
          <w:tcPr>
            <w:tcW w:w="1123" w:type="dxa"/>
            <w:vAlign w:val="center"/>
          </w:tcPr>
          <w:p w:rsidR="00920200" w:rsidRPr="00DC10A6" w:rsidRDefault="00920200" w:rsidP="00E1688A">
            <w:pPr>
              <w:jc w:val="right"/>
              <w:rPr>
                <w:rFonts w:asciiTheme="minorHAnsi" w:hAnsiTheme="minorHAnsi" w:cstheme="minorHAnsi"/>
                <w:sz w:val="20"/>
                <w:szCs w:val="20"/>
              </w:rPr>
            </w:pPr>
            <w:r w:rsidRPr="00DC10A6">
              <w:rPr>
                <w:rFonts w:asciiTheme="minorHAnsi" w:hAnsiTheme="minorHAnsi" w:cstheme="minorHAnsi"/>
                <w:sz w:val="20"/>
                <w:szCs w:val="20"/>
              </w:rPr>
              <w:t>-85</w:t>
            </w:r>
          </w:p>
        </w:tc>
        <w:tc>
          <w:tcPr>
            <w:tcW w:w="990" w:type="dxa"/>
            <w:vAlign w:val="center"/>
          </w:tcPr>
          <w:p w:rsidR="00920200" w:rsidRPr="00DC10A6" w:rsidRDefault="00920200" w:rsidP="00E1688A">
            <w:pPr>
              <w:jc w:val="right"/>
              <w:rPr>
                <w:rFonts w:asciiTheme="minorHAnsi" w:hAnsiTheme="minorHAnsi" w:cstheme="minorHAnsi"/>
                <w:sz w:val="20"/>
                <w:szCs w:val="20"/>
              </w:rPr>
            </w:pPr>
            <w:r w:rsidRPr="00DC10A6">
              <w:rPr>
                <w:rFonts w:asciiTheme="minorHAnsi" w:hAnsiTheme="minorHAnsi" w:cstheme="minorHAnsi"/>
                <w:sz w:val="20"/>
                <w:szCs w:val="20"/>
              </w:rPr>
              <w:t>-1,144</w:t>
            </w:r>
          </w:p>
        </w:tc>
        <w:tc>
          <w:tcPr>
            <w:tcW w:w="1112" w:type="dxa"/>
            <w:vAlign w:val="center"/>
          </w:tcPr>
          <w:p w:rsidR="00920200" w:rsidRPr="00DC10A6" w:rsidRDefault="00920200" w:rsidP="00E1688A">
            <w:pPr>
              <w:jc w:val="right"/>
              <w:rPr>
                <w:rFonts w:asciiTheme="minorHAnsi" w:hAnsiTheme="minorHAnsi" w:cstheme="minorHAnsi"/>
                <w:sz w:val="20"/>
                <w:szCs w:val="20"/>
              </w:rPr>
            </w:pPr>
            <w:r w:rsidRPr="00DC10A6">
              <w:rPr>
                <w:rFonts w:asciiTheme="minorHAnsi" w:hAnsiTheme="minorHAnsi" w:cstheme="minorHAnsi"/>
                <w:sz w:val="20"/>
                <w:szCs w:val="20"/>
              </w:rPr>
              <w:t>56,784</w:t>
            </w:r>
          </w:p>
        </w:tc>
      </w:tr>
    </w:tbl>
    <w:p w:rsidR="00920200" w:rsidRPr="00DC10A6" w:rsidRDefault="00920200" w:rsidP="002B30AF">
      <w:pPr>
        <w:rPr>
          <w:rFonts w:asciiTheme="minorHAnsi" w:hAnsiTheme="minorHAnsi" w:cstheme="minorHAnsi"/>
        </w:rPr>
      </w:pPr>
    </w:p>
    <w:p w:rsidR="00B204B7" w:rsidRPr="00DC10A6" w:rsidRDefault="00B204B7" w:rsidP="00A729AC">
      <w:pPr>
        <w:spacing w:after="80" w:line="276" w:lineRule="auto"/>
        <w:jc w:val="both"/>
        <w:rPr>
          <w:rFonts w:asciiTheme="minorHAnsi" w:hAnsiTheme="minorHAnsi" w:cstheme="minorHAnsi"/>
        </w:rPr>
      </w:pPr>
      <w:r w:rsidRPr="00DC10A6">
        <w:rPr>
          <w:rFonts w:asciiTheme="minorHAnsi" w:hAnsiTheme="minorHAnsi" w:cstheme="minorHAnsi"/>
        </w:rPr>
        <w:t xml:space="preserve">Në qytetin e Lipjanit jetojnë rreth 6,870 banorë, ndërsa pjesa tjetër jetojnë në zonat rurale. </w:t>
      </w:r>
      <w:r w:rsidR="00F4140E" w:rsidRPr="00DC10A6">
        <w:rPr>
          <w:rFonts w:asciiTheme="minorHAnsi" w:hAnsiTheme="minorHAnsi" w:cstheme="minorHAnsi"/>
        </w:rPr>
        <w:t xml:space="preserve">Rreth 88% jetojnë në vise rurale, kurse vetëm rreh 12% nëpjesën urbane. </w:t>
      </w:r>
      <w:r w:rsidRPr="00DC10A6">
        <w:rPr>
          <w:rFonts w:asciiTheme="minorHAnsi" w:hAnsiTheme="minorHAnsi" w:cstheme="minorHAnsi"/>
        </w:rPr>
        <w:t>Dendësia e popullsisë është 170 b/km</w:t>
      </w:r>
      <w:r w:rsidRPr="00DC10A6">
        <w:rPr>
          <w:rFonts w:asciiTheme="minorHAnsi" w:hAnsiTheme="minorHAnsi" w:cstheme="minorHAnsi"/>
          <w:vertAlign w:val="superscript"/>
        </w:rPr>
        <w:t>2</w:t>
      </w:r>
      <w:r w:rsidRPr="00DC10A6">
        <w:rPr>
          <w:rFonts w:asciiTheme="minorHAnsi" w:hAnsiTheme="minorHAnsi" w:cstheme="minorHAnsi"/>
        </w:rPr>
        <w:t>, e përafërt me mesataren e popullsisë në shkallë vendi 205 b/km</w:t>
      </w:r>
      <w:r w:rsidRPr="00DC10A6">
        <w:rPr>
          <w:rFonts w:asciiTheme="minorHAnsi" w:hAnsiTheme="minorHAnsi" w:cstheme="minorHAnsi"/>
          <w:vertAlign w:val="superscript"/>
        </w:rPr>
        <w:t>2</w:t>
      </w:r>
      <w:r w:rsidRPr="00DC10A6">
        <w:rPr>
          <w:rFonts w:asciiTheme="minorHAnsi" w:hAnsiTheme="minorHAnsi" w:cstheme="minorHAnsi"/>
        </w:rPr>
        <w:t>. Në lidhje me përbërjen e etnive që jetojnën në komunë kemi këtë shpërndarje: shqiptarë (89%), serb (6%), kroatë (1%), romë (1%) dhe 2.9% të tjerë. Mosha e popullsisë është e re, nga kjo rreth 40% janë të moshës 0 -14 vjeç, 45% janë të moshës 15 -65 vjeç dhe 15% janë të moshës mbi 65 vjeç.</w:t>
      </w:r>
    </w:p>
    <w:p w:rsidR="00A729AC" w:rsidRPr="00DC10A6" w:rsidRDefault="00B204B7" w:rsidP="00E1688A">
      <w:pPr>
        <w:spacing w:before="120" w:after="120"/>
        <w:jc w:val="both"/>
        <w:rPr>
          <w:rFonts w:asciiTheme="minorHAnsi" w:hAnsiTheme="minorHAnsi" w:cstheme="minorHAnsi"/>
        </w:rPr>
      </w:pPr>
      <w:r w:rsidRPr="00DC10A6">
        <w:rPr>
          <w:rFonts w:asciiTheme="minorHAnsi" w:hAnsiTheme="minorHAnsi" w:cstheme="minorHAnsi"/>
        </w:rPr>
        <w:t xml:space="preserve">Në lidhje me madhësinë e familjeve janë bërë disa hulumtime demografike gjatë vitit 2002 dhe gjatë vitit 2003, ku është vlerësuar që madhësia mesatare në Republikën e Kosovës është 6.4 persona/familje, 6.8 persona/familje për zonat rurale dhe 5.5 persona/familje për zonat urbane. Në rastin e Komunës Lipjan madhësia mesatare e personave në familje vlerësohet të jetë 5 persona/familje. </w:t>
      </w:r>
      <w:r w:rsidR="00D375C0" w:rsidRPr="00DC10A6">
        <w:rPr>
          <w:rFonts w:asciiTheme="minorHAnsi" w:hAnsiTheme="minorHAnsi" w:cstheme="minorHAnsi"/>
        </w:rPr>
        <w:t>Numri i meshkujve n</w:t>
      </w:r>
      <w:r w:rsidR="00832B31" w:rsidRPr="00DC10A6">
        <w:rPr>
          <w:rFonts w:asciiTheme="minorHAnsi" w:hAnsiTheme="minorHAnsi" w:cstheme="minorHAnsi"/>
        </w:rPr>
        <w:t>ë</w:t>
      </w:r>
      <w:r w:rsidR="00D375C0" w:rsidRPr="00DC10A6">
        <w:rPr>
          <w:rFonts w:asciiTheme="minorHAnsi" w:hAnsiTheme="minorHAnsi" w:cstheme="minorHAnsi"/>
        </w:rPr>
        <w:t xml:space="preserve"> komun</w:t>
      </w:r>
      <w:r w:rsidR="00832B31" w:rsidRPr="00DC10A6">
        <w:rPr>
          <w:rFonts w:asciiTheme="minorHAnsi" w:hAnsiTheme="minorHAnsi" w:cstheme="minorHAnsi"/>
        </w:rPr>
        <w:t>ë</w:t>
      </w:r>
      <w:r w:rsidR="00D375C0" w:rsidRPr="00DC10A6">
        <w:rPr>
          <w:rFonts w:asciiTheme="minorHAnsi" w:hAnsiTheme="minorHAnsi" w:cstheme="minorHAnsi"/>
        </w:rPr>
        <w:t xml:space="preserve">n e Lipjanit </w:t>
      </w:r>
      <w:r w:rsidR="00832B31" w:rsidRPr="00DC10A6">
        <w:rPr>
          <w:rFonts w:asciiTheme="minorHAnsi" w:hAnsiTheme="minorHAnsi" w:cstheme="minorHAnsi"/>
        </w:rPr>
        <w:t>ë</w:t>
      </w:r>
      <w:r w:rsidR="00D375C0" w:rsidRPr="00DC10A6">
        <w:rPr>
          <w:rFonts w:asciiTheme="minorHAnsi" w:hAnsiTheme="minorHAnsi" w:cstheme="minorHAnsi"/>
        </w:rPr>
        <w:t>sht</w:t>
      </w:r>
      <w:r w:rsidR="00832B31" w:rsidRPr="00DC10A6">
        <w:rPr>
          <w:rFonts w:asciiTheme="minorHAnsi" w:hAnsiTheme="minorHAnsi" w:cstheme="minorHAnsi"/>
        </w:rPr>
        <w:t>ë</w:t>
      </w:r>
      <w:r w:rsidR="00D375C0" w:rsidRPr="00DC10A6">
        <w:rPr>
          <w:rFonts w:asciiTheme="minorHAnsi" w:hAnsiTheme="minorHAnsi" w:cstheme="minorHAnsi"/>
        </w:rPr>
        <w:t xml:space="preserve"> 29,23, kurse numri i femrave 28, 285.</w:t>
      </w:r>
    </w:p>
    <w:p w:rsidR="00ED506F" w:rsidRPr="00DC10A6" w:rsidRDefault="00527651" w:rsidP="00E1688A">
      <w:pPr>
        <w:pStyle w:val="Heading2"/>
        <w:numPr>
          <w:ilvl w:val="0"/>
          <w:numId w:val="0"/>
        </w:numPr>
        <w:rPr>
          <w:lang w:val="sq-AL"/>
        </w:rPr>
      </w:pPr>
      <w:bookmarkStart w:id="20" w:name="_Toc119790211"/>
      <w:r w:rsidRPr="00DC10A6">
        <w:rPr>
          <w:lang w:val="sq-AL"/>
        </w:rPr>
        <w:t>2.4</w:t>
      </w:r>
      <w:r w:rsidR="00ED506F" w:rsidRPr="00DC10A6">
        <w:rPr>
          <w:lang w:val="sq-AL"/>
        </w:rPr>
        <w:t xml:space="preserve">  </w:t>
      </w:r>
      <w:bookmarkStart w:id="21" w:name="_Toc106972837"/>
      <w:bookmarkStart w:id="22" w:name="_Toc107874220"/>
      <w:r w:rsidR="00ED506F" w:rsidRPr="00DC10A6">
        <w:rPr>
          <w:lang w:val="sq-AL"/>
        </w:rPr>
        <w:t xml:space="preserve"> </w:t>
      </w:r>
      <w:r w:rsidR="00A47BB5" w:rsidRPr="00DC10A6">
        <w:rPr>
          <w:lang w:val="sq-AL"/>
        </w:rPr>
        <w:t>Gjendja e mjedisit dhe e biodiversitetit</w:t>
      </w:r>
      <w:bookmarkEnd w:id="20"/>
      <w:bookmarkEnd w:id="21"/>
      <w:bookmarkEnd w:id="22"/>
    </w:p>
    <w:p w:rsidR="00832B31" w:rsidRPr="00DC10A6" w:rsidRDefault="00832B31" w:rsidP="00E1688A">
      <w:pPr>
        <w:spacing w:before="120" w:after="120"/>
        <w:jc w:val="both"/>
        <w:rPr>
          <w:rFonts w:asciiTheme="minorHAnsi" w:hAnsiTheme="minorHAnsi" w:cstheme="minorHAnsi"/>
        </w:rPr>
      </w:pPr>
      <w:r w:rsidRPr="00DC10A6">
        <w:rPr>
          <w:rFonts w:asciiTheme="minorHAnsi" w:hAnsiTheme="minorHAnsi" w:cstheme="minorHAnsi"/>
        </w:rPr>
        <w:t xml:space="preserve">Problemet me të cilat ballafaqohet mjedisi në komunën e Lipjanit, i atribuohen kryesisht mosmenaxhimit të duhur të ujërave të zeza dhe mbetjeve të ngurta, të cilat ndotin tokën dhe ujërat.     Në anën tjetër aktivitetet në bujqësi, gurëthyesit, degradimi i pyjeve, ndërtimet në </w:t>
      </w:r>
      <w:r w:rsidRPr="00DC10A6">
        <w:rPr>
          <w:rFonts w:asciiTheme="minorHAnsi" w:hAnsiTheme="minorHAnsi" w:cstheme="minorHAnsi"/>
        </w:rPr>
        <w:lastRenderedPageBreak/>
        <w:t xml:space="preserve">tokat bujqësore, veprimtaritë e </w:t>
      </w:r>
      <w:r w:rsidRPr="00DC10A6">
        <w:rPr>
          <w:rFonts w:asciiTheme="minorHAnsi" w:hAnsiTheme="minorHAnsi" w:cstheme="minorHAnsi"/>
          <w:color w:val="FF0000"/>
        </w:rPr>
        <w:t>caktuara</w:t>
      </w:r>
      <w:r w:rsidRPr="00DC10A6">
        <w:rPr>
          <w:rFonts w:asciiTheme="minorHAnsi" w:hAnsiTheme="minorHAnsi" w:cstheme="minorHAnsi"/>
        </w:rPr>
        <w:t xml:space="preserve"> biznesore, komunikacioni dhe aktivitete tjera janë një kontribues i madhë i ndotjes mjedisore.</w:t>
      </w:r>
    </w:p>
    <w:p w:rsidR="00372110" w:rsidRPr="00DC10A6" w:rsidRDefault="00832B31" w:rsidP="00832B31">
      <w:pPr>
        <w:spacing w:line="276" w:lineRule="auto"/>
        <w:jc w:val="both"/>
        <w:rPr>
          <w:rFonts w:asciiTheme="minorHAnsi" w:hAnsiTheme="minorHAnsi" w:cstheme="minorHAnsi"/>
        </w:rPr>
      </w:pPr>
      <w:r w:rsidRPr="00DC10A6">
        <w:rPr>
          <w:rFonts w:asciiTheme="minorHAnsi" w:hAnsiTheme="minorHAnsi" w:cstheme="minorHAnsi"/>
          <w:b/>
          <w:u w:val="single"/>
        </w:rPr>
        <w:t>Ndotja e tokës</w:t>
      </w:r>
      <w:r w:rsidRPr="00DC10A6">
        <w:rPr>
          <w:rFonts w:asciiTheme="minorHAnsi" w:hAnsiTheme="minorHAnsi" w:cstheme="minorHAnsi"/>
        </w:rPr>
        <w:t xml:space="preserve"> - Mbeturinat e ngurta të akumuluara në deponitë ilegale janë ndër ndotësit kryesorë të tokës në komunë. Këto janë kryesisht deponi ilegale të mbeturinave</w:t>
      </w:r>
      <w:r w:rsidR="00372110" w:rsidRPr="00DC10A6">
        <w:rPr>
          <w:rFonts w:asciiTheme="minorHAnsi" w:hAnsiTheme="minorHAnsi" w:cstheme="minorHAnsi"/>
        </w:rPr>
        <w:t xml:space="preserve"> të përziera </w:t>
      </w:r>
      <w:r w:rsidRPr="00DC10A6">
        <w:rPr>
          <w:rFonts w:asciiTheme="minorHAnsi" w:hAnsiTheme="minorHAnsi" w:cstheme="minorHAnsi"/>
        </w:rPr>
        <w:t xml:space="preserve"> shtëpiake, dhe </w:t>
      </w:r>
      <w:r w:rsidR="00372110" w:rsidRPr="00DC10A6">
        <w:rPr>
          <w:rFonts w:asciiTheme="minorHAnsi" w:hAnsiTheme="minorHAnsi" w:cstheme="minorHAnsi"/>
        </w:rPr>
        <w:t>atyre nga  ndërtimi, të përqendruara kryesisht përgjatë rrugëve.</w:t>
      </w:r>
      <w:r w:rsidRPr="00DC10A6">
        <w:rPr>
          <w:rFonts w:asciiTheme="minorHAnsi" w:hAnsiTheme="minorHAnsi" w:cstheme="minorHAnsi"/>
        </w:rPr>
        <w:t xml:space="preserve"> Ndikimet negative të këtyre deponive janë të shumta, ku përveç kontaminimit të drejtpërdrejtë të tokës dhe ajrit, ndikimi i tyre mund të bartet në rrjedhat e ujërave sipërfaqësorë dhe nëntokësorë nëpërmjet reshjeve. </w:t>
      </w:r>
      <w:r w:rsidR="00372110" w:rsidRPr="00DC10A6">
        <w:rPr>
          <w:rFonts w:asciiTheme="minorHAnsi" w:hAnsiTheme="minorHAnsi" w:cstheme="minorHAnsi"/>
        </w:rPr>
        <w:t xml:space="preserve">Bazuar në të dhënat e fundit të regjistrimit të deponive ilegale në komunën  e Lipjanit qershor 2021,  jan ë identifikuar 88 deponi. </w:t>
      </w:r>
    </w:p>
    <w:p w:rsidR="007A416D" w:rsidRPr="00DC10A6" w:rsidRDefault="00372110" w:rsidP="00DC10A6">
      <w:pPr>
        <w:spacing w:before="120" w:after="120" w:line="276" w:lineRule="auto"/>
        <w:jc w:val="both"/>
        <w:rPr>
          <w:rFonts w:asciiTheme="minorHAnsi" w:hAnsiTheme="minorHAnsi" w:cstheme="minorHAnsi"/>
        </w:rPr>
      </w:pPr>
      <w:r w:rsidRPr="00DC10A6">
        <w:rPr>
          <w:rFonts w:asciiTheme="minorHAnsi" w:hAnsiTheme="minorHAnsi" w:cstheme="minorHAnsi"/>
        </w:rPr>
        <w:t>Përdorimi joracional i pesticideve në sektorin e bujqësisë është një burim tjetër i mbingarkesës së tokave bujqësore me këto preparate, të cilat kanë një efekt a</w:t>
      </w:r>
      <w:r w:rsidR="00F12FAE" w:rsidRPr="00DC10A6">
        <w:rPr>
          <w:rFonts w:asciiTheme="minorHAnsi" w:hAnsiTheme="minorHAnsi" w:cstheme="minorHAnsi"/>
        </w:rPr>
        <w:t>fatgjatë negativ në mjedis dhe në shëndet.</w:t>
      </w:r>
    </w:p>
    <w:p w:rsidR="008A0ACE" w:rsidRPr="00DC10A6" w:rsidRDefault="007A416D" w:rsidP="00DC10A6">
      <w:pPr>
        <w:spacing w:before="120" w:after="120" w:line="276" w:lineRule="auto"/>
        <w:jc w:val="both"/>
        <w:rPr>
          <w:rFonts w:asciiTheme="minorHAnsi" w:hAnsiTheme="minorHAnsi" w:cstheme="minorHAnsi"/>
        </w:rPr>
      </w:pPr>
      <w:r w:rsidRPr="00DC10A6">
        <w:rPr>
          <w:rFonts w:asciiTheme="minorHAnsi" w:hAnsiTheme="minorHAnsi" w:cstheme="minorHAnsi"/>
          <w:b/>
          <w:u w:val="single"/>
        </w:rPr>
        <w:t>Ndotja e ajrit</w:t>
      </w:r>
      <w:r w:rsidRPr="00DC10A6">
        <w:rPr>
          <w:rFonts w:asciiTheme="minorHAnsi" w:hAnsiTheme="minorHAnsi" w:cstheme="minorHAnsi"/>
        </w:rPr>
        <w:t xml:space="preserve"> </w:t>
      </w:r>
      <w:r w:rsidR="008A0ACE" w:rsidRPr="00DC10A6">
        <w:rPr>
          <w:rFonts w:asciiTheme="minorHAnsi" w:hAnsiTheme="minorHAnsi" w:cstheme="minorHAnsi"/>
        </w:rPr>
        <w:t>–</w:t>
      </w:r>
      <w:r w:rsidRPr="00DC10A6">
        <w:rPr>
          <w:rFonts w:asciiTheme="minorHAnsi" w:hAnsiTheme="minorHAnsi" w:cstheme="minorHAnsi"/>
        </w:rPr>
        <w:t xml:space="preserve"> </w:t>
      </w:r>
      <w:r w:rsidR="008A0ACE" w:rsidRPr="00DC10A6">
        <w:rPr>
          <w:rFonts w:asciiTheme="minorHAnsi" w:hAnsiTheme="minorHAnsi" w:cstheme="minorHAnsi"/>
        </w:rPr>
        <w:t>Gjendja e cil</w:t>
      </w:r>
      <w:r w:rsidR="00A729AC" w:rsidRPr="00DC10A6">
        <w:rPr>
          <w:rFonts w:asciiTheme="minorHAnsi" w:hAnsiTheme="minorHAnsi" w:cstheme="minorHAnsi"/>
        </w:rPr>
        <w:t>ë</w:t>
      </w:r>
      <w:r w:rsidR="008A0ACE" w:rsidRPr="00DC10A6">
        <w:rPr>
          <w:rFonts w:asciiTheme="minorHAnsi" w:hAnsiTheme="minorHAnsi" w:cstheme="minorHAnsi"/>
        </w:rPr>
        <w:t>sis</w:t>
      </w:r>
      <w:r w:rsidR="00A729AC" w:rsidRPr="00DC10A6">
        <w:rPr>
          <w:rFonts w:asciiTheme="minorHAnsi" w:hAnsiTheme="minorHAnsi" w:cstheme="minorHAnsi"/>
        </w:rPr>
        <w:t>ë</w:t>
      </w:r>
      <w:r w:rsidR="008A0ACE" w:rsidRPr="00DC10A6">
        <w:rPr>
          <w:rFonts w:asciiTheme="minorHAnsi" w:hAnsiTheme="minorHAnsi" w:cstheme="minorHAnsi"/>
        </w:rPr>
        <w:t xml:space="preserve"> s</w:t>
      </w:r>
      <w:r w:rsidR="00A729AC" w:rsidRPr="00DC10A6">
        <w:rPr>
          <w:rFonts w:asciiTheme="minorHAnsi" w:hAnsiTheme="minorHAnsi" w:cstheme="minorHAnsi"/>
        </w:rPr>
        <w:t>ë</w:t>
      </w:r>
      <w:r w:rsidR="008A0ACE" w:rsidRPr="00DC10A6">
        <w:rPr>
          <w:rFonts w:asciiTheme="minorHAnsi" w:hAnsiTheme="minorHAnsi" w:cstheme="minorHAnsi"/>
        </w:rPr>
        <w:t xml:space="preserve"> ajrit n</w:t>
      </w:r>
      <w:r w:rsidR="00A729AC" w:rsidRPr="00DC10A6">
        <w:rPr>
          <w:rFonts w:asciiTheme="minorHAnsi" w:hAnsiTheme="minorHAnsi" w:cstheme="minorHAnsi"/>
        </w:rPr>
        <w:t>ë</w:t>
      </w:r>
      <w:r w:rsidR="008A0ACE" w:rsidRPr="00DC10A6">
        <w:rPr>
          <w:rFonts w:asciiTheme="minorHAnsi" w:hAnsiTheme="minorHAnsi" w:cstheme="minorHAnsi"/>
        </w:rPr>
        <w:t xml:space="preserve"> territorin e vendit monitorohet nga matjet sistematike t</w:t>
      </w:r>
      <w:r w:rsidR="00A729AC" w:rsidRPr="00DC10A6">
        <w:rPr>
          <w:rFonts w:asciiTheme="minorHAnsi" w:hAnsiTheme="minorHAnsi" w:cstheme="minorHAnsi"/>
        </w:rPr>
        <w:t>ë</w:t>
      </w:r>
      <w:r w:rsidR="008A0ACE" w:rsidRPr="00DC10A6">
        <w:rPr>
          <w:rFonts w:asciiTheme="minorHAnsi" w:hAnsiTheme="minorHAnsi" w:cstheme="minorHAnsi"/>
        </w:rPr>
        <w:t xml:space="preserve">  12 stacioneve monitoruese t</w:t>
      </w:r>
      <w:r w:rsidR="00A729AC" w:rsidRPr="00DC10A6">
        <w:rPr>
          <w:rFonts w:asciiTheme="minorHAnsi" w:hAnsiTheme="minorHAnsi" w:cstheme="minorHAnsi"/>
        </w:rPr>
        <w:t>ë</w:t>
      </w:r>
      <w:r w:rsidR="008A0ACE" w:rsidRPr="00DC10A6">
        <w:rPr>
          <w:rFonts w:asciiTheme="minorHAnsi" w:hAnsiTheme="minorHAnsi" w:cstheme="minorHAnsi"/>
        </w:rPr>
        <w:t xml:space="preserve"> Innstitutit Hidrometeorologjik t</w:t>
      </w:r>
      <w:r w:rsidR="00A729AC" w:rsidRPr="00DC10A6">
        <w:rPr>
          <w:rFonts w:asciiTheme="minorHAnsi" w:hAnsiTheme="minorHAnsi" w:cstheme="minorHAnsi"/>
        </w:rPr>
        <w:t>ë</w:t>
      </w:r>
      <w:r w:rsidR="008A0ACE" w:rsidRPr="00DC10A6">
        <w:rPr>
          <w:rFonts w:asciiTheme="minorHAnsi" w:hAnsiTheme="minorHAnsi" w:cstheme="minorHAnsi"/>
        </w:rPr>
        <w:t xml:space="preserve"> Kosov</w:t>
      </w:r>
      <w:r w:rsidR="00A729AC" w:rsidRPr="00DC10A6">
        <w:rPr>
          <w:rFonts w:asciiTheme="minorHAnsi" w:hAnsiTheme="minorHAnsi" w:cstheme="minorHAnsi"/>
        </w:rPr>
        <w:t>ë</w:t>
      </w:r>
      <w:r w:rsidR="008A0ACE" w:rsidRPr="00DC10A6">
        <w:rPr>
          <w:rFonts w:asciiTheme="minorHAnsi" w:hAnsiTheme="minorHAnsi" w:cstheme="minorHAnsi"/>
        </w:rPr>
        <w:t>s (IHMK). Nga k</w:t>
      </w:r>
      <w:r w:rsidR="00A729AC" w:rsidRPr="00DC10A6">
        <w:rPr>
          <w:rFonts w:asciiTheme="minorHAnsi" w:hAnsiTheme="minorHAnsi" w:cstheme="minorHAnsi"/>
        </w:rPr>
        <w:t>ë</w:t>
      </w:r>
      <w:r w:rsidR="008A0ACE" w:rsidRPr="00DC10A6">
        <w:rPr>
          <w:rFonts w:asciiTheme="minorHAnsi" w:hAnsiTheme="minorHAnsi" w:cstheme="minorHAnsi"/>
        </w:rPr>
        <w:t>to stacione monitorohen ndot</w:t>
      </w:r>
      <w:r w:rsidR="00A729AC" w:rsidRPr="00DC10A6">
        <w:rPr>
          <w:rFonts w:asciiTheme="minorHAnsi" w:hAnsiTheme="minorHAnsi" w:cstheme="minorHAnsi"/>
        </w:rPr>
        <w:t>ë</w:t>
      </w:r>
      <w:r w:rsidR="008A0ACE" w:rsidRPr="00DC10A6">
        <w:rPr>
          <w:rFonts w:asciiTheme="minorHAnsi" w:hAnsiTheme="minorHAnsi" w:cstheme="minorHAnsi"/>
        </w:rPr>
        <w:t>sit: PM</w:t>
      </w:r>
      <w:r w:rsidR="008A0ACE" w:rsidRPr="00DC10A6">
        <w:rPr>
          <w:rFonts w:asciiTheme="minorHAnsi" w:hAnsiTheme="minorHAnsi" w:cstheme="minorHAnsi"/>
          <w:vertAlign w:val="subscript"/>
        </w:rPr>
        <w:t>10</w:t>
      </w:r>
      <w:r w:rsidR="008A0ACE" w:rsidRPr="00DC10A6">
        <w:rPr>
          <w:rFonts w:asciiTheme="minorHAnsi" w:hAnsiTheme="minorHAnsi" w:cstheme="minorHAnsi"/>
        </w:rPr>
        <w:t>, PM</w:t>
      </w:r>
      <w:r w:rsidR="008A0ACE" w:rsidRPr="00DC10A6">
        <w:rPr>
          <w:rFonts w:asciiTheme="minorHAnsi" w:hAnsiTheme="minorHAnsi" w:cstheme="minorHAnsi"/>
          <w:vertAlign w:val="subscript"/>
        </w:rPr>
        <w:t>2.5</w:t>
      </w:r>
      <w:r w:rsidR="008A0ACE" w:rsidRPr="00DC10A6">
        <w:rPr>
          <w:rFonts w:asciiTheme="minorHAnsi" w:hAnsiTheme="minorHAnsi" w:cstheme="minorHAnsi"/>
        </w:rPr>
        <w:t>, NO</w:t>
      </w:r>
      <w:r w:rsidR="008A0ACE" w:rsidRPr="00DC10A6">
        <w:rPr>
          <w:rFonts w:asciiTheme="minorHAnsi" w:hAnsiTheme="minorHAnsi" w:cstheme="minorHAnsi"/>
          <w:vertAlign w:val="subscript"/>
        </w:rPr>
        <w:t>2,</w:t>
      </w:r>
      <w:r w:rsidR="008A0ACE" w:rsidRPr="00DC10A6">
        <w:rPr>
          <w:rFonts w:asciiTheme="minorHAnsi" w:hAnsiTheme="minorHAnsi" w:cstheme="minorHAnsi"/>
        </w:rPr>
        <w:t xml:space="preserve"> SO</w:t>
      </w:r>
      <w:r w:rsidR="008A0ACE" w:rsidRPr="00DC10A6">
        <w:rPr>
          <w:rFonts w:asciiTheme="minorHAnsi" w:hAnsiTheme="minorHAnsi" w:cstheme="minorHAnsi"/>
          <w:vertAlign w:val="subscript"/>
        </w:rPr>
        <w:t>2</w:t>
      </w:r>
      <w:r w:rsidR="008A0ACE" w:rsidRPr="00DC10A6">
        <w:rPr>
          <w:rFonts w:asciiTheme="minorHAnsi" w:hAnsiTheme="minorHAnsi" w:cstheme="minorHAnsi"/>
        </w:rPr>
        <w:t>, O</w:t>
      </w:r>
      <w:r w:rsidR="008A0ACE" w:rsidRPr="00DC10A6">
        <w:rPr>
          <w:rFonts w:asciiTheme="minorHAnsi" w:hAnsiTheme="minorHAnsi" w:cstheme="minorHAnsi"/>
          <w:vertAlign w:val="subscript"/>
        </w:rPr>
        <w:t>3</w:t>
      </w:r>
      <w:r w:rsidR="008A0ACE" w:rsidRPr="00DC10A6">
        <w:rPr>
          <w:rFonts w:asciiTheme="minorHAnsi" w:hAnsiTheme="minorHAnsi" w:cstheme="minorHAnsi"/>
        </w:rPr>
        <w:t xml:space="preserve"> dhe CO. Normat e cilësisë së ajrit të zbatueshme për monitorimin e cilësisë së ajrit në Kosovë janë të përcaktuara sipas U. A Nr.02/2011 për Normat e Cilësisë së Ajrit.</w:t>
      </w:r>
    </w:p>
    <w:p w:rsidR="00832B31" w:rsidRPr="00DC10A6" w:rsidRDefault="007A416D" w:rsidP="00A729AC">
      <w:pPr>
        <w:spacing w:after="120" w:line="276" w:lineRule="auto"/>
        <w:jc w:val="both"/>
        <w:rPr>
          <w:rFonts w:asciiTheme="minorHAnsi" w:hAnsiTheme="minorHAnsi" w:cstheme="minorHAnsi"/>
        </w:rPr>
      </w:pPr>
      <w:r w:rsidRPr="00DC10A6">
        <w:rPr>
          <w:rFonts w:asciiTheme="minorHAnsi" w:hAnsiTheme="minorHAnsi" w:cstheme="minorHAnsi"/>
        </w:rPr>
        <w:t xml:space="preserve">Të dhënat për cilësinë e ajrit në Kosovë janë të mangëta për shkak të mungesës së një sistemi për </w:t>
      </w:r>
      <w:r w:rsidR="00A729AC" w:rsidRPr="00DC10A6">
        <w:rPr>
          <w:rFonts w:asciiTheme="minorHAnsi" w:hAnsiTheme="minorHAnsi" w:cstheme="minorHAnsi"/>
        </w:rPr>
        <w:t>monitorimin e cilësisë së ajrit nëpër t gjitha komunat.</w:t>
      </w:r>
      <w:r w:rsidRPr="00DC10A6">
        <w:rPr>
          <w:rFonts w:asciiTheme="minorHAnsi" w:hAnsiTheme="minorHAnsi" w:cstheme="minorHAnsi"/>
        </w:rPr>
        <w:t xml:space="preserve"> Gjithashtu, inventari i nd</w:t>
      </w:r>
      <w:r w:rsidR="00A729AC" w:rsidRPr="00DC10A6">
        <w:rPr>
          <w:rFonts w:asciiTheme="minorHAnsi" w:hAnsiTheme="minorHAnsi" w:cstheme="minorHAnsi"/>
        </w:rPr>
        <w:t>otësve nuk është zhvilluar ende pr komunat specifikisht</w:t>
      </w:r>
      <w:r w:rsidRPr="00DC10A6">
        <w:rPr>
          <w:rFonts w:asciiTheme="minorHAnsi" w:hAnsiTheme="minorHAnsi" w:cstheme="minorHAnsi"/>
        </w:rPr>
        <w:t>. Si rezultat i kësaj gjendje nuk mund të flasin me kompetencë për nivelin aktual të ndotjes dhe cilësinë e tij. Bazuar në njohuritë e përgjithshme sondazheve në terren, burimet k</w:t>
      </w:r>
      <w:r w:rsidR="00832B31" w:rsidRPr="00DC10A6">
        <w:rPr>
          <w:rFonts w:asciiTheme="minorHAnsi" w:hAnsiTheme="minorHAnsi" w:cstheme="minorHAnsi"/>
        </w:rPr>
        <w:t xml:space="preserve">ryesore tëndotjes në komunën e Lipjanit </w:t>
      </w:r>
      <w:r w:rsidRPr="00DC10A6">
        <w:rPr>
          <w:rFonts w:asciiTheme="minorHAnsi" w:hAnsiTheme="minorHAnsi" w:cstheme="minorHAnsi"/>
        </w:rPr>
        <w:t xml:space="preserve"> mund të konsiderohet se janë: ndezja e mbetjeve të plastikës dhe gomës, </w:t>
      </w:r>
      <w:r w:rsidR="00832B31" w:rsidRPr="00DC10A6">
        <w:rPr>
          <w:rFonts w:asciiTheme="minorHAnsi" w:hAnsiTheme="minorHAnsi" w:cstheme="minorHAnsi"/>
        </w:rPr>
        <w:t>ndezja e hamulloreve, n</w:t>
      </w:r>
      <w:r w:rsidRPr="00DC10A6">
        <w:rPr>
          <w:rFonts w:asciiTheme="minorHAnsi" w:hAnsiTheme="minorHAnsi" w:cstheme="minorHAnsi"/>
        </w:rPr>
        <w:t>dezja e mbetjeve në deponi të egra,</w:t>
      </w:r>
      <w:r w:rsidR="00832B31" w:rsidRPr="00DC10A6">
        <w:rPr>
          <w:rFonts w:asciiTheme="minorHAnsi" w:hAnsiTheme="minorHAnsi" w:cstheme="minorHAnsi"/>
        </w:rPr>
        <w:t xml:space="preserve"> gurëthyesit, </w:t>
      </w:r>
      <w:r w:rsidRPr="00DC10A6">
        <w:rPr>
          <w:rFonts w:asciiTheme="minorHAnsi" w:hAnsiTheme="minorHAnsi" w:cstheme="minorHAnsi"/>
        </w:rPr>
        <w:t xml:space="preserve"> trafiku rrugor, sidomos në afërsi të rrugëve rajonale e nacionale, </w:t>
      </w:r>
      <w:r w:rsidR="00832B31" w:rsidRPr="00DC10A6">
        <w:rPr>
          <w:rFonts w:asciiTheme="minorHAnsi" w:hAnsiTheme="minorHAnsi" w:cstheme="minorHAnsi"/>
        </w:rPr>
        <w:t>e sidomos brenda qytetit t</w:t>
      </w:r>
      <w:r w:rsidR="00372110" w:rsidRPr="00DC10A6">
        <w:rPr>
          <w:rFonts w:asciiTheme="minorHAnsi" w:hAnsiTheme="minorHAnsi" w:cstheme="minorHAnsi"/>
        </w:rPr>
        <w:t>ë</w:t>
      </w:r>
      <w:r w:rsidR="00832B31" w:rsidRPr="00DC10A6">
        <w:rPr>
          <w:rFonts w:asciiTheme="minorHAnsi" w:hAnsiTheme="minorHAnsi" w:cstheme="minorHAnsi"/>
        </w:rPr>
        <w:t xml:space="preserve"> Lipjanit, ngorhja nga amvis</w:t>
      </w:r>
      <w:r w:rsidR="00372110" w:rsidRPr="00DC10A6">
        <w:rPr>
          <w:rFonts w:asciiTheme="minorHAnsi" w:hAnsiTheme="minorHAnsi" w:cstheme="minorHAnsi"/>
        </w:rPr>
        <w:t>ë</w:t>
      </w:r>
      <w:r w:rsidR="00832B31" w:rsidRPr="00DC10A6">
        <w:rPr>
          <w:rFonts w:asciiTheme="minorHAnsi" w:hAnsiTheme="minorHAnsi" w:cstheme="minorHAnsi"/>
        </w:rPr>
        <w:t>rit etj.</w:t>
      </w:r>
      <w:r w:rsidR="009E6EE6" w:rsidRPr="00DC10A6">
        <w:rPr>
          <w:rFonts w:asciiTheme="minorHAnsi" w:hAnsiTheme="minorHAnsi" w:cstheme="minorHAnsi"/>
        </w:rPr>
        <w:t xml:space="preserve">  </w:t>
      </w:r>
    </w:p>
    <w:p w:rsidR="009D52F6" w:rsidRPr="00DC10A6" w:rsidRDefault="007A416D" w:rsidP="00A729AC">
      <w:pPr>
        <w:spacing w:after="80" w:line="276" w:lineRule="auto"/>
        <w:jc w:val="both"/>
        <w:rPr>
          <w:rFonts w:asciiTheme="minorHAnsi" w:hAnsiTheme="minorHAnsi" w:cstheme="minorHAnsi"/>
        </w:rPr>
      </w:pPr>
      <w:r w:rsidRPr="00DC10A6">
        <w:rPr>
          <w:rFonts w:asciiTheme="minorHAnsi" w:hAnsiTheme="minorHAnsi" w:cstheme="minorHAnsi"/>
          <w:b/>
          <w:u w:val="single"/>
        </w:rPr>
        <w:t>Cilësia e ujërave</w:t>
      </w:r>
      <w:r w:rsidRPr="00DC10A6">
        <w:rPr>
          <w:rFonts w:asciiTheme="minorHAnsi" w:hAnsiTheme="minorHAnsi" w:cstheme="minorHAnsi"/>
        </w:rPr>
        <w:t xml:space="preserve"> - Burimi kryesor i ndotjes së lumenjve në komunë janë ujërat</w:t>
      </w:r>
      <w:r w:rsidR="00372110" w:rsidRPr="00DC10A6">
        <w:rPr>
          <w:rFonts w:asciiTheme="minorHAnsi" w:hAnsiTheme="minorHAnsi" w:cstheme="minorHAnsi"/>
        </w:rPr>
        <w:t xml:space="preserve"> e zeza t</w:t>
      </w:r>
      <w:r w:rsidR="00272516" w:rsidRPr="00DC10A6">
        <w:rPr>
          <w:rFonts w:asciiTheme="minorHAnsi" w:hAnsiTheme="minorHAnsi" w:cstheme="minorHAnsi"/>
        </w:rPr>
        <w:t>ë</w:t>
      </w:r>
      <w:r w:rsidR="00372110" w:rsidRPr="00DC10A6">
        <w:rPr>
          <w:rFonts w:asciiTheme="minorHAnsi" w:hAnsiTheme="minorHAnsi" w:cstheme="minorHAnsi"/>
        </w:rPr>
        <w:t xml:space="preserve"> patrajtuara, t</w:t>
      </w:r>
      <w:r w:rsidR="00272516" w:rsidRPr="00DC10A6">
        <w:rPr>
          <w:rFonts w:asciiTheme="minorHAnsi" w:hAnsiTheme="minorHAnsi" w:cstheme="minorHAnsi"/>
        </w:rPr>
        <w:t>ë</w:t>
      </w:r>
      <w:r w:rsidR="00372110" w:rsidRPr="00DC10A6">
        <w:rPr>
          <w:rFonts w:asciiTheme="minorHAnsi" w:hAnsiTheme="minorHAnsi" w:cstheme="minorHAnsi"/>
        </w:rPr>
        <w:t xml:space="preserve"> cilat p</w:t>
      </w:r>
      <w:r w:rsidR="00272516" w:rsidRPr="00DC10A6">
        <w:rPr>
          <w:rFonts w:asciiTheme="minorHAnsi" w:hAnsiTheme="minorHAnsi" w:cstheme="minorHAnsi"/>
        </w:rPr>
        <w:t>ë</w:t>
      </w:r>
      <w:r w:rsidR="00372110" w:rsidRPr="00DC10A6">
        <w:rPr>
          <w:rFonts w:asciiTheme="minorHAnsi" w:hAnsiTheme="minorHAnsi" w:cstheme="minorHAnsi"/>
        </w:rPr>
        <w:t>rmes kanalizimeve joadekuate derdhen kryesisht n</w:t>
      </w:r>
      <w:r w:rsidR="00272516" w:rsidRPr="00DC10A6">
        <w:rPr>
          <w:rFonts w:asciiTheme="minorHAnsi" w:hAnsiTheme="minorHAnsi" w:cstheme="minorHAnsi"/>
        </w:rPr>
        <w:t>ë</w:t>
      </w:r>
      <w:r w:rsidR="00372110" w:rsidRPr="00DC10A6">
        <w:rPr>
          <w:rFonts w:asciiTheme="minorHAnsi" w:hAnsiTheme="minorHAnsi" w:cstheme="minorHAnsi"/>
        </w:rPr>
        <w:t xml:space="preserve"> rrjedhat lumore dhe n</w:t>
      </w:r>
      <w:r w:rsidR="00272516" w:rsidRPr="00DC10A6">
        <w:rPr>
          <w:rFonts w:asciiTheme="minorHAnsi" w:hAnsiTheme="minorHAnsi" w:cstheme="minorHAnsi"/>
        </w:rPr>
        <w:t>ë</w:t>
      </w:r>
      <w:r w:rsidR="00372110" w:rsidRPr="00DC10A6">
        <w:rPr>
          <w:rFonts w:asciiTheme="minorHAnsi" w:hAnsiTheme="minorHAnsi" w:cstheme="minorHAnsi"/>
        </w:rPr>
        <w:t xml:space="preserve"> tokat bujq</w:t>
      </w:r>
      <w:r w:rsidR="00272516" w:rsidRPr="00DC10A6">
        <w:rPr>
          <w:rFonts w:asciiTheme="minorHAnsi" w:hAnsiTheme="minorHAnsi" w:cstheme="minorHAnsi"/>
        </w:rPr>
        <w:t>ë</w:t>
      </w:r>
      <w:r w:rsidR="00372110" w:rsidRPr="00DC10A6">
        <w:rPr>
          <w:rFonts w:asciiTheme="minorHAnsi" w:hAnsiTheme="minorHAnsi" w:cstheme="minorHAnsi"/>
        </w:rPr>
        <w:t>sore.</w:t>
      </w:r>
      <w:r w:rsidR="008F2D95" w:rsidRPr="00DC10A6">
        <w:rPr>
          <w:rFonts w:asciiTheme="minorHAnsi" w:hAnsiTheme="minorHAnsi" w:cstheme="minorHAnsi"/>
        </w:rPr>
        <w:t xml:space="preserve"> N</w:t>
      </w:r>
      <w:r w:rsidR="00272516" w:rsidRPr="00DC10A6">
        <w:rPr>
          <w:rFonts w:asciiTheme="minorHAnsi" w:hAnsiTheme="minorHAnsi" w:cstheme="minorHAnsi"/>
        </w:rPr>
        <w:t>ë</w:t>
      </w:r>
      <w:r w:rsidR="008F2D95" w:rsidRPr="00DC10A6">
        <w:rPr>
          <w:rFonts w:asciiTheme="minorHAnsi" w:hAnsiTheme="minorHAnsi" w:cstheme="minorHAnsi"/>
        </w:rPr>
        <w:t xml:space="preserve"> k</w:t>
      </w:r>
      <w:r w:rsidR="00272516" w:rsidRPr="00DC10A6">
        <w:rPr>
          <w:rFonts w:asciiTheme="minorHAnsi" w:hAnsiTheme="minorHAnsi" w:cstheme="minorHAnsi"/>
        </w:rPr>
        <w:t>ë</w:t>
      </w:r>
      <w:r w:rsidR="008F2D95" w:rsidRPr="00DC10A6">
        <w:rPr>
          <w:rFonts w:asciiTheme="minorHAnsi" w:hAnsiTheme="minorHAnsi" w:cstheme="minorHAnsi"/>
        </w:rPr>
        <w:t>t</w:t>
      </w:r>
      <w:r w:rsidR="00272516" w:rsidRPr="00DC10A6">
        <w:rPr>
          <w:rFonts w:asciiTheme="minorHAnsi" w:hAnsiTheme="minorHAnsi" w:cstheme="minorHAnsi"/>
        </w:rPr>
        <w:t>ë</w:t>
      </w:r>
      <w:r w:rsidR="008F2D95" w:rsidRPr="00DC10A6">
        <w:rPr>
          <w:rFonts w:asciiTheme="minorHAnsi" w:hAnsiTheme="minorHAnsi" w:cstheme="minorHAnsi"/>
        </w:rPr>
        <w:t xml:space="preserve"> form</w:t>
      </w:r>
      <w:r w:rsidR="00272516" w:rsidRPr="00DC10A6">
        <w:rPr>
          <w:rFonts w:asciiTheme="minorHAnsi" w:hAnsiTheme="minorHAnsi" w:cstheme="minorHAnsi"/>
        </w:rPr>
        <w:t>ë</w:t>
      </w:r>
      <w:r w:rsidR="008F2D95" w:rsidRPr="00DC10A6">
        <w:rPr>
          <w:rFonts w:asciiTheme="minorHAnsi" w:hAnsiTheme="minorHAnsi" w:cstheme="minorHAnsi"/>
        </w:rPr>
        <w:t xml:space="preserve"> shkakthet ndotje e ujerave n</w:t>
      </w:r>
      <w:r w:rsidR="00272516" w:rsidRPr="00DC10A6">
        <w:rPr>
          <w:rFonts w:asciiTheme="minorHAnsi" w:hAnsiTheme="minorHAnsi" w:cstheme="minorHAnsi"/>
        </w:rPr>
        <w:t>ë</w:t>
      </w:r>
      <w:r w:rsidR="008F2D95" w:rsidRPr="00DC10A6">
        <w:rPr>
          <w:rFonts w:asciiTheme="minorHAnsi" w:hAnsiTheme="minorHAnsi" w:cstheme="minorHAnsi"/>
        </w:rPr>
        <w:t>ntoksore dhe siperfaqesore, duke ndikuar edhe n</w:t>
      </w:r>
      <w:r w:rsidR="00272516" w:rsidRPr="00DC10A6">
        <w:rPr>
          <w:rFonts w:asciiTheme="minorHAnsi" w:hAnsiTheme="minorHAnsi" w:cstheme="minorHAnsi"/>
        </w:rPr>
        <w:t>ë</w:t>
      </w:r>
      <w:r w:rsidR="008F2D95" w:rsidRPr="00DC10A6">
        <w:rPr>
          <w:rFonts w:asciiTheme="minorHAnsi" w:hAnsiTheme="minorHAnsi" w:cstheme="minorHAnsi"/>
        </w:rPr>
        <w:t xml:space="preserve"> jet</w:t>
      </w:r>
      <w:r w:rsidR="00272516" w:rsidRPr="00DC10A6">
        <w:rPr>
          <w:rFonts w:asciiTheme="minorHAnsi" w:hAnsiTheme="minorHAnsi" w:cstheme="minorHAnsi"/>
        </w:rPr>
        <w:t>ë</w:t>
      </w:r>
      <w:r w:rsidR="008F2D95" w:rsidRPr="00DC10A6">
        <w:rPr>
          <w:rFonts w:asciiTheme="minorHAnsi" w:hAnsiTheme="minorHAnsi" w:cstheme="minorHAnsi"/>
        </w:rPr>
        <w:t>b bimore dhe shtazore.</w:t>
      </w:r>
      <w:r w:rsidR="009D52F6" w:rsidRPr="00DC10A6">
        <w:rPr>
          <w:rFonts w:asciiTheme="minorHAnsi" w:hAnsiTheme="minorHAnsi" w:cstheme="minorHAnsi"/>
        </w:rPr>
        <w:t xml:space="preserve"> P</w:t>
      </w:r>
      <w:r w:rsidR="00272516" w:rsidRPr="00DC10A6">
        <w:rPr>
          <w:rFonts w:asciiTheme="minorHAnsi" w:hAnsiTheme="minorHAnsi" w:cstheme="minorHAnsi"/>
        </w:rPr>
        <w:t>ë</w:t>
      </w:r>
      <w:r w:rsidR="009D52F6" w:rsidRPr="00DC10A6">
        <w:rPr>
          <w:rFonts w:asciiTheme="minorHAnsi" w:hAnsiTheme="minorHAnsi" w:cstheme="minorHAnsi"/>
        </w:rPr>
        <w:t>r t</w:t>
      </w:r>
      <w:r w:rsidR="00272516" w:rsidRPr="00DC10A6">
        <w:rPr>
          <w:rFonts w:asciiTheme="minorHAnsi" w:hAnsiTheme="minorHAnsi" w:cstheme="minorHAnsi"/>
        </w:rPr>
        <w:t>ë</w:t>
      </w:r>
      <w:r w:rsidR="009D52F6" w:rsidRPr="00DC10A6">
        <w:rPr>
          <w:rFonts w:asciiTheme="minorHAnsi" w:hAnsiTheme="minorHAnsi" w:cstheme="minorHAnsi"/>
        </w:rPr>
        <w:t xml:space="preserve"> p</w:t>
      </w:r>
      <w:r w:rsidR="00272516" w:rsidRPr="00DC10A6">
        <w:rPr>
          <w:rFonts w:asciiTheme="minorHAnsi" w:hAnsiTheme="minorHAnsi" w:cstheme="minorHAnsi"/>
        </w:rPr>
        <w:t>ë</w:t>
      </w:r>
      <w:r w:rsidR="009D52F6" w:rsidRPr="00DC10A6">
        <w:rPr>
          <w:rFonts w:asciiTheme="minorHAnsi" w:hAnsiTheme="minorHAnsi" w:cstheme="minorHAnsi"/>
        </w:rPr>
        <w:t>rmir</w:t>
      </w:r>
      <w:r w:rsidR="00272516" w:rsidRPr="00DC10A6">
        <w:rPr>
          <w:rFonts w:asciiTheme="minorHAnsi" w:hAnsiTheme="minorHAnsi" w:cstheme="minorHAnsi"/>
        </w:rPr>
        <w:t>ë</w:t>
      </w:r>
      <w:r w:rsidR="009D52F6" w:rsidRPr="00DC10A6">
        <w:rPr>
          <w:rFonts w:asciiTheme="minorHAnsi" w:hAnsiTheme="minorHAnsi" w:cstheme="minorHAnsi"/>
        </w:rPr>
        <w:t>suar gjendjen sa i p</w:t>
      </w:r>
      <w:r w:rsidR="00272516" w:rsidRPr="00DC10A6">
        <w:rPr>
          <w:rFonts w:asciiTheme="minorHAnsi" w:hAnsiTheme="minorHAnsi" w:cstheme="minorHAnsi"/>
        </w:rPr>
        <w:t>ë</w:t>
      </w:r>
      <w:r w:rsidR="009D52F6" w:rsidRPr="00DC10A6">
        <w:rPr>
          <w:rFonts w:asciiTheme="minorHAnsi" w:hAnsiTheme="minorHAnsi" w:cstheme="minorHAnsi"/>
        </w:rPr>
        <w:t>rket ujerave t</w:t>
      </w:r>
      <w:r w:rsidR="00272516" w:rsidRPr="00DC10A6">
        <w:rPr>
          <w:rFonts w:asciiTheme="minorHAnsi" w:hAnsiTheme="minorHAnsi" w:cstheme="minorHAnsi"/>
        </w:rPr>
        <w:t>ë</w:t>
      </w:r>
      <w:r w:rsidR="009D52F6" w:rsidRPr="00DC10A6">
        <w:rPr>
          <w:rFonts w:asciiTheme="minorHAnsi" w:hAnsiTheme="minorHAnsi" w:cstheme="minorHAnsi"/>
        </w:rPr>
        <w:t xml:space="preserve"> zeza n</w:t>
      </w:r>
      <w:r w:rsidR="00272516" w:rsidRPr="00DC10A6">
        <w:rPr>
          <w:rFonts w:asciiTheme="minorHAnsi" w:hAnsiTheme="minorHAnsi" w:cstheme="minorHAnsi"/>
        </w:rPr>
        <w:t>ë</w:t>
      </w:r>
      <w:r w:rsidR="009D52F6" w:rsidRPr="00DC10A6">
        <w:rPr>
          <w:rFonts w:asciiTheme="minorHAnsi" w:hAnsiTheme="minorHAnsi" w:cstheme="minorHAnsi"/>
        </w:rPr>
        <w:t xml:space="preserve"> vitin 2019 ka filluar nd</w:t>
      </w:r>
      <w:r w:rsidR="00272516" w:rsidRPr="00DC10A6">
        <w:rPr>
          <w:rFonts w:asciiTheme="minorHAnsi" w:hAnsiTheme="minorHAnsi" w:cstheme="minorHAnsi"/>
        </w:rPr>
        <w:t>ë</w:t>
      </w:r>
      <w:r w:rsidR="009D52F6" w:rsidRPr="00DC10A6">
        <w:rPr>
          <w:rFonts w:asciiTheme="minorHAnsi" w:hAnsiTheme="minorHAnsi" w:cstheme="minorHAnsi"/>
        </w:rPr>
        <w:t>timi i kolektorit  n</w:t>
      </w:r>
      <w:r w:rsidR="00272516" w:rsidRPr="00DC10A6">
        <w:rPr>
          <w:rFonts w:asciiTheme="minorHAnsi" w:hAnsiTheme="minorHAnsi" w:cstheme="minorHAnsi"/>
        </w:rPr>
        <w:t>ë</w:t>
      </w:r>
      <w:r w:rsidR="009D52F6" w:rsidRPr="00DC10A6">
        <w:rPr>
          <w:rFonts w:asciiTheme="minorHAnsi" w:hAnsiTheme="minorHAnsi" w:cstheme="minorHAnsi"/>
        </w:rPr>
        <w:t xml:space="preserve"> zon</w:t>
      </w:r>
      <w:r w:rsidR="00272516" w:rsidRPr="00DC10A6">
        <w:rPr>
          <w:rFonts w:asciiTheme="minorHAnsi" w:hAnsiTheme="minorHAnsi" w:cstheme="minorHAnsi"/>
        </w:rPr>
        <w:t>ë</w:t>
      </w:r>
      <w:r w:rsidR="009D52F6" w:rsidRPr="00DC10A6">
        <w:rPr>
          <w:rFonts w:asciiTheme="minorHAnsi" w:hAnsiTheme="minorHAnsi" w:cstheme="minorHAnsi"/>
        </w:rPr>
        <w:t>n af</w:t>
      </w:r>
      <w:r w:rsidR="00272516" w:rsidRPr="00DC10A6">
        <w:rPr>
          <w:rFonts w:asciiTheme="minorHAnsi" w:hAnsiTheme="minorHAnsi" w:cstheme="minorHAnsi"/>
        </w:rPr>
        <w:t>ë</w:t>
      </w:r>
      <w:r w:rsidR="009D52F6" w:rsidRPr="00DC10A6">
        <w:rPr>
          <w:rFonts w:asciiTheme="minorHAnsi" w:hAnsiTheme="minorHAnsi" w:cstheme="minorHAnsi"/>
        </w:rPr>
        <w:t xml:space="preserve">r lumit Sitnica, i cili </w:t>
      </w:r>
      <w:r w:rsidR="00272516" w:rsidRPr="00DC10A6">
        <w:rPr>
          <w:rFonts w:asciiTheme="minorHAnsi" w:hAnsiTheme="minorHAnsi" w:cstheme="minorHAnsi"/>
        </w:rPr>
        <w:t>ë</w:t>
      </w:r>
      <w:r w:rsidR="009D52F6" w:rsidRPr="00DC10A6">
        <w:rPr>
          <w:rFonts w:asciiTheme="minorHAnsi" w:hAnsiTheme="minorHAnsi" w:cstheme="minorHAnsi"/>
        </w:rPr>
        <w:t>sht</w:t>
      </w:r>
      <w:r w:rsidR="00272516" w:rsidRPr="00DC10A6">
        <w:rPr>
          <w:rFonts w:asciiTheme="minorHAnsi" w:hAnsiTheme="minorHAnsi" w:cstheme="minorHAnsi"/>
        </w:rPr>
        <w:t>ë</w:t>
      </w:r>
      <w:r w:rsidR="009D52F6" w:rsidRPr="00DC10A6">
        <w:rPr>
          <w:rFonts w:asciiTheme="minorHAnsi" w:hAnsiTheme="minorHAnsi" w:cstheme="minorHAnsi"/>
        </w:rPr>
        <w:t xml:space="preserve"> planifikuar q</w:t>
      </w:r>
      <w:r w:rsidR="00272516" w:rsidRPr="00DC10A6">
        <w:rPr>
          <w:rFonts w:asciiTheme="minorHAnsi" w:hAnsiTheme="minorHAnsi" w:cstheme="minorHAnsi"/>
        </w:rPr>
        <w:t>ë</w:t>
      </w:r>
      <w:r w:rsidR="009D52F6" w:rsidRPr="00DC10A6">
        <w:rPr>
          <w:rFonts w:asciiTheme="minorHAnsi" w:hAnsiTheme="minorHAnsi" w:cstheme="minorHAnsi"/>
        </w:rPr>
        <w:t xml:space="preserve"> t</w:t>
      </w:r>
      <w:r w:rsidR="00272516" w:rsidRPr="00DC10A6">
        <w:rPr>
          <w:rFonts w:asciiTheme="minorHAnsi" w:hAnsiTheme="minorHAnsi" w:cstheme="minorHAnsi"/>
        </w:rPr>
        <w:t>ë</w:t>
      </w:r>
      <w:r w:rsidR="009D52F6" w:rsidRPr="00DC10A6">
        <w:rPr>
          <w:rFonts w:asciiTheme="minorHAnsi" w:hAnsiTheme="minorHAnsi" w:cstheme="minorHAnsi"/>
        </w:rPr>
        <w:t xml:space="preserve"> liodhet me impiantin q</w:t>
      </w:r>
      <w:r w:rsidR="00272516" w:rsidRPr="00DC10A6">
        <w:rPr>
          <w:rFonts w:asciiTheme="minorHAnsi" w:hAnsiTheme="minorHAnsi" w:cstheme="minorHAnsi"/>
        </w:rPr>
        <w:t>ë</w:t>
      </w:r>
      <w:r w:rsidR="009D52F6" w:rsidRPr="00DC10A6">
        <w:rPr>
          <w:rFonts w:asciiTheme="minorHAnsi" w:hAnsiTheme="minorHAnsi" w:cstheme="minorHAnsi"/>
        </w:rPr>
        <w:t>ndror p</w:t>
      </w:r>
      <w:r w:rsidR="00272516" w:rsidRPr="00DC10A6">
        <w:rPr>
          <w:rFonts w:asciiTheme="minorHAnsi" w:hAnsiTheme="minorHAnsi" w:cstheme="minorHAnsi"/>
        </w:rPr>
        <w:t>ë</w:t>
      </w:r>
      <w:r w:rsidR="009D52F6" w:rsidRPr="00DC10A6">
        <w:rPr>
          <w:rFonts w:asciiTheme="minorHAnsi" w:hAnsiTheme="minorHAnsi" w:cstheme="minorHAnsi"/>
        </w:rPr>
        <w:t>r trajtimin e uj</w:t>
      </w:r>
      <w:r w:rsidR="00272516" w:rsidRPr="00DC10A6">
        <w:rPr>
          <w:rFonts w:asciiTheme="minorHAnsi" w:hAnsiTheme="minorHAnsi" w:cstheme="minorHAnsi"/>
        </w:rPr>
        <w:t>ë</w:t>
      </w:r>
      <w:r w:rsidR="009D52F6" w:rsidRPr="00DC10A6">
        <w:rPr>
          <w:rFonts w:asciiTheme="minorHAnsi" w:hAnsiTheme="minorHAnsi" w:cstheme="minorHAnsi"/>
        </w:rPr>
        <w:t>rave t</w:t>
      </w:r>
      <w:r w:rsidR="00272516" w:rsidRPr="00DC10A6">
        <w:rPr>
          <w:rFonts w:asciiTheme="minorHAnsi" w:hAnsiTheme="minorHAnsi" w:cstheme="minorHAnsi"/>
        </w:rPr>
        <w:t>ë</w:t>
      </w:r>
      <w:r w:rsidR="009D52F6" w:rsidRPr="00DC10A6">
        <w:rPr>
          <w:rFonts w:asciiTheme="minorHAnsi" w:hAnsiTheme="minorHAnsi" w:cstheme="minorHAnsi"/>
        </w:rPr>
        <w:t xml:space="preserve"> zeza n</w:t>
      </w:r>
      <w:r w:rsidR="00272516" w:rsidRPr="00DC10A6">
        <w:rPr>
          <w:rFonts w:asciiTheme="minorHAnsi" w:hAnsiTheme="minorHAnsi" w:cstheme="minorHAnsi"/>
        </w:rPr>
        <w:t>ë</w:t>
      </w:r>
      <w:r w:rsidR="009D52F6" w:rsidRPr="00DC10A6">
        <w:rPr>
          <w:rFonts w:asciiTheme="minorHAnsi" w:hAnsiTheme="minorHAnsi" w:cstheme="minorHAnsi"/>
        </w:rPr>
        <w:t xml:space="preserve"> regjionin e Prishtin</w:t>
      </w:r>
      <w:r w:rsidR="00272516" w:rsidRPr="00DC10A6">
        <w:rPr>
          <w:rFonts w:asciiTheme="minorHAnsi" w:hAnsiTheme="minorHAnsi" w:cstheme="minorHAnsi"/>
        </w:rPr>
        <w:t>ë</w:t>
      </w:r>
      <w:r w:rsidR="009D52F6" w:rsidRPr="00DC10A6">
        <w:rPr>
          <w:rFonts w:asciiTheme="minorHAnsi" w:hAnsiTheme="minorHAnsi" w:cstheme="minorHAnsi"/>
        </w:rPr>
        <w:t>s. Po ashtu komuna me mb</w:t>
      </w:r>
      <w:r w:rsidR="00272516" w:rsidRPr="00DC10A6">
        <w:rPr>
          <w:rFonts w:asciiTheme="minorHAnsi" w:hAnsiTheme="minorHAnsi" w:cstheme="minorHAnsi"/>
        </w:rPr>
        <w:t>ë</w:t>
      </w:r>
      <w:r w:rsidR="009D52F6" w:rsidRPr="00DC10A6">
        <w:rPr>
          <w:rFonts w:asciiTheme="minorHAnsi" w:hAnsiTheme="minorHAnsi" w:cstheme="minorHAnsi"/>
        </w:rPr>
        <w:t>shtetjen e MMPHI-s</w:t>
      </w:r>
      <w:r w:rsidR="00272516" w:rsidRPr="00DC10A6">
        <w:rPr>
          <w:rFonts w:asciiTheme="minorHAnsi" w:hAnsiTheme="minorHAnsi" w:cstheme="minorHAnsi"/>
        </w:rPr>
        <w:t>ë</w:t>
      </w:r>
      <w:r w:rsidR="009D52F6" w:rsidRPr="00DC10A6">
        <w:rPr>
          <w:rFonts w:asciiTheme="minorHAnsi" w:hAnsiTheme="minorHAnsi" w:cstheme="minorHAnsi"/>
        </w:rPr>
        <w:t xml:space="preserve"> </w:t>
      </w:r>
      <w:r w:rsidR="00272516" w:rsidRPr="00DC10A6">
        <w:rPr>
          <w:rFonts w:asciiTheme="minorHAnsi" w:hAnsiTheme="minorHAnsi" w:cstheme="minorHAnsi"/>
        </w:rPr>
        <w:t>ë</w:t>
      </w:r>
      <w:r w:rsidR="009D52F6" w:rsidRPr="00DC10A6">
        <w:rPr>
          <w:rFonts w:asciiTheme="minorHAnsi" w:hAnsiTheme="minorHAnsi" w:cstheme="minorHAnsi"/>
        </w:rPr>
        <w:t>sht</w:t>
      </w:r>
      <w:r w:rsidR="00272516" w:rsidRPr="00DC10A6">
        <w:rPr>
          <w:rFonts w:asciiTheme="minorHAnsi" w:hAnsiTheme="minorHAnsi" w:cstheme="minorHAnsi"/>
        </w:rPr>
        <w:t>ë</w:t>
      </w:r>
      <w:r w:rsidR="009D52F6" w:rsidRPr="00DC10A6">
        <w:rPr>
          <w:rFonts w:asciiTheme="minorHAnsi" w:hAnsiTheme="minorHAnsi" w:cstheme="minorHAnsi"/>
        </w:rPr>
        <w:t xml:space="preserve"> duke b</w:t>
      </w:r>
      <w:r w:rsidR="00272516" w:rsidRPr="00DC10A6">
        <w:rPr>
          <w:rFonts w:asciiTheme="minorHAnsi" w:hAnsiTheme="minorHAnsi" w:cstheme="minorHAnsi"/>
        </w:rPr>
        <w:t>ë</w:t>
      </w:r>
      <w:r w:rsidR="009D52F6" w:rsidRPr="00DC10A6">
        <w:rPr>
          <w:rFonts w:asciiTheme="minorHAnsi" w:hAnsiTheme="minorHAnsi" w:cstheme="minorHAnsi"/>
        </w:rPr>
        <w:t>r</w:t>
      </w:r>
      <w:r w:rsidR="00272516" w:rsidRPr="00DC10A6">
        <w:rPr>
          <w:rFonts w:asciiTheme="minorHAnsi" w:hAnsiTheme="minorHAnsi" w:cstheme="minorHAnsi"/>
        </w:rPr>
        <w:t>ë</w:t>
      </w:r>
      <w:r w:rsidR="009D52F6" w:rsidRPr="00DC10A6">
        <w:rPr>
          <w:rFonts w:asciiTheme="minorHAnsi" w:hAnsiTheme="minorHAnsi" w:cstheme="minorHAnsi"/>
        </w:rPr>
        <w:t xml:space="preserve"> rregullimin e shtret</w:t>
      </w:r>
      <w:r w:rsidR="00272516" w:rsidRPr="00DC10A6">
        <w:rPr>
          <w:rFonts w:asciiTheme="minorHAnsi" w:hAnsiTheme="minorHAnsi" w:cstheme="minorHAnsi"/>
        </w:rPr>
        <w:t>ë</w:t>
      </w:r>
      <w:r w:rsidR="009D52F6" w:rsidRPr="00DC10A6">
        <w:rPr>
          <w:rFonts w:asciiTheme="minorHAnsi" w:hAnsiTheme="minorHAnsi" w:cstheme="minorHAnsi"/>
        </w:rPr>
        <w:t>rve t</w:t>
      </w:r>
      <w:r w:rsidR="00272516" w:rsidRPr="00DC10A6">
        <w:rPr>
          <w:rFonts w:asciiTheme="minorHAnsi" w:hAnsiTheme="minorHAnsi" w:cstheme="minorHAnsi"/>
        </w:rPr>
        <w:t>ë</w:t>
      </w:r>
      <w:r w:rsidR="009D52F6" w:rsidRPr="00DC10A6">
        <w:rPr>
          <w:rFonts w:asciiTheme="minorHAnsi" w:hAnsiTheme="minorHAnsi" w:cstheme="minorHAnsi"/>
        </w:rPr>
        <w:t xml:space="preserve"> lumenjve, me q</w:t>
      </w:r>
      <w:r w:rsidR="00272516" w:rsidRPr="00DC10A6">
        <w:rPr>
          <w:rFonts w:asciiTheme="minorHAnsi" w:hAnsiTheme="minorHAnsi" w:cstheme="minorHAnsi"/>
        </w:rPr>
        <w:t>ë</w:t>
      </w:r>
      <w:r w:rsidR="009D52F6" w:rsidRPr="00DC10A6">
        <w:rPr>
          <w:rFonts w:asciiTheme="minorHAnsi" w:hAnsiTheme="minorHAnsi" w:cstheme="minorHAnsi"/>
        </w:rPr>
        <w:t xml:space="preserve">llim </w:t>
      </w:r>
      <w:r w:rsidR="00272516" w:rsidRPr="00DC10A6">
        <w:rPr>
          <w:rFonts w:asciiTheme="minorHAnsi" w:hAnsiTheme="minorHAnsi" w:cstheme="minorHAnsi"/>
        </w:rPr>
        <w:t>përmirësimin e gjendjes së lumenjëv.</w:t>
      </w:r>
    </w:p>
    <w:p w:rsidR="00292064" w:rsidRPr="00DC10A6" w:rsidRDefault="009D52F6" w:rsidP="00A729AC">
      <w:pPr>
        <w:autoSpaceDE w:val="0"/>
        <w:autoSpaceDN w:val="0"/>
        <w:adjustRightInd w:val="0"/>
        <w:spacing w:line="276" w:lineRule="auto"/>
        <w:jc w:val="both"/>
        <w:rPr>
          <w:rFonts w:asciiTheme="minorHAnsi" w:hAnsiTheme="minorHAnsi" w:cstheme="minorHAnsi"/>
        </w:rPr>
      </w:pPr>
      <w:r w:rsidRPr="00DC10A6">
        <w:rPr>
          <w:rFonts w:asciiTheme="minorHAnsi" w:hAnsiTheme="minorHAnsi" w:cstheme="minorHAnsi"/>
        </w:rPr>
        <w:t>Rrjeti i furnizimi me uj</w:t>
      </w:r>
      <w:r w:rsidR="00272516" w:rsidRPr="00DC10A6">
        <w:rPr>
          <w:rFonts w:asciiTheme="minorHAnsi" w:hAnsiTheme="minorHAnsi" w:cstheme="minorHAnsi"/>
        </w:rPr>
        <w:t>ë</w:t>
      </w:r>
      <w:r w:rsidRPr="00DC10A6">
        <w:rPr>
          <w:rFonts w:asciiTheme="minorHAnsi" w:hAnsiTheme="minorHAnsi" w:cstheme="minorHAnsi"/>
        </w:rPr>
        <w:t xml:space="preserve"> t</w:t>
      </w:r>
      <w:r w:rsidR="00272516" w:rsidRPr="00DC10A6">
        <w:rPr>
          <w:rFonts w:asciiTheme="minorHAnsi" w:hAnsiTheme="minorHAnsi" w:cstheme="minorHAnsi"/>
        </w:rPr>
        <w:t>ë</w:t>
      </w:r>
      <w:r w:rsidRPr="00DC10A6">
        <w:rPr>
          <w:rFonts w:asciiTheme="minorHAnsi" w:hAnsiTheme="minorHAnsi" w:cstheme="minorHAnsi"/>
        </w:rPr>
        <w:t xml:space="preserve"> pijes n</w:t>
      </w:r>
      <w:r w:rsidR="00272516" w:rsidRPr="00DC10A6">
        <w:rPr>
          <w:rFonts w:asciiTheme="minorHAnsi" w:hAnsiTheme="minorHAnsi" w:cstheme="minorHAnsi"/>
        </w:rPr>
        <w:t>ë</w:t>
      </w:r>
      <w:r w:rsidRPr="00DC10A6">
        <w:rPr>
          <w:rFonts w:asciiTheme="minorHAnsi" w:hAnsiTheme="minorHAnsi" w:cstheme="minorHAnsi"/>
        </w:rPr>
        <w:t xml:space="preserve"> komun</w:t>
      </w:r>
      <w:r w:rsidR="00272516" w:rsidRPr="00DC10A6">
        <w:rPr>
          <w:rFonts w:asciiTheme="minorHAnsi" w:hAnsiTheme="minorHAnsi" w:cstheme="minorHAnsi"/>
        </w:rPr>
        <w:t>ë</w:t>
      </w:r>
      <w:r w:rsidRPr="00DC10A6">
        <w:rPr>
          <w:rFonts w:asciiTheme="minorHAnsi" w:hAnsiTheme="minorHAnsi" w:cstheme="minorHAnsi"/>
        </w:rPr>
        <w:t>n e Lipjanit  nga sistemi i uj</w:t>
      </w:r>
      <w:r w:rsidR="00272516" w:rsidRPr="00DC10A6">
        <w:rPr>
          <w:rFonts w:asciiTheme="minorHAnsi" w:hAnsiTheme="minorHAnsi" w:cstheme="minorHAnsi"/>
        </w:rPr>
        <w:t>ë</w:t>
      </w:r>
      <w:r w:rsidRPr="00DC10A6">
        <w:rPr>
          <w:rFonts w:asciiTheme="minorHAnsi" w:hAnsiTheme="minorHAnsi" w:cstheme="minorHAnsi"/>
        </w:rPr>
        <w:t>sjell</w:t>
      </w:r>
      <w:r w:rsidR="00272516" w:rsidRPr="00DC10A6">
        <w:rPr>
          <w:rFonts w:asciiTheme="minorHAnsi" w:hAnsiTheme="minorHAnsi" w:cstheme="minorHAnsi"/>
        </w:rPr>
        <w:t>ë</w:t>
      </w:r>
      <w:r w:rsidRPr="00DC10A6">
        <w:rPr>
          <w:rFonts w:asciiTheme="minorHAnsi" w:hAnsiTheme="minorHAnsi" w:cstheme="minorHAnsi"/>
        </w:rPr>
        <w:t>sit q</w:t>
      </w:r>
      <w:r w:rsidR="00272516" w:rsidRPr="00DC10A6">
        <w:rPr>
          <w:rFonts w:asciiTheme="minorHAnsi" w:hAnsiTheme="minorHAnsi" w:cstheme="minorHAnsi"/>
        </w:rPr>
        <w:t>ë</w:t>
      </w:r>
      <w:r w:rsidRPr="00DC10A6">
        <w:rPr>
          <w:rFonts w:asciiTheme="minorHAnsi" w:hAnsiTheme="minorHAnsi" w:cstheme="minorHAnsi"/>
        </w:rPr>
        <w:t xml:space="preserve"> menaxhohet nga KRU Prishtina ende nuk </w:t>
      </w:r>
      <w:r w:rsidR="00272516" w:rsidRPr="00DC10A6">
        <w:rPr>
          <w:rFonts w:asciiTheme="minorHAnsi" w:hAnsiTheme="minorHAnsi" w:cstheme="minorHAnsi"/>
        </w:rPr>
        <w:t>ë</w:t>
      </w:r>
      <w:r w:rsidRPr="00DC10A6">
        <w:rPr>
          <w:rFonts w:asciiTheme="minorHAnsi" w:hAnsiTheme="minorHAnsi" w:cstheme="minorHAnsi"/>
        </w:rPr>
        <w:t>sht</w:t>
      </w:r>
      <w:r w:rsidR="00272516" w:rsidRPr="00DC10A6">
        <w:rPr>
          <w:rFonts w:asciiTheme="minorHAnsi" w:hAnsiTheme="minorHAnsi" w:cstheme="minorHAnsi"/>
        </w:rPr>
        <w:t>ë</w:t>
      </w:r>
      <w:r w:rsidRPr="00DC10A6">
        <w:rPr>
          <w:rFonts w:asciiTheme="minorHAnsi" w:hAnsiTheme="minorHAnsi" w:cstheme="minorHAnsi"/>
        </w:rPr>
        <w:t xml:space="preserve"> shtritr</w:t>
      </w:r>
      <w:r w:rsidR="00272516" w:rsidRPr="00DC10A6">
        <w:rPr>
          <w:rFonts w:asciiTheme="minorHAnsi" w:hAnsiTheme="minorHAnsi" w:cstheme="minorHAnsi"/>
        </w:rPr>
        <w:t>ë</w:t>
      </w:r>
      <w:r w:rsidRPr="00DC10A6">
        <w:rPr>
          <w:rFonts w:asciiTheme="minorHAnsi" w:hAnsiTheme="minorHAnsi" w:cstheme="minorHAnsi"/>
        </w:rPr>
        <w:t xml:space="preserve"> n</w:t>
      </w:r>
      <w:r w:rsidR="00272516" w:rsidRPr="00DC10A6">
        <w:rPr>
          <w:rFonts w:asciiTheme="minorHAnsi" w:hAnsiTheme="minorHAnsi" w:cstheme="minorHAnsi"/>
        </w:rPr>
        <w:t>ë</w:t>
      </w:r>
      <w:r w:rsidRPr="00DC10A6">
        <w:rPr>
          <w:rFonts w:asciiTheme="minorHAnsi" w:hAnsiTheme="minorHAnsi" w:cstheme="minorHAnsi"/>
        </w:rPr>
        <w:t xml:space="preserve"> t</w:t>
      </w:r>
      <w:r w:rsidR="00272516" w:rsidRPr="00DC10A6">
        <w:rPr>
          <w:rFonts w:asciiTheme="minorHAnsi" w:hAnsiTheme="minorHAnsi" w:cstheme="minorHAnsi"/>
        </w:rPr>
        <w:t>ë</w:t>
      </w:r>
      <w:r w:rsidRPr="00DC10A6">
        <w:rPr>
          <w:rFonts w:asciiTheme="minorHAnsi" w:hAnsiTheme="minorHAnsi" w:cstheme="minorHAnsi"/>
        </w:rPr>
        <w:t xml:space="preserve"> gjitha lokalitetet e komun</w:t>
      </w:r>
      <w:r w:rsidR="00272516" w:rsidRPr="00DC10A6">
        <w:rPr>
          <w:rFonts w:asciiTheme="minorHAnsi" w:hAnsiTheme="minorHAnsi" w:cstheme="minorHAnsi"/>
        </w:rPr>
        <w:t>ë</w:t>
      </w:r>
      <w:r w:rsidRPr="00DC10A6">
        <w:rPr>
          <w:rFonts w:asciiTheme="minorHAnsi" w:hAnsiTheme="minorHAnsi" w:cstheme="minorHAnsi"/>
        </w:rPr>
        <w:t>s, dhe me qen</w:t>
      </w:r>
      <w:r w:rsidR="00272516" w:rsidRPr="00DC10A6">
        <w:rPr>
          <w:rFonts w:asciiTheme="minorHAnsi" w:hAnsiTheme="minorHAnsi" w:cstheme="minorHAnsi"/>
        </w:rPr>
        <w:t>ë</w:t>
      </w:r>
      <w:r w:rsidRPr="00DC10A6">
        <w:rPr>
          <w:rFonts w:asciiTheme="minorHAnsi" w:hAnsiTheme="minorHAnsi" w:cstheme="minorHAnsi"/>
        </w:rPr>
        <w:t>s</w:t>
      </w:r>
      <w:r w:rsidR="00272516" w:rsidRPr="00DC10A6">
        <w:rPr>
          <w:rFonts w:asciiTheme="minorHAnsi" w:hAnsiTheme="minorHAnsi" w:cstheme="minorHAnsi"/>
        </w:rPr>
        <w:t>ë</w:t>
      </w:r>
      <w:r w:rsidRPr="00DC10A6">
        <w:rPr>
          <w:rFonts w:asciiTheme="minorHAnsi" w:hAnsiTheme="minorHAnsi" w:cstheme="minorHAnsi"/>
        </w:rPr>
        <w:t xml:space="preserve"> p</w:t>
      </w:r>
      <w:r w:rsidR="008F2D95" w:rsidRPr="00DC10A6">
        <w:rPr>
          <w:rFonts w:asciiTheme="minorHAnsi" w:hAnsiTheme="minorHAnsi" w:cstheme="minorHAnsi"/>
        </w:rPr>
        <w:t>opullata e ko</w:t>
      </w:r>
      <w:r w:rsidRPr="00DC10A6">
        <w:rPr>
          <w:rFonts w:asciiTheme="minorHAnsi" w:hAnsiTheme="minorHAnsi" w:cstheme="minorHAnsi"/>
        </w:rPr>
        <w:t>mun</w:t>
      </w:r>
      <w:r w:rsidR="00272516" w:rsidRPr="00DC10A6">
        <w:rPr>
          <w:rFonts w:asciiTheme="minorHAnsi" w:hAnsiTheme="minorHAnsi" w:cstheme="minorHAnsi"/>
        </w:rPr>
        <w:t>ë</w:t>
      </w:r>
      <w:r w:rsidRPr="00DC10A6">
        <w:rPr>
          <w:rFonts w:asciiTheme="minorHAnsi" w:hAnsiTheme="minorHAnsi" w:cstheme="minorHAnsi"/>
        </w:rPr>
        <w:t>s s</w:t>
      </w:r>
      <w:r w:rsidR="00272516" w:rsidRPr="00DC10A6">
        <w:rPr>
          <w:rFonts w:asciiTheme="minorHAnsi" w:hAnsiTheme="minorHAnsi" w:cstheme="minorHAnsi"/>
        </w:rPr>
        <w:t>ë</w:t>
      </w:r>
      <w:r w:rsidR="00D327F2" w:rsidRPr="00DC10A6">
        <w:rPr>
          <w:rFonts w:asciiTheme="minorHAnsi" w:hAnsiTheme="minorHAnsi" w:cstheme="minorHAnsi"/>
        </w:rPr>
        <w:t xml:space="preserve"> Lipjanit</w:t>
      </w:r>
      <w:r w:rsidRPr="00DC10A6">
        <w:rPr>
          <w:rFonts w:asciiTheme="minorHAnsi" w:hAnsiTheme="minorHAnsi" w:cstheme="minorHAnsi"/>
        </w:rPr>
        <w:t xml:space="preserve"> mbi</w:t>
      </w:r>
      <w:r w:rsidR="008F2D95" w:rsidRPr="00DC10A6">
        <w:rPr>
          <w:rFonts w:asciiTheme="minorHAnsi" w:hAnsiTheme="minorHAnsi" w:cstheme="minorHAnsi"/>
        </w:rPr>
        <w:t xml:space="preserve"> 90 % i takon zon</w:t>
      </w:r>
      <w:r w:rsidR="00272516" w:rsidRPr="00DC10A6">
        <w:rPr>
          <w:rFonts w:asciiTheme="minorHAnsi" w:hAnsiTheme="minorHAnsi" w:cstheme="minorHAnsi"/>
        </w:rPr>
        <w:t>ë</w:t>
      </w:r>
      <w:r w:rsidR="008F2D95" w:rsidRPr="00DC10A6">
        <w:rPr>
          <w:rFonts w:asciiTheme="minorHAnsi" w:hAnsiTheme="minorHAnsi" w:cstheme="minorHAnsi"/>
        </w:rPr>
        <w:t>s rurale furnizohet me uj</w:t>
      </w:r>
      <w:r w:rsidR="00272516" w:rsidRPr="00DC10A6">
        <w:rPr>
          <w:rFonts w:asciiTheme="minorHAnsi" w:hAnsiTheme="minorHAnsi" w:cstheme="minorHAnsi"/>
        </w:rPr>
        <w:t>ë</w:t>
      </w:r>
      <w:r w:rsidR="008F2D95" w:rsidRPr="00DC10A6">
        <w:rPr>
          <w:rFonts w:asciiTheme="minorHAnsi" w:hAnsiTheme="minorHAnsi" w:cstheme="minorHAnsi"/>
        </w:rPr>
        <w:t xml:space="preserve"> </w:t>
      </w:r>
      <w:r w:rsidRPr="00DC10A6">
        <w:rPr>
          <w:rFonts w:asciiTheme="minorHAnsi" w:hAnsiTheme="minorHAnsi" w:cstheme="minorHAnsi"/>
        </w:rPr>
        <w:t>p</w:t>
      </w:r>
      <w:r w:rsidR="00272516" w:rsidRPr="00DC10A6">
        <w:rPr>
          <w:rFonts w:asciiTheme="minorHAnsi" w:hAnsiTheme="minorHAnsi" w:cstheme="minorHAnsi"/>
        </w:rPr>
        <w:t>ë</w:t>
      </w:r>
      <w:r w:rsidRPr="00DC10A6">
        <w:rPr>
          <w:rFonts w:asciiTheme="minorHAnsi" w:hAnsiTheme="minorHAnsi" w:cstheme="minorHAnsi"/>
        </w:rPr>
        <w:t>r pije edhe nga puset. Mir</w:t>
      </w:r>
      <w:r w:rsidR="00272516" w:rsidRPr="00DC10A6">
        <w:rPr>
          <w:rFonts w:asciiTheme="minorHAnsi" w:hAnsiTheme="minorHAnsi" w:cstheme="minorHAnsi"/>
        </w:rPr>
        <w:t>ë</w:t>
      </w:r>
      <w:r w:rsidRPr="00DC10A6">
        <w:rPr>
          <w:rFonts w:asciiTheme="minorHAnsi" w:hAnsiTheme="minorHAnsi" w:cstheme="minorHAnsi"/>
        </w:rPr>
        <w:t>po, ka indikacione se ky uj</w:t>
      </w:r>
      <w:r w:rsidR="00272516" w:rsidRPr="00DC10A6">
        <w:rPr>
          <w:rFonts w:asciiTheme="minorHAnsi" w:hAnsiTheme="minorHAnsi" w:cstheme="minorHAnsi"/>
        </w:rPr>
        <w:t>ë</w:t>
      </w:r>
      <w:r w:rsidRPr="00DC10A6">
        <w:rPr>
          <w:rFonts w:asciiTheme="minorHAnsi" w:hAnsiTheme="minorHAnsi" w:cstheme="minorHAnsi"/>
        </w:rPr>
        <w:t xml:space="preserve"> nga puset n</w:t>
      </w:r>
      <w:r w:rsidR="00272516" w:rsidRPr="00DC10A6">
        <w:rPr>
          <w:rFonts w:asciiTheme="minorHAnsi" w:hAnsiTheme="minorHAnsi" w:cstheme="minorHAnsi"/>
        </w:rPr>
        <w:t>ë</w:t>
      </w:r>
      <w:r w:rsidRPr="00DC10A6">
        <w:rPr>
          <w:rFonts w:asciiTheme="minorHAnsi" w:hAnsiTheme="minorHAnsi" w:cstheme="minorHAnsi"/>
        </w:rPr>
        <w:t xml:space="preserve"> mas</w:t>
      </w:r>
      <w:r w:rsidR="00272516" w:rsidRPr="00DC10A6">
        <w:rPr>
          <w:rFonts w:asciiTheme="minorHAnsi" w:hAnsiTheme="minorHAnsi" w:cstheme="minorHAnsi"/>
        </w:rPr>
        <w:t>ë</w:t>
      </w:r>
      <w:r w:rsidRPr="00DC10A6">
        <w:rPr>
          <w:rFonts w:asciiTheme="minorHAnsi" w:hAnsiTheme="minorHAnsi" w:cstheme="minorHAnsi"/>
        </w:rPr>
        <w:t>n m</w:t>
      </w:r>
      <w:r w:rsidR="00272516" w:rsidRPr="00DC10A6">
        <w:rPr>
          <w:rFonts w:asciiTheme="minorHAnsi" w:hAnsiTheme="minorHAnsi" w:cstheme="minorHAnsi"/>
        </w:rPr>
        <w:t>ë</w:t>
      </w:r>
      <w:r w:rsidRPr="00DC10A6">
        <w:rPr>
          <w:rFonts w:asciiTheme="minorHAnsi" w:hAnsiTheme="minorHAnsi" w:cstheme="minorHAnsi"/>
        </w:rPr>
        <w:t xml:space="preserve"> t</w:t>
      </w:r>
      <w:r w:rsidR="00272516" w:rsidRPr="00DC10A6">
        <w:rPr>
          <w:rFonts w:asciiTheme="minorHAnsi" w:hAnsiTheme="minorHAnsi" w:cstheme="minorHAnsi"/>
        </w:rPr>
        <w:t>ë</w:t>
      </w:r>
      <w:r w:rsidRPr="00DC10A6">
        <w:rPr>
          <w:rFonts w:asciiTheme="minorHAnsi" w:hAnsiTheme="minorHAnsi" w:cstheme="minorHAnsi"/>
        </w:rPr>
        <w:t xml:space="preserve"> madhe nuk i plot</w:t>
      </w:r>
      <w:r w:rsidR="00272516" w:rsidRPr="00DC10A6">
        <w:rPr>
          <w:rFonts w:asciiTheme="minorHAnsi" w:hAnsiTheme="minorHAnsi" w:cstheme="minorHAnsi"/>
        </w:rPr>
        <w:t>ë</w:t>
      </w:r>
      <w:r w:rsidRPr="00DC10A6">
        <w:rPr>
          <w:rFonts w:asciiTheme="minorHAnsi" w:hAnsiTheme="minorHAnsi" w:cstheme="minorHAnsi"/>
        </w:rPr>
        <w:t>son standardet e ujit t</w:t>
      </w:r>
      <w:r w:rsidR="00272516" w:rsidRPr="00DC10A6">
        <w:rPr>
          <w:rFonts w:asciiTheme="minorHAnsi" w:hAnsiTheme="minorHAnsi" w:cstheme="minorHAnsi"/>
        </w:rPr>
        <w:t>ë</w:t>
      </w:r>
      <w:r w:rsidRPr="00DC10A6">
        <w:rPr>
          <w:rFonts w:asciiTheme="minorHAnsi" w:hAnsiTheme="minorHAnsi" w:cstheme="minorHAnsi"/>
        </w:rPr>
        <w:t xml:space="preserve"> pijes q</w:t>
      </w:r>
      <w:r w:rsidR="00272516" w:rsidRPr="00DC10A6">
        <w:rPr>
          <w:rFonts w:asciiTheme="minorHAnsi" w:hAnsiTheme="minorHAnsi" w:cstheme="minorHAnsi"/>
        </w:rPr>
        <w:t>ë</w:t>
      </w:r>
      <w:r w:rsidRPr="00DC10A6">
        <w:rPr>
          <w:rFonts w:asciiTheme="minorHAnsi" w:hAnsiTheme="minorHAnsi" w:cstheme="minorHAnsi"/>
        </w:rPr>
        <w:t xml:space="preserve">  siq e cek</w:t>
      </w:r>
      <w:r w:rsidR="00272516" w:rsidRPr="00DC10A6">
        <w:rPr>
          <w:rFonts w:asciiTheme="minorHAnsi" w:hAnsiTheme="minorHAnsi" w:cstheme="minorHAnsi"/>
        </w:rPr>
        <w:t>ë</w:t>
      </w:r>
      <w:r w:rsidRPr="00DC10A6">
        <w:rPr>
          <w:rFonts w:asciiTheme="minorHAnsi" w:hAnsiTheme="minorHAnsi" w:cstheme="minorHAnsi"/>
        </w:rPr>
        <w:t>m m</w:t>
      </w:r>
      <w:r w:rsidR="00272516" w:rsidRPr="00DC10A6">
        <w:rPr>
          <w:rFonts w:asciiTheme="minorHAnsi" w:hAnsiTheme="minorHAnsi" w:cstheme="minorHAnsi"/>
        </w:rPr>
        <w:t>ë</w:t>
      </w:r>
      <w:r w:rsidRPr="00DC10A6">
        <w:rPr>
          <w:rFonts w:asciiTheme="minorHAnsi" w:hAnsiTheme="minorHAnsi" w:cstheme="minorHAnsi"/>
        </w:rPr>
        <w:t xml:space="preserve"> lart</w:t>
      </w:r>
      <w:r w:rsidR="00272516" w:rsidRPr="00DC10A6">
        <w:rPr>
          <w:rFonts w:asciiTheme="minorHAnsi" w:hAnsiTheme="minorHAnsi" w:cstheme="minorHAnsi"/>
        </w:rPr>
        <w:t>ë</w:t>
      </w:r>
      <w:r w:rsidRPr="00DC10A6">
        <w:rPr>
          <w:rFonts w:asciiTheme="minorHAnsi" w:hAnsiTheme="minorHAnsi" w:cstheme="minorHAnsi"/>
        </w:rPr>
        <w:t xml:space="preserve"> </w:t>
      </w:r>
      <w:r w:rsidR="00272516" w:rsidRPr="00DC10A6">
        <w:rPr>
          <w:rFonts w:asciiTheme="minorHAnsi" w:hAnsiTheme="minorHAnsi" w:cstheme="minorHAnsi"/>
        </w:rPr>
        <w:t>ë</w:t>
      </w:r>
      <w:r w:rsidRPr="00DC10A6">
        <w:rPr>
          <w:rFonts w:asciiTheme="minorHAnsi" w:hAnsiTheme="minorHAnsi" w:cstheme="minorHAnsi"/>
        </w:rPr>
        <w:t>sht</w:t>
      </w:r>
      <w:r w:rsidR="00272516" w:rsidRPr="00DC10A6">
        <w:rPr>
          <w:rFonts w:asciiTheme="minorHAnsi" w:hAnsiTheme="minorHAnsi" w:cstheme="minorHAnsi"/>
        </w:rPr>
        <w:t>ë</w:t>
      </w:r>
      <w:r w:rsidRPr="00DC10A6">
        <w:rPr>
          <w:rFonts w:asciiTheme="minorHAnsi" w:hAnsiTheme="minorHAnsi" w:cstheme="minorHAnsi"/>
        </w:rPr>
        <w:t xml:space="preserve"> i ndikuar nga ndotja e tok</w:t>
      </w:r>
      <w:r w:rsidR="00272516" w:rsidRPr="00DC10A6">
        <w:rPr>
          <w:rFonts w:asciiTheme="minorHAnsi" w:hAnsiTheme="minorHAnsi" w:cstheme="minorHAnsi"/>
        </w:rPr>
        <w:t>ë</w:t>
      </w:r>
      <w:r w:rsidRPr="00DC10A6">
        <w:rPr>
          <w:rFonts w:asciiTheme="minorHAnsi" w:hAnsiTheme="minorHAnsi" w:cstheme="minorHAnsi"/>
        </w:rPr>
        <w:t xml:space="preserve">s. </w:t>
      </w:r>
    </w:p>
    <w:p w:rsidR="00D327F2" w:rsidRPr="00DC10A6" w:rsidRDefault="00292064" w:rsidP="00A729AC">
      <w:pPr>
        <w:autoSpaceDE w:val="0"/>
        <w:autoSpaceDN w:val="0"/>
        <w:adjustRightInd w:val="0"/>
        <w:spacing w:after="160" w:line="276" w:lineRule="auto"/>
        <w:jc w:val="both"/>
        <w:rPr>
          <w:rFonts w:asciiTheme="minorHAnsi" w:hAnsiTheme="minorHAnsi" w:cstheme="minorHAnsi"/>
        </w:rPr>
      </w:pPr>
      <w:r w:rsidRPr="00DC10A6">
        <w:rPr>
          <w:rFonts w:asciiTheme="minorHAnsi" w:eastAsia="Calibri" w:hAnsiTheme="minorHAnsi" w:cstheme="minorHAnsi"/>
          <w:bCs/>
          <w:color w:val="000000"/>
          <w:lang w:val="en-US"/>
        </w:rPr>
        <w:t>Përqindja e vendbanimeve të përfshira në sistemin e ujit të pijshëm është 66.13%.</w:t>
      </w:r>
    </w:p>
    <w:p w:rsidR="009A73CF" w:rsidRPr="00DC10A6" w:rsidRDefault="007A416D" w:rsidP="00DC10A6">
      <w:pPr>
        <w:spacing w:before="120" w:after="120" w:line="276" w:lineRule="auto"/>
        <w:jc w:val="both"/>
        <w:rPr>
          <w:rFonts w:asciiTheme="minorHAnsi" w:hAnsiTheme="minorHAnsi" w:cstheme="minorHAnsi"/>
        </w:rPr>
      </w:pPr>
      <w:r w:rsidRPr="00DC10A6">
        <w:rPr>
          <w:rFonts w:asciiTheme="minorHAnsi" w:hAnsiTheme="minorHAnsi" w:cstheme="minorHAnsi"/>
          <w:b/>
          <w:u w:val="single"/>
        </w:rPr>
        <w:lastRenderedPageBreak/>
        <w:t>Zhurma</w:t>
      </w:r>
      <w:r w:rsidRPr="00DC10A6">
        <w:rPr>
          <w:rFonts w:asciiTheme="minorHAnsi" w:hAnsiTheme="minorHAnsi" w:cstheme="minorHAnsi"/>
          <w:b/>
        </w:rPr>
        <w:t xml:space="preserve"> </w:t>
      </w:r>
      <w:r w:rsidRPr="00DC10A6">
        <w:rPr>
          <w:rFonts w:asciiTheme="minorHAnsi" w:hAnsiTheme="minorHAnsi" w:cstheme="minorHAnsi"/>
        </w:rPr>
        <w:t>- Sa i përket ndotjes nga akustike nuk ka të dhëna në dispozicion pë</w:t>
      </w:r>
      <w:r w:rsidR="00D327F2" w:rsidRPr="00DC10A6">
        <w:rPr>
          <w:rFonts w:asciiTheme="minorHAnsi" w:hAnsiTheme="minorHAnsi" w:cstheme="minorHAnsi"/>
        </w:rPr>
        <w:t>r nivelin e ndotjes në komunë, k</w:t>
      </w:r>
      <w:r w:rsidR="009A73CF" w:rsidRPr="00DC10A6">
        <w:rPr>
          <w:rFonts w:asciiTheme="minorHAnsi" w:hAnsiTheme="minorHAnsi" w:cstheme="minorHAnsi"/>
        </w:rPr>
        <w:t>ë</w:t>
      </w:r>
      <w:r w:rsidR="00D327F2" w:rsidRPr="00DC10A6">
        <w:rPr>
          <w:rFonts w:asciiTheme="minorHAnsi" w:hAnsiTheme="minorHAnsi" w:cstheme="minorHAnsi"/>
        </w:rPr>
        <w:t>shtu q</w:t>
      </w:r>
      <w:r w:rsidR="009A73CF" w:rsidRPr="00DC10A6">
        <w:rPr>
          <w:rFonts w:asciiTheme="minorHAnsi" w:hAnsiTheme="minorHAnsi" w:cstheme="minorHAnsi"/>
        </w:rPr>
        <w:t>ë</w:t>
      </w:r>
      <w:r w:rsidRPr="00DC10A6">
        <w:rPr>
          <w:rFonts w:asciiTheme="minorHAnsi" w:hAnsiTheme="minorHAnsi" w:cstheme="minorHAnsi"/>
        </w:rPr>
        <w:t xml:space="preserve"> mund të jepen vetëm vlerësime të përgjithshme. </w:t>
      </w:r>
      <w:r w:rsidR="009A73CF" w:rsidRPr="00DC10A6">
        <w:rPr>
          <w:rFonts w:asciiTheme="minorHAnsi" w:hAnsiTheme="minorHAnsi" w:cstheme="minorHAnsi"/>
        </w:rPr>
        <w:t>Edhe pse nuk ka ndonjë studim  specifik, mund të konkludojmë se komunikacioni është një ndotës akustik, për faktin se në</w:t>
      </w:r>
      <w:r w:rsidR="00D327F2" w:rsidRPr="00DC10A6">
        <w:rPr>
          <w:rFonts w:asciiTheme="minorHAnsi" w:hAnsiTheme="minorHAnsi" w:cstheme="minorHAnsi"/>
        </w:rPr>
        <w:t xml:space="preserve"> territorin e komun</w:t>
      </w:r>
      <w:r w:rsidR="009A73CF" w:rsidRPr="00DC10A6">
        <w:rPr>
          <w:rFonts w:asciiTheme="minorHAnsi" w:hAnsiTheme="minorHAnsi" w:cstheme="minorHAnsi"/>
        </w:rPr>
        <w:t>ë</w:t>
      </w:r>
      <w:r w:rsidR="00D327F2" w:rsidRPr="00DC10A6">
        <w:rPr>
          <w:rFonts w:asciiTheme="minorHAnsi" w:hAnsiTheme="minorHAnsi" w:cstheme="minorHAnsi"/>
        </w:rPr>
        <w:t>s s</w:t>
      </w:r>
      <w:r w:rsidR="009A73CF" w:rsidRPr="00DC10A6">
        <w:rPr>
          <w:rFonts w:asciiTheme="minorHAnsi" w:hAnsiTheme="minorHAnsi" w:cstheme="minorHAnsi"/>
        </w:rPr>
        <w:t>ë</w:t>
      </w:r>
      <w:r w:rsidR="00D327F2" w:rsidRPr="00DC10A6">
        <w:rPr>
          <w:rFonts w:asciiTheme="minorHAnsi" w:hAnsiTheme="minorHAnsi" w:cstheme="minorHAnsi"/>
        </w:rPr>
        <w:t xml:space="preserve"> Lipjanit </w:t>
      </w:r>
      <w:r w:rsidRPr="00DC10A6">
        <w:rPr>
          <w:rFonts w:asciiTheme="minorHAnsi" w:hAnsiTheme="minorHAnsi" w:cstheme="minorHAnsi"/>
        </w:rPr>
        <w:t xml:space="preserve"> </w:t>
      </w:r>
      <w:r w:rsidR="00D327F2" w:rsidRPr="00DC10A6">
        <w:rPr>
          <w:rFonts w:asciiTheme="minorHAnsi" w:hAnsiTheme="minorHAnsi" w:cstheme="minorHAnsi"/>
        </w:rPr>
        <w:t>kalojn</w:t>
      </w:r>
      <w:r w:rsidR="009A73CF" w:rsidRPr="00DC10A6">
        <w:rPr>
          <w:rFonts w:asciiTheme="minorHAnsi" w:hAnsiTheme="minorHAnsi" w:cstheme="minorHAnsi"/>
        </w:rPr>
        <w:t>ë</w:t>
      </w:r>
      <w:r w:rsidR="00D327F2" w:rsidRPr="00DC10A6">
        <w:rPr>
          <w:rFonts w:asciiTheme="minorHAnsi" w:hAnsiTheme="minorHAnsi" w:cstheme="minorHAnsi"/>
        </w:rPr>
        <w:t xml:space="preserve"> </w:t>
      </w:r>
      <w:r w:rsidRPr="00DC10A6">
        <w:rPr>
          <w:rFonts w:asciiTheme="minorHAnsi" w:hAnsiTheme="minorHAnsi" w:cstheme="minorHAnsi"/>
        </w:rPr>
        <w:t>autostrada</w:t>
      </w:r>
      <w:r w:rsidR="009A73CF" w:rsidRPr="00DC10A6">
        <w:rPr>
          <w:rFonts w:asciiTheme="minorHAnsi" w:hAnsiTheme="minorHAnsi" w:cstheme="minorHAnsi"/>
        </w:rPr>
        <w:t>t</w:t>
      </w:r>
      <w:r w:rsidR="00D327F2" w:rsidRPr="00DC10A6">
        <w:rPr>
          <w:rFonts w:asciiTheme="minorHAnsi" w:hAnsiTheme="minorHAnsi" w:cstheme="minorHAnsi"/>
        </w:rPr>
        <w:t xml:space="preserve"> </w:t>
      </w:r>
      <w:r w:rsidRPr="00DC10A6">
        <w:rPr>
          <w:rFonts w:asciiTheme="minorHAnsi" w:hAnsiTheme="minorHAnsi" w:cstheme="minorHAnsi"/>
        </w:rPr>
        <w:t xml:space="preserve">që lidh Kosovën me </w:t>
      </w:r>
      <w:r w:rsidR="009A73CF" w:rsidRPr="00DC10A6">
        <w:rPr>
          <w:rFonts w:asciiTheme="minorHAnsi" w:hAnsiTheme="minorHAnsi" w:cstheme="minorHAnsi"/>
        </w:rPr>
        <w:t xml:space="preserve">Shqipërinë dhe me </w:t>
      </w:r>
      <w:r w:rsidRPr="00DC10A6">
        <w:rPr>
          <w:rFonts w:asciiTheme="minorHAnsi" w:hAnsiTheme="minorHAnsi" w:cstheme="minorHAnsi"/>
        </w:rPr>
        <w:t xml:space="preserve">Maqedoninë e Veriut, </w:t>
      </w:r>
      <w:r w:rsidR="009A73CF" w:rsidRPr="00DC10A6">
        <w:rPr>
          <w:rFonts w:asciiTheme="minorHAnsi" w:hAnsiTheme="minorHAnsi" w:cstheme="minorHAnsi"/>
        </w:rPr>
        <w:t xml:space="preserve">pastajë rrugët dhe kryqëzimet kryesore, pastaj aeroporti ndërkombëtar “Adem Jashari” dhe hekurudha, padyshim se është e ndikuar </w:t>
      </w:r>
      <w:r w:rsidRPr="00DC10A6">
        <w:rPr>
          <w:rFonts w:asciiTheme="minorHAnsi" w:hAnsiTheme="minorHAnsi" w:cstheme="minorHAnsi"/>
        </w:rPr>
        <w:t xml:space="preserve">nga zhurma. </w:t>
      </w:r>
      <w:r w:rsidR="009A73CF" w:rsidRPr="00DC10A6">
        <w:rPr>
          <w:rFonts w:asciiTheme="minorHAnsi" w:hAnsiTheme="minorHAnsi" w:cstheme="minorHAnsi"/>
        </w:rPr>
        <w:t>Kontribues tjetër i zhurmës g</w:t>
      </w:r>
      <w:r w:rsidRPr="00DC10A6">
        <w:rPr>
          <w:rFonts w:asciiTheme="minorHAnsi" w:hAnsiTheme="minorHAnsi" w:cstheme="minorHAnsi"/>
        </w:rPr>
        <w:t>jithashtu</w:t>
      </w:r>
      <w:r w:rsidR="009A73CF" w:rsidRPr="00DC10A6">
        <w:rPr>
          <w:rFonts w:asciiTheme="minorHAnsi" w:hAnsiTheme="minorHAnsi" w:cstheme="minorHAnsi"/>
        </w:rPr>
        <w:t xml:space="preserve"> mund të konsiderohet edhe sektori i veprimtarisë prodhuese dhe shërbyese në një masë të caktuar.</w:t>
      </w:r>
    </w:p>
    <w:p w:rsidR="005E6FBD" w:rsidRPr="00DC10A6" w:rsidRDefault="005E6FBD" w:rsidP="00DC10A6">
      <w:pPr>
        <w:spacing w:before="120" w:after="120" w:line="276" w:lineRule="auto"/>
        <w:jc w:val="both"/>
        <w:rPr>
          <w:rFonts w:asciiTheme="minorHAnsi" w:hAnsiTheme="minorHAnsi" w:cstheme="minorHAnsi"/>
        </w:rPr>
      </w:pPr>
      <w:r w:rsidRPr="00DC10A6">
        <w:rPr>
          <w:rFonts w:asciiTheme="minorHAnsi" w:hAnsiTheme="minorHAnsi" w:cstheme="minorHAnsi"/>
          <w:b/>
          <w:u w:val="single"/>
        </w:rPr>
        <w:t>Biodiversiteti</w:t>
      </w:r>
      <w:r w:rsidRPr="00DC10A6">
        <w:rPr>
          <w:rFonts w:asciiTheme="minorHAnsi" w:hAnsiTheme="minorHAnsi" w:cstheme="minorHAnsi"/>
        </w:rPr>
        <w:t xml:space="preserve"> përbën aktualisht një ndër problemet më të mëdha në bote. Vlerësohet se trendi i sotshëm i kërcënimit të ekosistemeve natyrore do të paraqes rrezik për të ardhmen e njerëzimit dhe mund te sjell pasoja të rënda në natyrë.</w:t>
      </w:r>
    </w:p>
    <w:p w:rsidR="005E6FBD" w:rsidRPr="00DC10A6" w:rsidRDefault="005E6FBD" w:rsidP="00A729AC">
      <w:pPr>
        <w:spacing w:after="80" w:line="276" w:lineRule="auto"/>
        <w:jc w:val="both"/>
        <w:rPr>
          <w:rFonts w:asciiTheme="minorHAnsi" w:hAnsiTheme="minorHAnsi" w:cstheme="minorHAnsi"/>
          <w:sz w:val="22"/>
          <w:szCs w:val="22"/>
        </w:rPr>
      </w:pPr>
      <w:r w:rsidRPr="00DC10A6">
        <w:rPr>
          <w:rFonts w:asciiTheme="minorHAnsi" w:hAnsiTheme="minorHAnsi" w:cstheme="minorHAnsi"/>
        </w:rPr>
        <w:t xml:space="preserve">Ruajtja e biodiversitetit është detyrim i yni moral që t’iu lëmë pasardhësve një mjedis po aq tëpasur sa kemi trashëguar nga paraardhësit tanë. Shumellojshmria bimore dhe shtazore ka rëndësi të madhe shëndetësore, ekonomike, shkencore, edukative-arsimore, turistike-rekreative etj. </w:t>
      </w:r>
    </w:p>
    <w:p w:rsidR="003140F3" w:rsidRPr="00DC10A6" w:rsidRDefault="003140F3" w:rsidP="00A729AC">
      <w:pPr>
        <w:spacing w:after="80" w:line="276" w:lineRule="auto"/>
        <w:jc w:val="both"/>
        <w:rPr>
          <w:rFonts w:asciiTheme="minorHAnsi" w:hAnsiTheme="minorHAnsi" w:cstheme="minorHAnsi"/>
        </w:rPr>
      </w:pPr>
      <w:r w:rsidRPr="00DC10A6">
        <w:rPr>
          <w:rFonts w:asciiTheme="minorHAnsi" w:hAnsiTheme="minorHAnsi" w:cstheme="minorHAnsi"/>
        </w:rPr>
        <w:t>N</w:t>
      </w:r>
      <w:r w:rsidR="00ED6DD5" w:rsidRPr="00DC10A6">
        <w:rPr>
          <w:rFonts w:asciiTheme="minorHAnsi" w:hAnsiTheme="minorHAnsi" w:cstheme="minorHAnsi"/>
        </w:rPr>
        <w:t>ë</w:t>
      </w:r>
      <w:r w:rsidRPr="00DC10A6">
        <w:rPr>
          <w:rFonts w:asciiTheme="minorHAnsi" w:hAnsiTheme="minorHAnsi" w:cstheme="minorHAnsi"/>
        </w:rPr>
        <w:t xml:space="preserve"> komun</w:t>
      </w:r>
      <w:r w:rsidR="00ED6DD5" w:rsidRPr="00DC10A6">
        <w:rPr>
          <w:rFonts w:asciiTheme="minorHAnsi" w:hAnsiTheme="minorHAnsi" w:cstheme="minorHAnsi"/>
        </w:rPr>
        <w:t>ë</w:t>
      </w:r>
      <w:r w:rsidRPr="00DC10A6">
        <w:rPr>
          <w:rFonts w:asciiTheme="minorHAnsi" w:hAnsiTheme="minorHAnsi" w:cstheme="minorHAnsi"/>
        </w:rPr>
        <w:t>n e Lipjanit deri m</w:t>
      </w:r>
      <w:r w:rsidR="00ED6DD5" w:rsidRPr="00DC10A6">
        <w:rPr>
          <w:rFonts w:asciiTheme="minorHAnsi" w:hAnsiTheme="minorHAnsi" w:cstheme="minorHAnsi"/>
        </w:rPr>
        <w:t>ë</w:t>
      </w:r>
      <w:r w:rsidRPr="00DC10A6">
        <w:rPr>
          <w:rFonts w:asciiTheme="minorHAnsi" w:hAnsiTheme="minorHAnsi" w:cstheme="minorHAnsi"/>
        </w:rPr>
        <w:t xml:space="preserve"> tani jan</w:t>
      </w:r>
      <w:r w:rsidR="00ED6DD5" w:rsidRPr="00DC10A6">
        <w:rPr>
          <w:rFonts w:asciiTheme="minorHAnsi" w:hAnsiTheme="minorHAnsi" w:cstheme="minorHAnsi"/>
        </w:rPr>
        <w:t>ë</w:t>
      </w:r>
      <w:r w:rsidR="00A729AC" w:rsidRPr="00DC10A6">
        <w:rPr>
          <w:rFonts w:asciiTheme="minorHAnsi" w:hAnsiTheme="minorHAnsi" w:cstheme="minorHAnsi"/>
        </w:rPr>
        <w:t xml:space="preserve"> </w:t>
      </w:r>
      <w:r w:rsidRPr="00DC10A6">
        <w:rPr>
          <w:rFonts w:asciiTheme="minorHAnsi" w:hAnsiTheme="minorHAnsi" w:cstheme="minorHAnsi"/>
        </w:rPr>
        <w:t>v</w:t>
      </w:r>
      <w:r w:rsidR="00ED6DD5" w:rsidRPr="00DC10A6">
        <w:rPr>
          <w:rFonts w:asciiTheme="minorHAnsi" w:hAnsiTheme="minorHAnsi" w:cstheme="minorHAnsi"/>
        </w:rPr>
        <w:t>ë</w:t>
      </w:r>
      <w:r w:rsidRPr="00DC10A6">
        <w:rPr>
          <w:rFonts w:asciiTheme="minorHAnsi" w:hAnsiTheme="minorHAnsi" w:cstheme="minorHAnsi"/>
        </w:rPr>
        <w:t>n</w:t>
      </w:r>
      <w:r w:rsidR="00ED6DD5" w:rsidRPr="00DC10A6">
        <w:rPr>
          <w:rFonts w:asciiTheme="minorHAnsi" w:hAnsiTheme="minorHAnsi" w:cstheme="minorHAnsi"/>
        </w:rPr>
        <w:t>ë</w:t>
      </w:r>
      <w:r w:rsidRPr="00DC10A6">
        <w:rPr>
          <w:rFonts w:asciiTheme="minorHAnsi" w:hAnsiTheme="minorHAnsi" w:cstheme="minorHAnsi"/>
        </w:rPr>
        <w:t xml:space="preserve"> n</w:t>
      </w:r>
      <w:r w:rsidR="00ED6DD5" w:rsidRPr="00DC10A6">
        <w:rPr>
          <w:rFonts w:asciiTheme="minorHAnsi" w:hAnsiTheme="minorHAnsi" w:cstheme="minorHAnsi"/>
        </w:rPr>
        <w:t>ë</w:t>
      </w:r>
      <w:r w:rsidRPr="00DC10A6">
        <w:rPr>
          <w:rFonts w:asciiTheme="minorHAnsi" w:hAnsiTheme="minorHAnsi" w:cstheme="minorHAnsi"/>
        </w:rPr>
        <w:t>n mbrojtje disa zona me r</w:t>
      </w:r>
      <w:r w:rsidR="00ED6DD5" w:rsidRPr="00DC10A6">
        <w:rPr>
          <w:rFonts w:asciiTheme="minorHAnsi" w:hAnsiTheme="minorHAnsi" w:cstheme="minorHAnsi"/>
        </w:rPr>
        <w:t>ë</w:t>
      </w:r>
      <w:r w:rsidRPr="00DC10A6">
        <w:rPr>
          <w:rFonts w:asciiTheme="minorHAnsi" w:hAnsiTheme="minorHAnsi" w:cstheme="minorHAnsi"/>
        </w:rPr>
        <w:t>nd</w:t>
      </w:r>
      <w:r w:rsidR="00ED6DD5" w:rsidRPr="00DC10A6">
        <w:rPr>
          <w:rFonts w:asciiTheme="minorHAnsi" w:hAnsiTheme="minorHAnsi" w:cstheme="minorHAnsi"/>
        </w:rPr>
        <w:t>ë</w:t>
      </w:r>
      <w:r w:rsidRPr="00DC10A6">
        <w:rPr>
          <w:rFonts w:asciiTheme="minorHAnsi" w:hAnsiTheme="minorHAnsi" w:cstheme="minorHAnsi"/>
        </w:rPr>
        <w:t>si t</w:t>
      </w:r>
      <w:r w:rsidR="00ED6DD5" w:rsidRPr="00DC10A6">
        <w:rPr>
          <w:rFonts w:asciiTheme="minorHAnsi" w:hAnsiTheme="minorHAnsi" w:cstheme="minorHAnsi"/>
        </w:rPr>
        <w:t>ë veçantë.</w:t>
      </w:r>
    </w:p>
    <w:p w:rsidR="003140F3" w:rsidRPr="00DC10A6" w:rsidRDefault="003140F3" w:rsidP="00A729AC">
      <w:pPr>
        <w:spacing w:after="80" w:line="276" w:lineRule="auto"/>
        <w:jc w:val="both"/>
        <w:rPr>
          <w:rFonts w:asciiTheme="minorHAnsi" w:hAnsiTheme="minorHAnsi" w:cstheme="minorHAnsi"/>
        </w:rPr>
      </w:pPr>
      <w:r w:rsidRPr="00DC10A6">
        <w:rPr>
          <w:rFonts w:asciiTheme="minorHAnsi" w:hAnsiTheme="minorHAnsi" w:cstheme="minorHAnsi"/>
          <w:b/>
        </w:rPr>
        <w:t>Monumenti i Natyrës me Rëndësi të Veçantë “Shpella e Gadimes”</w:t>
      </w:r>
      <w:r w:rsidR="0034483D" w:rsidRPr="00DC10A6">
        <w:rPr>
          <w:rFonts w:asciiTheme="minorHAnsi" w:hAnsiTheme="minorHAnsi" w:cstheme="minorHAnsi"/>
          <w:b/>
        </w:rPr>
        <w:t xml:space="preserve"> - </w:t>
      </w:r>
      <w:r w:rsidRPr="00DC10A6">
        <w:rPr>
          <w:rFonts w:asciiTheme="minorHAnsi" w:hAnsiTheme="minorHAnsi" w:cstheme="minorHAnsi"/>
        </w:rPr>
        <w:t xml:space="preserve"> ndodhet në fshatin Gadim</w:t>
      </w:r>
      <w:r w:rsidR="002C68DC" w:rsidRPr="00DC10A6">
        <w:rPr>
          <w:rFonts w:asciiTheme="minorHAnsi" w:hAnsiTheme="minorHAnsi" w:cstheme="minorHAnsi"/>
        </w:rPr>
        <w:t>e e Ulët të Komunës së Lipjanit, e</w:t>
      </w:r>
      <w:r w:rsidRPr="00DC10A6">
        <w:rPr>
          <w:rFonts w:asciiTheme="minorHAnsi" w:hAnsiTheme="minorHAnsi" w:cstheme="minorHAnsi"/>
        </w:rPr>
        <w:t xml:space="preserve"> lokalizuar në kodre e “Mërturit”, ndërsa hyrja ndodhet në pjesën e poshtme të grykës së lumit (përroskës) Klysura në lartësi mbidetare 580 metra.</w:t>
      </w:r>
      <w:r w:rsidR="00A729AC" w:rsidRPr="00DC10A6">
        <w:rPr>
          <w:rFonts w:asciiTheme="minorHAnsi" w:hAnsiTheme="minorHAnsi" w:cstheme="minorHAnsi"/>
        </w:rPr>
        <w:t xml:space="preserve"> </w:t>
      </w:r>
      <w:r w:rsidRPr="00DC10A6">
        <w:rPr>
          <w:rFonts w:asciiTheme="minorHAnsi" w:hAnsiTheme="minorHAnsi" w:cstheme="minorHAnsi"/>
        </w:rPr>
        <w:t xml:space="preserve">Për shkak të vlerave të mëdha, kristaleve, dukurive shpellore interesante dhe pozitës së përshtatshme shpella përgatitet dhe hapet për vizitor në vitin 1976. </w:t>
      </w:r>
    </w:p>
    <w:p w:rsidR="00ED6DD5" w:rsidRPr="00DC10A6" w:rsidRDefault="002C68DC" w:rsidP="00A729AC">
      <w:pPr>
        <w:spacing w:after="80" w:line="276" w:lineRule="auto"/>
        <w:jc w:val="both"/>
        <w:rPr>
          <w:rFonts w:asciiTheme="minorHAnsi" w:hAnsiTheme="minorHAnsi" w:cstheme="minorHAnsi"/>
        </w:rPr>
      </w:pPr>
      <w:r w:rsidRPr="00DC10A6">
        <w:rPr>
          <w:rFonts w:asciiTheme="minorHAnsi" w:hAnsiTheme="minorHAnsi" w:cstheme="minorHAnsi"/>
          <w:b/>
        </w:rPr>
        <w:t>Vend Gjuetia e</w:t>
      </w:r>
      <w:r w:rsidR="0034483D" w:rsidRPr="00DC10A6">
        <w:rPr>
          <w:rFonts w:asciiTheme="minorHAnsi" w:hAnsiTheme="minorHAnsi" w:cstheme="minorHAnsi"/>
          <w:b/>
        </w:rPr>
        <w:t xml:space="preserve"> Rëndësisë së Veçantë “BLINAJA”- </w:t>
      </w:r>
      <w:r w:rsidRPr="00DC10A6">
        <w:rPr>
          <w:rFonts w:asciiTheme="minorHAnsi" w:hAnsiTheme="minorHAnsi" w:cstheme="minorHAnsi"/>
        </w:rPr>
        <w:t>Shtrihet në tri Komuna, atë të Lipjanit, Drenasit dhe Shtimes dhe ka një sipërfaqe prej 2795/ha</w:t>
      </w:r>
      <w:r w:rsidR="00663A3F" w:rsidRPr="00DC10A6">
        <w:rPr>
          <w:rFonts w:asciiTheme="minorHAnsi" w:hAnsiTheme="minorHAnsi" w:cstheme="minorHAnsi"/>
        </w:rPr>
        <w:t xml:space="preserve">, dhe </w:t>
      </w:r>
      <w:r w:rsidR="00ED6DD5" w:rsidRPr="00DC10A6">
        <w:rPr>
          <w:rFonts w:asciiTheme="minorHAnsi" w:hAnsiTheme="minorHAnsi" w:cstheme="minorHAnsi"/>
        </w:rPr>
        <w:t>ë</w:t>
      </w:r>
      <w:r w:rsidR="00663A3F" w:rsidRPr="00DC10A6">
        <w:rPr>
          <w:rFonts w:asciiTheme="minorHAnsi" w:hAnsiTheme="minorHAnsi" w:cstheme="minorHAnsi"/>
        </w:rPr>
        <w:t>sht</w:t>
      </w:r>
      <w:r w:rsidR="00ED6DD5" w:rsidRPr="00DC10A6">
        <w:rPr>
          <w:rFonts w:asciiTheme="minorHAnsi" w:hAnsiTheme="minorHAnsi" w:cstheme="minorHAnsi"/>
        </w:rPr>
        <w:t>ë</w:t>
      </w:r>
      <w:r w:rsidR="00663A3F" w:rsidRPr="00DC10A6">
        <w:rPr>
          <w:rFonts w:asciiTheme="minorHAnsi" w:hAnsiTheme="minorHAnsi" w:cstheme="minorHAnsi"/>
        </w:rPr>
        <w:t xml:space="preserve"> e tipit t</w:t>
      </w:r>
      <w:r w:rsidR="00ED6DD5" w:rsidRPr="00DC10A6">
        <w:rPr>
          <w:rFonts w:asciiTheme="minorHAnsi" w:hAnsiTheme="minorHAnsi" w:cstheme="minorHAnsi"/>
        </w:rPr>
        <w:t>ë</w:t>
      </w:r>
      <w:r w:rsidR="00663A3F" w:rsidRPr="00DC10A6">
        <w:rPr>
          <w:rFonts w:asciiTheme="minorHAnsi" w:hAnsiTheme="minorHAnsi" w:cstheme="minorHAnsi"/>
        </w:rPr>
        <w:t xml:space="preserve"> mbyllur.</w:t>
      </w:r>
      <w:r w:rsidR="00ED6DD5" w:rsidRPr="00DC10A6">
        <w:rPr>
          <w:rFonts w:asciiTheme="minorHAnsi" w:hAnsiTheme="minorHAnsi" w:cstheme="minorHAnsi"/>
        </w:rPr>
        <w:t xml:space="preserve"> Karakterizohet</w:t>
      </w:r>
      <w:r w:rsidR="0034483D" w:rsidRPr="00DC10A6">
        <w:rPr>
          <w:rFonts w:asciiTheme="minorHAnsi" w:hAnsiTheme="minorHAnsi" w:cstheme="minorHAnsi"/>
        </w:rPr>
        <w:t xml:space="preserve"> me zoodiversitet t</w:t>
      </w:r>
      <w:r w:rsidR="00A729AC" w:rsidRPr="00DC10A6">
        <w:rPr>
          <w:rFonts w:asciiTheme="minorHAnsi" w:hAnsiTheme="minorHAnsi" w:cstheme="minorHAnsi"/>
        </w:rPr>
        <w:t>ë</w:t>
      </w:r>
      <w:r w:rsidR="0034483D" w:rsidRPr="00DC10A6">
        <w:rPr>
          <w:rFonts w:asciiTheme="minorHAnsi" w:hAnsiTheme="minorHAnsi" w:cstheme="minorHAnsi"/>
        </w:rPr>
        <w:t xml:space="preserve"> pasur. </w:t>
      </w:r>
      <w:r w:rsidR="00ED6DD5" w:rsidRPr="00DC10A6">
        <w:rPr>
          <w:rFonts w:asciiTheme="minorHAnsi" w:hAnsiTheme="minorHAnsi" w:cstheme="minorHAnsi"/>
        </w:rPr>
        <w:t>Kjo njësi menaxhimi shtrihet në pjesën perëndimore të ultësirës së Kosovës, në jugperëndim të Prishtinës në largësi prej 32 km dhe ngrihet në lartësitë 600 - 850 m mbi nivelin e detit, në një rajon kodrinor</w:t>
      </w:r>
      <w:r w:rsidR="0034483D" w:rsidRPr="00DC10A6">
        <w:rPr>
          <w:rFonts w:asciiTheme="minorHAnsi" w:hAnsiTheme="minorHAnsi" w:cstheme="minorHAnsi"/>
        </w:rPr>
        <w:t>.</w:t>
      </w:r>
      <w:r w:rsidR="00ED6DD5" w:rsidRPr="00DC10A6">
        <w:rPr>
          <w:rFonts w:asciiTheme="minorHAnsi" w:hAnsiTheme="minorHAnsi" w:cstheme="minorHAnsi"/>
        </w:rPr>
        <w:t xml:space="preserve"> Sipas destinimit, është zonë gjuetie me rëndësi të veçantë, e themeluar në vitin 1955 dhe rithemeluar në shkurt të vitit 2009</w:t>
      </w:r>
      <w:r w:rsidR="0034483D" w:rsidRPr="00DC10A6">
        <w:rPr>
          <w:rFonts w:asciiTheme="minorHAnsi" w:hAnsiTheme="minorHAnsi" w:cstheme="minorHAnsi"/>
        </w:rPr>
        <w:t>.</w:t>
      </w:r>
    </w:p>
    <w:p w:rsidR="00663A3F" w:rsidRPr="00DC10A6" w:rsidRDefault="00663A3F" w:rsidP="00A729AC">
      <w:pPr>
        <w:spacing w:after="80" w:line="276" w:lineRule="auto"/>
        <w:jc w:val="both"/>
        <w:rPr>
          <w:rFonts w:asciiTheme="minorHAnsi" w:hAnsiTheme="minorHAnsi" w:cstheme="minorHAnsi"/>
        </w:rPr>
      </w:pPr>
      <w:r w:rsidRPr="00DC10A6">
        <w:rPr>
          <w:rFonts w:asciiTheme="minorHAnsi" w:hAnsiTheme="minorHAnsi" w:cstheme="minorHAnsi"/>
          <w:b/>
        </w:rPr>
        <w:t>Ligatina e Hencit-Radevës e lokalizuar nd</w:t>
      </w:r>
      <w:r w:rsidR="00ED6DD5" w:rsidRPr="00DC10A6">
        <w:rPr>
          <w:rFonts w:asciiTheme="minorHAnsi" w:hAnsiTheme="minorHAnsi" w:cstheme="minorHAnsi"/>
          <w:b/>
        </w:rPr>
        <w:t>ë</w:t>
      </w:r>
      <w:r w:rsidRPr="00DC10A6">
        <w:rPr>
          <w:rFonts w:asciiTheme="minorHAnsi" w:hAnsiTheme="minorHAnsi" w:cstheme="minorHAnsi"/>
          <w:b/>
        </w:rPr>
        <w:t>rmjet komunave F. Kosov</w:t>
      </w:r>
      <w:r w:rsidR="00ED6DD5" w:rsidRPr="00DC10A6">
        <w:rPr>
          <w:rFonts w:asciiTheme="minorHAnsi" w:hAnsiTheme="minorHAnsi" w:cstheme="minorHAnsi"/>
          <w:b/>
        </w:rPr>
        <w:t>ë</w:t>
      </w:r>
      <w:r w:rsidRPr="00DC10A6">
        <w:rPr>
          <w:rFonts w:asciiTheme="minorHAnsi" w:hAnsiTheme="minorHAnsi" w:cstheme="minorHAnsi"/>
          <w:b/>
        </w:rPr>
        <w:t>, Graçanic</w:t>
      </w:r>
      <w:r w:rsidR="00ED6DD5" w:rsidRPr="00DC10A6">
        <w:rPr>
          <w:rFonts w:asciiTheme="minorHAnsi" w:hAnsiTheme="minorHAnsi" w:cstheme="minorHAnsi"/>
          <w:b/>
        </w:rPr>
        <w:t>ë</w:t>
      </w:r>
      <w:r w:rsidRPr="00DC10A6">
        <w:rPr>
          <w:rFonts w:asciiTheme="minorHAnsi" w:hAnsiTheme="minorHAnsi" w:cstheme="minorHAnsi"/>
          <w:b/>
        </w:rPr>
        <w:t xml:space="preserve"> dhe Lipjan,</w:t>
      </w:r>
      <w:r w:rsidRPr="00DC10A6">
        <w:rPr>
          <w:rFonts w:asciiTheme="minorHAnsi" w:hAnsiTheme="minorHAnsi" w:cstheme="minorHAnsi"/>
        </w:rPr>
        <w:t xml:space="preserve"> me nj</w:t>
      </w:r>
      <w:r w:rsidR="00ED6DD5" w:rsidRPr="00DC10A6">
        <w:rPr>
          <w:rFonts w:asciiTheme="minorHAnsi" w:hAnsiTheme="minorHAnsi" w:cstheme="minorHAnsi"/>
        </w:rPr>
        <w:t>ë</w:t>
      </w:r>
      <w:r w:rsidRPr="00DC10A6">
        <w:rPr>
          <w:rFonts w:asciiTheme="minorHAnsi" w:hAnsiTheme="minorHAnsi" w:cstheme="minorHAnsi"/>
        </w:rPr>
        <w:t xml:space="preserve"> sipërfaqe prej 109 ha. Ësht</w:t>
      </w:r>
      <w:r w:rsidR="00ED6DD5" w:rsidRPr="00DC10A6">
        <w:rPr>
          <w:rFonts w:asciiTheme="minorHAnsi" w:hAnsiTheme="minorHAnsi" w:cstheme="minorHAnsi"/>
        </w:rPr>
        <w:t>ë</w:t>
      </w:r>
      <w:r w:rsidRPr="00DC10A6">
        <w:rPr>
          <w:rFonts w:asciiTheme="minorHAnsi" w:hAnsiTheme="minorHAnsi" w:cstheme="minorHAnsi"/>
        </w:rPr>
        <w:t xml:space="preserve"> zon</w:t>
      </w:r>
      <w:r w:rsidR="00ED6DD5" w:rsidRPr="00DC10A6">
        <w:rPr>
          <w:rFonts w:asciiTheme="minorHAnsi" w:hAnsiTheme="minorHAnsi" w:cstheme="minorHAnsi"/>
        </w:rPr>
        <w:t>ë</w:t>
      </w:r>
      <w:r w:rsidRPr="00DC10A6">
        <w:rPr>
          <w:rFonts w:asciiTheme="minorHAnsi" w:hAnsiTheme="minorHAnsi" w:cstheme="minorHAnsi"/>
        </w:rPr>
        <w:t xml:space="preserve"> me vlera dhe karakteristika t</w:t>
      </w:r>
      <w:r w:rsidR="00ED6DD5" w:rsidRPr="00DC10A6">
        <w:rPr>
          <w:rFonts w:asciiTheme="minorHAnsi" w:hAnsiTheme="minorHAnsi" w:cstheme="minorHAnsi"/>
        </w:rPr>
        <w:t>ë</w:t>
      </w:r>
      <w:r w:rsidRPr="00DC10A6">
        <w:rPr>
          <w:rFonts w:asciiTheme="minorHAnsi" w:hAnsiTheme="minorHAnsi" w:cstheme="minorHAnsi"/>
        </w:rPr>
        <w:t xml:space="preserve"> veçanta natyrore</w:t>
      </w:r>
      <w:r w:rsidR="00D47A90" w:rsidRPr="00DC10A6">
        <w:rPr>
          <w:rFonts w:asciiTheme="minorHAnsi" w:hAnsiTheme="minorHAnsi" w:cstheme="minorHAnsi"/>
        </w:rPr>
        <w:t xml:space="preserve"> </w:t>
      </w:r>
      <w:r w:rsidRPr="00DC10A6">
        <w:rPr>
          <w:rFonts w:asciiTheme="minorHAnsi" w:hAnsiTheme="minorHAnsi" w:cstheme="minorHAnsi"/>
        </w:rPr>
        <w:t>si: ornitologjike, ihtiologjike, hidrologjike, botanike dhe peisazhore.</w:t>
      </w:r>
    </w:p>
    <w:p w:rsidR="00545B56" w:rsidRPr="00DC10A6" w:rsidRDefault="00086698" w:rsidP="00A729AC">
      <w:pPr>
        <w:spacing w:after="120" w:line="276" w:lineRule="auto"/>
        <w:jc w:val="both"/>
        <w:rPr>
          <w:rFonts w:asciiTheme="minorHAnsi" w:hAnsiTheme="minorHAnsi" w:cstheme="minorHAnsi"/>
        </w:rPr>
      </w:pPr>
      <w:r w:rsidRPr="00DC10A6">
        <w:rPr>
          <w:rFonts w:asciiTheme="minorHAnsi" w:hAnsiTheme="minorHAnsi" w:cstheme="minorHAnsi"/>
          <w:b/>
        </w:rPr>
        <w:t>Monumenti i Natyr</w:t>
      </w:r>
      <w:r w:rsidR="00A729AC" w:rsidRPr="00DC10A6">
        <w:rPr>
          <w:rFonts w:asciiTheme="minorHAnsi" w:hAnsiTheme="minorHAnsi" w:cstheme="minorHAnsi"/>
          <w:b/>
        </w:rPr>
        <w:t>ë</w:t>
      </w:r>
      <w:r w:rsidRPr="00DC10A6">
        <w:rPr>
          <w:rFonts w:asciiTheme="minorHAnsi" w:hAnsiTheme="minorHAnsi" w:cstheme="minorHAnsi"/>
          <w:b/>
        </w:rPr>
        <w:t>s  “Burimet e Ujit” n</w:t>
      </w:r>
      <w:r w:rsidR="00A729AC" w:rsidRPr="00DC10A6">
        <w:rPr>
          <w:rFonts w:asciiTheme="minorHAnsi" w:hAnsiTheme="minorHAnsi" w:cstheme="minorHAnsi"/>
          <w:b/>
        </w:rPr>
        <w:t>ë</w:t>
      </w:r>
      <w:r w:rsidRPr="00DC10A6">
        <w:rPr>
          <w:rFonts w:asciiTheme="minorHAnsi" w:hAnsiTheme="minorHAnsi" w:cstheme="minorHAnsi"/>
          <w:b/>
        </w:rPr>
        <w:t xml:space="preserve"> fshatin  Baic</w:t>
      </w:r>
      <w:r w:rsidR="00A729AC" w:rsidRPr="00DC10A6">
        <w:rPr>
          <w:rFonts w:asciiTheme="minorHAnsi" w:hAnsiTheme="minorHAnsi" w:cstheme="minorHAnsi"/>
        </w:rPr>
        <w:t>ë</w:t>
      </w:r>
      <w:r w:rsidRPr="00DC10A6">
        <w:rPr>
          <w:rFonts w:asciiTheme="minorHAnsi" w:hAnsiTheme="minorHAnsi" w:cstheme="minorHAnsi"/>
        </w:rPr>
        <w:t>- monument i natyrës me karakter hidrologjik me nj</w:t>
      </w:r>
      <w:r w:rsidR="00A729AC" w:rsidRPr="00DC10A6">
        <w:rPr>
          <w:rFonts w:asciiTheme="minorHAnsi" w:hAnsiTheme="minorHAnsi" w:cstheme="minorHAnsi"/>
        </w:rPr>
        <w:t>ë</w:t>
      </w:r>
      <w:r w:rsidRPr="00DC10A6">
        <w:rPr>
          <w:rFonts w:asciiTheme="minorHAnsi" w:hAnsiTheme="minorHAnsi" w:cstheme="minorHAnsi"/>
        </w:rPr>
        <w:t xml:space="preserve"> sipërfaqe prej 5 ari.</w:t>
      </w:r>
      <w:r w:rsidR="00A729AC" w:rsidRPr="00DC10A6">
        <w:rPr>
          <w:rFonts w:asciiTheme="minorHAnsi" w:hAnsiTheme="minorHAnsi" w:cstheme="minorHAnsi"/>
        </w:rPr>
        <w:t xml:space="preserve"> </w:t>
      </w:r>
      <w:r w:rsidR="00545B56" w:rsidRPr="00DC10A6">
        <w:rPr>
          <w:rFonts w:asciiTheme="minorHAnsi" w:hAnsiTheme="minorHAnsi" w:cstheme="minorHAnsi"/>
        </w:rPr>
        <w:t>Gjithashtu jan</w:t>
      </w:r>
      <w:r w:rsidR="00A729AC" w:rsidRPr="00DC10A6">
        <w:rPr>
          <w:rFonts w:asciiTheme="minorHAnsi" w:hAnsiTheme="minorHAnsi" w:cstheme="minorHAnsi"/>
        </w:rPr>
        <w:t>ë</w:t>
      </w:r>
      <w:r w:rsidR="00545B56" w:rsidRPr="00DC10A6">
        <w:rPr>
          <w:rFonts w:asciiTheme="minorHAnsi" w:hAnsiTheme="minorHAnsi" w:cstheme="minorHAnsi"/>
        </w:rPr>
        <w:t xml:space="preserve"> v</w:t>
      </w:r>
      <w:r w:rsidR="00A729AC" w:rsidRPr="00DC10A6">
        <w:rPr>
          <w:rFonts w:asciiTheme="minorHAnsi" w:hAnsiTheme="minorHAnsi" w:cstheme="minorHAnsi"/>
        </w:rPr>
        <w:t>ë</w:t>
      </w:r>
      <w:r w:rsidR="00545B56" w:rsidRPr="00DC10A6">
        <w:rPr>
          <w:rFonts w:asciiTheme="minorHAnsi" w:hAnsiTheme="minorHAnsi" w:cstheme="minorHAnsi"/>
        </w:rPr>
        <w:t>n</w:t>
      </w:r>
      <w:r w:rsidR="00A729AC" w:rsidRPr="00DC10A6">
        <w:rPr>
          <w:rFonts w:asciiTheme="minorHAnsi" w:hAnsiTheme="minorHAnsi" w:cstheme="minorHAnsi"/>
        </w:rPr>
        <w:t>ë</w:t>
      </w:r>
      <w:r w:rsidR="00545B56" w:rsidRPr="00DC10A6">
        <w:rPr>
          <w:rFonts w:asciiTheme="minorHAnsi" w:hAnsiTheme="minorHAnsi" w:cstheme="minorHAnsi"/>
        </w:rPr>
        <w:t xml:space="preserve"> n</w:t>
      </w:r>
      <w:r w:rsidR="00A729AC" w:rsidRPr="00DC10A6">
        <w:rPr>
          <w:rFonts w:asciiTheme="minorHAnsi" w:hAnsiTheme="minorHAnsi" w:cstheme="minorHAnsi"/>
        </w:rPr>
        <w:t>ë</w:t>
      </w:r>
      <w:r w:rsidR="00545B56" w:rsidRPr="00DC10A6">
        <w:rPr>
          <w:rFonts w:asciiTheme="minorHAnsi" w:hAnsiTheme="minorHAnsi" w:cstheme="minorHAnsi"/>
        </w:rPr>
        <w:t>n mbrojtje nj</w:t>
      </w:r>
      <w:r w:rsidR="00A729AC" w:rsidRPr="00DC10A6">
        <w:rPr>
          <w:rFonts w:asciiTheme="minorHAnsi" w:hAnsiTheme="minorHAnsi" w:cstheme="minorHAnsi"/>
        </w:rPr>
        <w:t>ë</w:t>
      </w:r>
      <w:r w:rsidR="00545B56" w:rsidRPr="00DC10A6">
        <w:rPr>
          <w:rFonts w:asciiTheme="minorHAnsi" w:hAnsiTheme="minorHAnsi" w:cstheme="minorHAnsi"/>
        </w:rPr>
        <w:t xml:space="preserve"> num</w:t>
      </w:r>
      <w:r w:rsidR="00A729AC" w:rsidRPr="00DC10A6">
        <w:rPr>
          <w:rFonts w:asciiTheme="minorHAnsi" w:hAnsiTheme="minorHAnsi" w:cstheme="minorHAnsi"/>
        </w:rPr>
        <w:t>ë</w:t>
      </w:r>
      <w:r w:rsidR="00545B56" w:rsidRPr="00DC10A6">
        <w:rPr>
          <w:rFonts w:asciiTheme="minorHAnsi" w:hAnsiTheme="minorHAnsi" w:cstheme="minorHAnsi"/>
        </w:rPr>
        <w:t>r i madh</w:t>
      </w:r>
      <w:r w:rsidR="00A729AC" w:rsidRPr="00DC10A6">
        <w:rPr>
          <w:rFonts w:asciiTheme="minorHAnsi" w:hAnsiTheme="minorHAnsi" w:cstheme="minorHAnsi"/>
        </w:rPr>
        <w:t>ë</w:t>
      </w:r>
      <w:r w:rsidR="00545B56" w:rsidRPr="00DC10A6">
        <w:rPr>
          <w:rFonts w:asciiTheme="minorHAnsi" w:hAnsiTheme="minorHAnsi" w:cstheme="minorHAnsi"/>
        </w:rPr>
        <w:t xml:space="preserve"> i Monumenteve t</w:t>
      </w:r>
      <w:r w:rsidR="00A729AC" w:rsidRPr="00DC10A6">
        <w:rPr>
          <w:rFonts w:asciiTheme="minorHAnsi" w:hAnsiTheme="minorHAnsi" w:cstheme="minorHAnsi"/>
        </w:rPr>
        <w:t>ë</w:t>
      </w:r>
      <w:r w:rsidR="00545B56" w:rsidRPr="00DC10A6">
        <w:rPr>
          <w:rFonts w:asciiTheme="minorHAnsi" w:hAnsiTheme="minorHAnsi" w:cstheme="minorHAnsi"/>
        </w:rPr>
        <w:t xml:space="preserve"> Ntyr</w:t>
      </w:r>
      <w:r w:rsidR="00A729AC" w:rsidRPr="00DC10A6">
        <w:rPr>
          <w:rFonts w:asciiTheme="minorHAnsi" w:hAnsiTheme="minorHAnsi" w:cstheme="minorHAnsi"/>
        </w:rPr>
        <w:t>ë</w:t>
      </w:r>
      <w:r w:rsidR="00545B56" w:rsidRPr="00DC10A6">
        <w:rPr>
          <w:rFonts w:asciiTheme="minorHAnsi" w:hAnsiTheme="minorHAnsi" w:cstheme="minorHAnsi"/>
        </w:rPr>
        <w:t>s me karakter botanik si: “Trungu i Qarrit (Querqus cerris)” n</w:t>
      </w:r>
      <w:r w:rsidR="00A729AC" w:rsidRPr="00DC10A6">
        <w:rPr>
          <w:rFonts w:asciiTheme="minorHAnsi" w:hAnsiTheme="minorHAnsi" w:cstheme="minorHAnsi"/>
        </w:rPr>
        <w:t>ë</w:t>
      </w:r>
      <w:r w:rsidR="00545B56" w:rsidRPr="00DC10A6">
        <w:rPr>
          <w:rFonts w:asciiTheme="minorHAnsi" w:hAnsiTheme="minorHAnsi" w:cstheme="minorHAnsi"/>
        </w:rPr>
        <w:t xml:space="preserve"> fshatin Gadime e Ep</w:t>
      </w:r>
      <w:r w:rsidR="00A729AC" w:rsidRPr="00DC10A6">
        <w:rPr>
          <w:rFonts w:asciiTheme="minorHAnsi" w:hAnsiTheme="minorHAnsi" w:cstheme="minorHAnsi"/>
        </w:rPr>
        <w:t>ë</w:t>
      </w:r>
      <w:r w:rsidR="00545B56" w:rsidRPr="00DC10A6">
        <w:rPr>
          <w:rFonts w:asciiTheme="minorHAnsi" w:hAnsiTheme="minorHAnsi" w:cstheme="minorHAnsi"/>
        </w:rPr>
        <w:t>rme; Trungu i Bungbut</w:t>
      </w:r>
      <w:r w:rsidR="00A729AC" w:rsidRPr="00DC10A6">
        <w:rPr>
          <w:rFonts w:asciiTheme="minorHAnsi" w:hAnsiTheme="minorHAnsi" w:cstheme="minorHAnsi"/>
        </w:rPr>
        <w:t>ë</w:t>
      </w:r>
      <w:r w:rsidR="00545B56" w:rsidRPr="00DC10A6">
        <w:rPr>
          <w:rFonts w:asciiTheme="minorHAnsi" w:hAnsiTheme="minorHAnsi" w:cstheme="minorHAnsi"/>
        </w:rPr>
        <w:t>s (Quercus pubescens)” n</w:t>
      </w:r>
      <w:r w:rsidR="00A729AC" w:rsidRPr="00DC10A6">
        <w:rPr>
          <w:rFonts w:asciiTheme="minorHAnsi" w:hAnsiTheme="minorHAnsi" w:cstheme="minorHAnsi"/>
        </w:rPr>
        <w:t>ë</w:t>
      </w:r>
      <w:r w:rsidR="00545B56" w:rsidRPr="00DC10A6">
        <w:rPr>
          <w:rFonts w:asciiTheme="minorHAnsi" w:hAnsiTheme="minorHAnsi" w:cstheme="minorHAnsi"/>
        </w:rPr>
        <w:t xml:space="preserve"> fshatin Dobraj</w:t>
      </w:r>
      <w:r w:rsidR="00A729AC" w:rsidRPr="00DC10A6">
        <w:rPr>
          <w:rFonts w:asciiTheme="minorHAnsi" w:hAnsiTheme="minorHAnsi" w:cstheme="minorHAnsi"/>
        </w:rPr>
        <w:t>ë</w:t>
      </w:r>
      <w:r w:rsidR="00545B56" w:rsidRPr="00DC10A6">
        <w:rPr>
          <w:rFonts w:asciiTheme="minorHAnsi" w:hAnsiTheme="minorHAnsi" w:cstheme="minorHAnsi"/>
        </w:rPr>
        <w:t xml:space="preserve"> e Madhe, dhe k</w:t>
      </w:r>
      <w:r w:rsidR="00A729AC" w:rsidRPr="00DC10A6">
        <w:rPr>
          <w:rFonts w:asciiTheme="minorHAnsi" w:hAnsiTheme="minorHAnsi" w:cstheme="minorHAnsi"/>
        </w:rPr>
        <w:t>ë</w:t>
      </w:r>
      <w:r w:rsidR="00545B56" w:rsidRPr="00DC10A6">
        <w:rPr>
          <w:rFonts w:asciiTheme="minorHAnsi" w:hAnsiTheme="minorHAnsi" w:cstheme="minorHAnsi"/>
        </w:rPr>
        <w:t>shtu nj</w:t>
      </w:r>
      <w:r w:rsidR="00A729AC" w:rsidRPr="00DC10A6">
        <w:rPr>
          <w:rFonts w:asciiTheme="minorHAnsi" w:hAnsiTheme="minorHAnsi" w:cstheme="minorHAnsi"/>
        </w:rPr>
        <w:t>ë</w:t>
      </w:r>
      <w:r w:rsidR="00545B56" w:rsidRPr="00DC10A6">
        <w:rPr>
          <w:rFonts w:asciiTheme="minorHAnsi" w:hAnsiTheme="minorHAnsi" w:cstheme="minorHAnsi"/>
        </w:rPr>
        <w:t xml:space="preserve"> mori vlera tjera botanike  n</w:t>
      </w:r>
      <w:r w:rsidR="00A729AC" w:rsidRPr="00DC10A6">
        <w:rPr>
          <w:rFonts w:asciiTheme="minorHAnsi" w:hAnsiTheme="minorHAnsi" w:cstheme="minorHAnsi"/>
        </w:rPr>
        <w:t>ë</w:t>
      </w:r>
      <w:r w:rsidR="00545B56" w:rsidRPr="00DC10A6">
        <w:rPr>
          <w:rFonts w:asciiTheme="minorHAnsi" w:hAnsiTheme="minorHAnsi" w:cstheme="minorHAnsi"/>
        </w:rPr>
        <w:t>p</w:t>
      </w:r>
      <w:r w:rsidR="00A729AC" w:rsidRPr="00DC10A6">
        <w:rPr>
          <w:rFonts w:asciiTheme="minorHAnsi" w:hAnsiTheme="minorHAnsi" w:cstheme="minorHAnsi"/>
        </w:rPr>
        <w:t>ë</w:t>
      </w:r>
      <w:r w:rsidR="00545B56" w:rsidRPr="00DC10A6">
        <w:rPr>
          <w:rFonts w:asciiTheme="minorHAnsi" w:hAnsiTheme="minorHAnsi" w:cstheme="minorHAnsi"/>
        </w:rPr>
        <w:t>r lokalitete t</w:t>
      </w:r>
      <w:r w:rsidR="00A729AC" w:rsidRPr="00DC10A6">
        <w:rPr>
          <w:rFonts w:asciiTheme="minorHAnsi" w:hAnsiTheme="minorHAnsi" w:cstheme="minorHAnsi"/>
        </w:rPr>
        <w:t>ë</w:t>
      </w:r>
      <w:r w:rsidR="00545B56" w:rsidRPr="00DC10A6">
        <w:rPr>
          <w:rFonts w:asciiTheme="minorHAnsi" w:hAnsiTheme="minorHAnsi" w:cstheme="minorHAnsi"/>
        </w:rPr>
        <w:t xml:space="preserve"> ndryshme t</w:t>
      </w:r>
      <w:r w:rsidR="00A729AC" w:rsidRPr="00DC10A6">
        <w:rPr>
          <w:rFonts w:asciiTheme="minorHAnsi" w:hAnsiTheme="minorHAnsi" w:cstheme="minorHAnsi"/>
        </w:rPr>
        <w:t>ë</w:t>
      </w:r>
      <w:r w:rsidR="00545B56" w:rsidRPr="00DC10A6">
        <w:rPr>
          <w:rFonts w:asciiTheme="minorHAnsi" w:hAnsiTheme="minorHAnsi" w:cstheme="minorHAnsi"/>
        </w:rPr>
        <w:t xml:space="preserve"> komun</w:t>
      </w:r>
      <w:r w:rsidR="00A729AC" w:rsidRPr="00DC10A6">
        <w:rPr>
          <w:rFonts w:asciiTheme="minorHAnsi" w:hAnsiTheme="minorHAnsi" w:cstheme="minorHAnsi"/>
        </w:rPr>
        <w:t>ë</w:t>
      </w:r>
      <w:r w:rsidR="00545B56" w:rsidRPr="00DC10A6">
        <w:rPr>
          <w:rFonts w:asciiTheme="minorHAnsi" w:hAnsiTheme="minorHAnsi" w:cstheme="minorHAnsi"/>
        </w:rPr>
        <w:t>s s</w:t>
      </w:r>
      <w:r w:rsidR="00A729AC" w:rsidRPr="00DC10A6">
        <w:rPr>
          <w:rFonts w:asciiTheme="minorHAnsi" w:hAnsiTheme="minorHAnsi" w:cstheme="minorHAnsi"/>
        </w:rPr>
        <w:t>ë</w:t>
      </w:r>
      <w:r w:rsidR="00545B56" w:rsidRPr="00DC10A6">
        <w:rPr>
          <w:rFonts w:asciiTheme="minorHAnsi" w:hAnsiTheme="minorHAnsi" w:cstheme="minorHAnsi"/>
        </w:rPr>
        <w:t xml:space="preserve"> Lipjanit jan</w:t>
      </w:r>
      <w:r w:rsidR="00A729AC" w:rsidRPr="00DC10A6">
        <w:rPr>
          <w:rFonts w:asciiTheme="minorHAnsi" w:hAnsiTheme="minorHAnsi" w:cstheme="minorHAnsi"/>
        </w:rPr>
        <w:t>ë</w:t>
      </w:r>
      <w:r w:rsidR="00545B56" w:rsidRPr="00DC10A6">
        <w:rPr>
          <w:rFonts w:asciiTheme="minorHAnsi" w:hAnsiTheme="minorHAnsi" w:cstheme="minorHAnsi"/>
        </w:rPr>
        <w:t xml:space="preserve"> v</w:t>
      </w:r>
      <w:r w:rsidR="00A729AC" w:rsidRPr="00DC10A6">
        <w:rPr>
          <w:rFonts w:asciiTheme="minorHAnsi" w:hAnsiTheme="minorHAnsi" w:cstheme="minorHAnsi"/>
        </w:rPr>
        <w:t>ë</w:t>
      </w:r>
      <w:r w:rsidR="00545B56" w:rsidRPr="00DC10A6">
        <w:rPr>
          <w:rFonts w:asciiTheme="minorHAnsi" w:hAnsiTheme="minorHAnsi" w:cstheme="minorHAnsi"/>
        </w:rPr>
        <w:t>n</w:t>
      </w:r>
      <w:r w:rsidR="00A729AC" w:rsidRPr="00DC10A6">
        <w:rPr>
          <w:rFonts w:asciiTheme="minorHAnsi" w:hAnsiTheme="minorHAnsi" w:cstheme="minorHAnsi"/>
        </w:rPr>
        <w:t>ë</w:t>
      </w:r>
      <w:r w:rsidR="00545B56" w:rsidRPr="00DC10A6">
        <w:rPr>
          <w:rFonts w:asciiTheme="minorHAnsi" w:hAnsiTheme="minorHAnsi" w:cstheme="minorHAnsi"/>
        </w:rPr>
        <w:t xml:space="preserve"> n</w:t>
      </w:r>
      <w:r w:rsidR="00A729AC" w:rsidRPr="00DC10A6">
        <w:rPr>
          <w:rFonts w:asciiTheme="minorHAnsi" w:hAnsiTheme="minorHAnsi" w:cstheme="minorHAnsi"/>
        </w:rPr>
        <w:t>ë</w:t>
      </w:r>
      <w:r w:rsidR="00545B56" w:rsidRPr="00DC10A6">
        <w:rPr>
          <w:rFonts w:asciiTheme="minorHAnsi" w:hAnsiTheme="minorHAnsi" w:cstheme="minorHAnsi"/>
        </w:rPr>
        <w:t>n mbrojtje sipa dispozitave t</w:t>
      </w:r>
      <w:r w:rsidR="00A729AC" w:rsidRPr="00DC10A6">
        <w:rPr>
          <w:rFonts w:asciiTheme="minorHAnsi" w:hAnsiTheme="minorHAnsi" w:cstheme="minorHAnsi"/>
        </w:rPr>
        <w:t>ë</w:t>
      </w:r>
      <w:r w:rsidR="00545B56" w:rsidRPr="00DC10A6">
        <w:rPr>
          <w:rFonts w:asciiTheme="minorHAnsi" w:hAnsiTheme="minorHAnsi" w:cstheme="minorHAnsi"/>
        </w:rPr>
        <w:t xml:space="preserve"> Ligjit p</w:t>
      </w:r>
      <w:r w:rsidR="00A729AC" w:rsidRPr="00DC10A6">
        <w:rPr>
          <w:rFonts w:asciiTheme="minorHAnsi" w:hAnsiTheme="minorHAnsi" w:cstheme="minorHAnsi"/>
        </w:rPr>
        <w:t>ë</w:t>
      </w:r>
      <w:r w:rsidR="00545B56" w:rsidRPr="00DC10A6">
        <w:rPr>
          <w:rFonts w:asciiTheme="minorHAnsi" w:hAnsiTheme="minorHAnsi" w:cstheme="minorHAnsi"/>
        </w:rPr>
        <w:t>r Mbrojtjen e Natyr</w:t>
      </w:r>
      <w:r w:rsidR="00A729AC" w:rsidRPr="00DC10A6">
        <w:rPr>
          <w:rFonts w:asciiTheme="minorHAnsi" w:hAnsiTheme="minorHAnsi" w:cstheme="minorHAnsi"/>
        </w:rPr>
        <w:t>ë</w:t>
      </w:r>
      <w:r w:rsidR="00545B56" w:rsidRPr="00DC10A6">
        <w:rPr>
          <w:rFonts w:asciiTheme="minorHAnsi" w:hAnsiTheme="minorHAnsi" w:cstheme="minorHAnsi"/>
        </w:rPr>
        <w:t>s.</w:t>
      </w:r>
    </w:p>
    <w:p w:rsidR="00ED6DD5" w:rsidRPr="00DC10A6" w:rsidRDefault="00ED6DD5" w:rsidP="00A729AC">
      <w:pPr>
        <w:spacing w:after="120" w:line="276" w:lineRule="auto"/>
        <w:jc w:val="both"/>
        <w:rPr>
          <w:rFonts w:asciiTheme="minorHAnsi" w:hAnsiTheme="minorHAnsi" w:cstheme="minorHAnsi"/>
          <w:lang w:eastAsia="de-DE"/>
        </w:rPr>
      </w:pPr>
      <w:r w:rsidRPr="00DC10A6">
        <w:rPr>
          <w:rFonts w:asciiTheme="minorHAnsi" w:hAnsiTheme="minorHAnsi" w:cstheme="minorHAnsi"/>
          <w:b/>
          <w:u w:val="single"/>
        </w:rPr>
        <w:t>Flora</w:t>
      </w:r>
      <w:r w:rsidRPr="00DC10A6">
        <w:rPr>
          <w:rFonts w:asciiTheme="minorHAnsi" w:hAnsiTheme="minorHAnsi" w:cstheme="minorHAnsi"/>
          <w:b/>
        </w:rPr>
        <w:t xml:space="preserve"> – </w:t>
      </w:r>
      <w:r w:rsidRPr="00DC10A6">
        <w:rPr>
          <w:rFonts w:asciiTheme="minorHAnsi" w:hAnsiTheme="minorHAnsi" w:cstheme="minorHAnsi"/>
          <w:lang w:eastAsia="de-DE"/>
        </w:rPr>
        <w:t xml:space="preserve">Fitodiversitetit në komunën e Lipjanit shkon deri te brezi i ahishteve (Fagus silvatica) të përziera me bungë (Quercus petraea), ndërkaq në zonat e ulëta kemi vegjetacionin e </w:t>
      </w:r>
      <w:r w:rsidRPr="00DC10A6">
        <w:rPr>
          <w:rFonts w:asciiTheme="minorHAnsi" w:hAnsiTheme="minorHAnsi" w:cstheme="minorHAnsi"/>
          <w:lang w:eastAsia="de-DE"/>
        </w:rPr>
        <w:lastRenderedPageBreak/>
        <w:t>livadheve me shoqrime mjaft të mdha dhe të begatshme me lloje. Po ashtu në këto zona e gjejmë edhe vegjetacionin ruderal përgjat rrugëve, vendbanimeve, dhe në tokat djerrina.</w:t>
      </w:r>
    </w:p>
    <w:p w:rsidR="00527651" w:rsidRPr="00DC10A6" w:rsidRDefault="00ED6DD5" w:rsidP="00DC10A6">
      <w:pPr>
        <w:spacing w:after="240" w:line="276" w:lineRule="auto"/>
        <w:jc w:val="both"/>
        <w:rPr>
          <w:rFonts w:asciiTheme="minorHAnsi" w:hAnsiTheme="minorHAnsi" w:cstheme="minorHAnsi"/>
        </w:rPr>
      </w:pPr>
      <w:r w:rsidRPr="00DC10A6">
        <w:rPr>
          <w:rFonts w:asciiTheme="minorHAnsi" w:hAnsiTheme="minorHAnsi" w:cstheme="minorHAnsi"/>
          <w:b/>
          <w:u w:val="single"/>
        </w:rPr>
        <w:t>Fauna</w:t>
      </w:r>
      <w:r w:rsidRPr="00DC10A6">
        <w:rPr>
          <w:rFonts w:asciiTheme="minorHAnsi" w:hAnsiTheme="minorHAnsi" w:cstheme="minorHAnsi"/>
          <w:u w:val="single"/>
        </w:rPr>
        <w:t>-</w:t>
      </w:r>
      <w:r w:rsidRPr="00DC10A6">
        <w:rPr>
          <w:rFonts w:asciiTheme="minorHAnsi" w:hAnsiTheme="minorHAnsi" w:cstheme="minorHAnsi"/>
        </w:rPr>
        <w:t xml:space="preserve"> </w:t>
      </w:r>
      <w:r w:rsidR="00472475" w:rsidRPr="00DC10A6">
        <w:rPr>
          <w:rFonts w:asciiTheme="minorHAnsi" w:hAnsiTheme="minorHAnsi" w:cstheme="minorHAnsi"/>
        </w:rPr>
        <w:t>Komuna e Lipjanit karakterizohet me nj</w:t>
      </w:r>
      <w:r w:rsidRPr="00DC10A6">
        <w:rPr>
          <w:rFonts w:asciiTheme="minorHAnsi" w:hAnsiTheme="minorHAnsi" w:cstheme="minorHAnsi"/>
        </w:rPr>
        <w:t>ë zoodiversitet t</w:t>
      </w:r>
      <w:r w:rsidR="00A729AC" w:rsidRPr="00DC10A6">
        <w:rPr>
          <w:rFonts w:asciiTheme="minorHAnsi" w:hAnsiTheme="minorHAnsi" w:cstheme="minorHAnsi"/>
        </w:rPr>
        <w:t>ë</w:t>
      </w:r>
      <w:r w:rsidRPr="00DC10A6">
        <w:rPr>
          <w:rFonts w:asciiTheme="minorHAnsi" w:hAnsiTheme="minorHAnsi" w:cstheme="minorHAnsi"/>
        </w:rPr>
        <w:t xml:space="preserve"> pasur. </w:t>
      </w:r>
      <w:r w:rsidR="00472475" w:rsidRPr="00DC10A6">
        <w:rPr>
          <w:rFonts w:asciiTheme="minorHAnsi" w:hAnsiTheme="minorHAnsi" w:cstheme="minorHAnsi"/>
        </w:rPr>
        <w:t>P</w:t>
      </w:r>
      <w:r w:rsidRPr="00DC10A6">
        <w:rPr>
          <w:rFonts w:asciiTheme="minorHAnsi" w:hAnsiTheme="minorHAnsi" w:cstheme="minorHAnsi"/>
        </w:rPr>
        <w:t>ë</w:t>
      </w:r>
      <w:r w:rsidR="00472475" w:rsidRPr="00DC10A6">
        <w:rPr>
          <w:rFonts w:asciiTheme="minorHAnsi" w:hAnsiTheme="minorHAnsi" w:cstheme="minorHAnsi"/>
        </w:rPr>
        <w:t>r r</w:t>
      </w:r>
      <w:r w:rsidRPr="00DC10A6">
        <w:rPr>
          <w:rFonts w:asciiTheme="minorHAnsi" w:hAnsiTheme="minorHAnsi" w:cstheme="minorHAnsi"/>
        </w:rPr>
        <w:t>ë</w:t>
      </w:r>
      <w:r w:rsidR="00472475" w:rsidRPr="00DC10A6">
        <w:rPr>
          <w:rFonts w:asciiTheme="minorHAnsi" w:hAnsiTheme="minorHAnsi" w:cstheme="minorHAnsi"/>
        </w:rPr>
        <w:t>nd</w:t>
      </w:r>
      <w:r w:rsidRPr="00DC10A6">
        <w:rPr>
          <w:rFonts w:asciiTheme="minorHAnsi" w:hAnsiTheme="minorHAnsi" w:cstheme="minorHAnsi"/>
        </w:rPr>
        <w:t>ë</w:t>
      </w:r>
      <w:r w:rsidR="00472475" w:rsidRPr="00DC10A6">
        <w:rPr>
          <w:rFonts w:asciiTheme="minorHAnsi" w:hAnsiTheme="minorHAnsi" w:cstheme="minorHAnsi"/>
        </w:rPr>
        <w:t>sin</w:t>
      </w:r>
      <w:r w:rsidRPr="00DC10A6">
        <w:rPr>
          <w:rFonts w:asciiTheme="minorHAnsi" w:hAnsiTheme="minorHAnsi" w:cstheme="minorHAnsi"/>
        </w:rPr>
        <w:t>ë</w:t>
      </w:r>
      <w:r w:rsidR="00472475" w:rsidRPr="00DC10A6">
        <w:rPr>
          <w:rFonts w:asciiTheme="minorHAnsi" w:hAnsiTheme="minorHAnsi" w:cstheme="minorHAnsi"/>
        </w:rPr>
        <w:t xml:space="preserve"> e biodiversitetit  shquhet Vend Gjuetia e R</w:t>
      </w:r>
      <w:r w:rsidRPr="00DC10A6">
        <w:rPr>
          <w:rFonts w:asciiTheme="minorHAnsi" w:hAnsiTheme="minorHAnsi" w:cstheme="minorHAnsi"/>
        </w:rPr>
        <w:t>ë</w:t>
      </w:r>
      <w:r w:rsidR="00472475" w:rsidRPr="00DC10A6">
        <w:rPr>
          <w:rFonts w:asciiTheme="minorHAnsi" w:hAnsiTheme="minorHAnsi" w:cstheme="minorHAnsi"/>
        </w:rPr>
        <w:t>nd</w:t>
      </w:r>
      <w:r w:rsidRPr="00DC10A6">
        <w:rPr>
          <w:rFonts w:asciiTheme="minorHAnsi" w:hAnsiTheme="minorHAnsi" w:cstheme="minorHAnsi"/>
        </w:rPr>
        <w:t>ë</w:t>
      </w:r>
      <w:r w:rsidR="00472475" w:rsidRPr="00DC10A6">
        <w:rPr>
          <w:rFonts w:asciiTheme="minorHAnsi" w:hAnsiTheme="minorHAnsi" w:cstheme="minorHAnsi"/>
        </w:rPr>
        <w:t>sis</w:t>
      </w:r>
      <w:r w:rsidRPr="00DC10A6">
        <w:rPr>
          <w:rFonts w:asciiTheme="minorHAnsi" w:hAnsiTheme="minorHAnsi" w:cstheme="minorHAnsi"/>
        </w:rPr>
        <w:t>ë</w:t>
      </w:r>
      <w:r w:rsidR="00472475" w:rsidRPr="00DC10A6">
        <w:rPr>
          <w:rFonts w:asciiTheme="minorHAnsi" w:hAnsiTheme="minorHAnsi" w:cstheme="minorHAnsi"/>
        </w:rPr>
        <w:t xml:space="preserve"> s</w:t>
      </w:r>
      <w:r w:rsidRPr="00DC10A6">
        <w:rPr>
          <w:rFonts w:asciiTheme="minorHAnsi" w:hAnsiTheme="minorHAnsi" w:cstheme="minorHAnsi"/>
        </w:rPr>
        <w:t>ë</w:t>
      </w:r>
      <w:r w:rsidR="00472475" w:rsidRPr="00DC10A6">
        <w:rPr>
          <w:rFonts w:asciiTheme="minorHAnsi" w:hAnsiTheme="minorHAnsi" w:cstheme="minorHAnsi"/>
        </w:rPr>
        <w:t xml:space="preserve"> Veçant</w:t>
      </w:r>
      <w:r w:rsidRPr="00DC10A6">
        <w:rPr>
          <w:rFonts w:asciiTheme="minorHAnsi" w:hAnsiTheme="minorHAnsi" w:cstheme="minorHAnsi"/>
        </w:rPr>
        <w:t>ë</w:t>
      </w:r>
      <w:r w:rsidR="00472475" w:rsidRPr="00DC10A6">
        <w:rPr>
          <w:rFonts w:asciiTheme="minorHAnsi" w:hAnsiTheme="minorHAnsi" w:cstheme="minorHAnsi"/>
        </w:rPr>
        <w:t xml:space="preserve"> “Blinaja”, me nj</w:t>
      </w:r>
      <w:r w:rsidRPr="00DC10A6">
        <w:rPr>
          <w:rFonts w:asciiTheme="minorHAnsi" w:hAnsiTheme="minorHAnsi" w:cstheme="minorHAnsi"/>
        </w:rPr>
        <w:t>ë</w:t>
      </w:r>
      <w:r w:rsidR="00472475" w:rsidRPr="00DC10A6">
        <w:rPr>
          <w:rFonts w:asciiTheme="minorHAnsi" w:hAnsiTheme="minorHAnsi" w:cstheme="minorHAnsi"/>
        </w:rPr>
        <w:t xml:space="preserve"> llojllojshm</w:t>
      </w:r>
      <w:r w:rsidRPr="00DC10A6">
        <w:rPr>
          <w:rFonts w:asciiTheme="minorHAnsi" w:hAnsiTheme="minorHAnsi" w:cstheme="minorHAnsi"/>
        </w:rPr>
        <w:t>ë</w:t>
      </w:r>
      <w:r w:rsidR="00472475" w:rsidRPr="00DC10A6">
        <w:rPr>
          <w:rFonts w:asciiTheme="minorHAnsi" w:hAnsiTheme="minorHAnsi" w:cstheme="minorHAnsi"/>
        </w:rPr>
        <w:t>ri t</w:t>
      </w:r>
      <w:r w:rsidRPr="00DC10A6">
        <w:rPr>
          <w:rFonts w:asciiTheme="minorHAnsi" w:hAnsiTheme="minorHAnsi" w:cstheme="minorHAnsi"/>
        </w:rPr>
        <w:t>ë</w:t>
      </w:r>
      <w:r w:rsidR="00472475" w:rsidRPr="00DC10A6">
        <w:rPr>
          <w:rFonts w:asciiTheme="minorHAnsi" w:hAnsiTheme="minorHAnsi" w:cstheme="minorHAnsi"/>
        </w:rPr>
        <w:t xml:space="preserve"> madhe t</w:t>
      </w:r>
      <w:r w:rsidRPr="00DC10A6">
        <w:rPr>
          <w:rFonts w:asciiTheme="minorHAnsi" w:hAnsiTheme="minorHAnsi" w:cstheme="minorHAnsi"/>
        </w:rPr>
        <w:t>ë</w:t>
      </w:r>
      <w:r w:rsidR="00472475" w:rsidRPr="00DC10A6">
        <w:rPr>
          <w:rFonts w:asciiTheme="minorHAnsi" w:hAnsiTheme="minorHAnsi" w:cstheme="minorHAnsi"/>
        </w:rPr>
        <w:t xml:space="preserve"> faun</w:t>
      </w:r>
      <w:r w:rsidRPr="00DC10A6">
        <w:rPr>
          <w:rFonts w:asciiTheme="minorHAnsi" w:hAnsiTheme="minorHAnsi" w:cstheme="minorHAnsi"/>
        </w:rPr>
        <w:t>ë</w:t>
      </w:r>
      <w:r w:rsidR="00472475" w:rsidRPr="00DC10A6">
        <w:rPr>
          <w:rFonts w:asciiTheme="minorHAnsi" w:hAnsiTheme="minorHAnsi" w:cstheme="minorHAnsi"/>
        </w:rPr>
        <w:t>s. Ky rezervat shtrihet n</w:t>
      </w:r>
      <w:r w:rsidRPr="00DC10A6">
        <w:rPr>
          <w:rFonts w:asciiTheme="minorHAnsi" w:hAnsiTheme="minorHAnsi" w:cstheme="minorHAnsi"/>
        </w:rPr>
        <w:t>ë</w:t>
      </w:r>
      <w:r w:rsidR="00472475" w:rsidRPr="00DC10A6">
        <w:rPr>
          <w:rFonts w:asciiTheme="minorHAnsi" w:hAnsiTheme="minorHAnsi" w:cstheme="minorHAnsi"/>
        </w:rPr>
        <w:t xml:space="preserve"> nj</w:t>
      </w:r>
      <w:r w:rsidRPr="00DC10A6">
        <w:rPr>
          <w:rFonts w:asciiTheme="minorHAnsi" w:hAnsiTheme="minorHAnsi" w:cstheme="minorHAnsi"/>
        </w:rPr>
        <w:t>ë</w:t>
      </w:r>
      <w:r w:rsidR="00472475" w:rsidRPr="00DC10A6">
        <w:rPr>
          <w:rFonts w:asciiTheme="minorHAnsi" w:hAnsiTheme="minorHAnsi" w:cstheme="minorHAnsi"/>
        </w:rPr>
        <w:t xml:space="preserve"> sipërfaqe prej 2795ha. </w:t>
      </w:r>
      <w:r w:rsidR="003140F3" w:rsidRPr="00DC10A6">
        <w:rPr>
          <w:rFonts w:asciiTheme="minorHAnsi" w:hAnsiTheme="minorHAnsi" w:cstheme="minorHAnsi"/>
        </w:rPr>
        <w:t>Llojet kryesore të faunës së egër në Blinajë janë: Derri i egër (Sus scrofa) - me rreth 500 krerë, Dreri i kuq (Cervus elaphus) - rreth 150 krerë, Dreri i murrmë (Dama dama) - rreth 100 krerë, Kaprolli (Capreolus capreolus) - rreth 170 krerë. Lloje tjera  prezentë jan</w:t>
      </w:r>
      <w:r w:rsidRPr="00DC10A6">
        <w:rPr>
          <w:rFonts w:asciiTheme="minorHAnsi" w:hAnsiTheme="minorHAnsi" w:cstheme="minorHAnsi"/>
        </w:rPr>
        <w:t>ë</w:t>
      </w:r>
      <w:r w:rsidR="003140F3" w:rsidRPr="00DC10A6">
        <w:rPr>
          <w:rFonts w:asciiTheme="minorHAnsi" w:hAnsiTheme="minorHAnsi" w:cstheme="minorHAnsi"/>
        </w:rPr>
        <w:t xml:space="preserve"> edhe Vjedulla (Meles meles), Shqarthi i ahut (Martes sp.), Shqarthi i pishës evropiane (Martes sp.), Lepuri (Lepus europeus), Korbi (Corvus corax), Laraska (Pica pica), Shqiponja minj ngrënëse (Buteo buteo), Rosa e egër (Anas querquerdula), Macja e egër (Felis sylvestris), Ketri (Sciurus vulgaris), etj. </w:t>
      </w:r>
    </w:p>
    <w:p w:rsidR="00F308D2" w:rsidRPr="00DC10A6" w:rsidRDefault="00527651" w:rsidP="004E32AD">
      <w:pPr>
        <w:pStyle w:val="ListParagraph"/>
        <w:numPr>
          <w:ilvl w:val="1"/>
          <w:numId w:val="9"/>
        </w:numPr>
        <w:spacing w:after="120"/>
        <w:rPr>
          <w:rFonts w:asciiTheme="minorHAnsi" w:hAnsiTheme="minorHAnsi" w:cstheme="minorHAnsi"/>
          <w:b/>
          <w:sz w:val="24"/>
          <w:lang w:val="sq-AL"/>
        </w:rPr>
      </w:pPr>
      <w:r w:rsidRPr="00DC10A6">
        <w:rPr>
          <w:rFonts w:asciiTheme="minorHAnsi" w:hAnsiTheme="minorHAnsi" w:cstheme="minorHAnsi"/>
          <w:b/>
          <w:sz w:val="24"/>
          <w:lang w:val="sq-AL"/>
        </w:rPr>
        <w:t xml:space="preserve">  T</w:t>
      </w:r>
      <w:r w:rsidR="00A729AC" w:rsidRPr="00DC10A6">
        <w:rPr>
          <w:rFonts w:asciiTheme="minorHAnsi" w:hAnsiTheme="minorHAnsi" w:cstheme="minorHAnsi"/>
          <w:b/>
          <w:sz w:val="24"/>
          <w:lang w:val="sq-AL"/>
        </w:rPr>
        <w:t>ë</w:t>
      </w:r>
      <w:r w:rsidRPr="00DC10A6">
        <w:rPr>
          <w:rFonts w:asciiTheme="minorHAnsi" w:hAnsiTheme="minorHAnsi" w:cstheme="minorHAnsi"/>
          <w:b/>
          <w:sz w:val="24"/>
          <w:lang w:val="sq-AL"/>
        </w:rPr>
        <w:t xml:space="preserve"> dh</w:t>
      </w:r>
      <w:r w:rsidR="00A729AC" w:rsidRPr="00DC10A6">
        <w:rPr>
          <w:rFonts w:asciiTheme="minorHAnsi" w:hAnsiTheme="minorHAnsi" w:cstheme="minorHAnsi"/>
          <w:b/>
          <w:sz w:val="24"/>
          <w:lang w:val="sq-AL"/>
        </w:rPr>
        <w:t>ë</w:t>
      </w:r>
      <w:r w:rsidRPr="00DC10A6">
        <w:rPr>
          <w:rFonts w:asciiTheme="minorHAnsi" w:hAnsiTheme="minorHAnsi" w:cstheme="minorHAnsi"/>
          <w:b/>
          <w:sz w:val="24"/>
          <w:lang w:val="sq-AL"/>
        </w:rPr>
        <w:t>nat  mbi ekonomin</w:t>
      </w:r>
      <w:r w:rsidR="00A729AC" w:rsidRPr="00DC10A6">
        <w:rPr>
          <w:rFonts w:asciiTheme="minorHAnsi" w:hAnsiTheme="minorHAnsi" w:cstheme="minorHAnsi"/>
          <w:b/>
          <w:sz w:val="24"/>
          <w:lang w:val="sq-AL"/>
        </w:rPr>
        <w:t>ë</w:t>
      </w:r>
      <w:r w:rsidRPr="00DC10A6">
        <w:rPr>
          <w:rFonts w:asciiTheme="minorHAnsi" w:hAnsiTheme="minorHAnsi" w:cstheme="minorHAnsi"/>
          <w:b/>
          <w:sz w:val="24"/>
          <w:lang w:val="sq-AL"/>
        </w:rPr>
        <w:t xml:space="preserve"> lokale</w:t>
      </w:r>
    </w:p>
    <w:p w:rsidR="00F308D2" w:rsidRPr="00DC10A6" w:rsidRDefault="00356188" w:rsidP="00A729AC">
      <w:pPr>
        <w:spacing w:after="80" w:line="276" w:lineRule="auto"/>
        <w:jc w:val="both"/>
        <w:rPr>
          <w:rFonts w:asciiTheme="minorHAnsi" w:hAnsiTheme="minorHAnsi" w:cstheme="minorHAnsi"/>
        </w:rPr>
      </w:pPr>
      <w:r w:rsidRPr="00DC10A6">
        <w:rPr>
          <w:rFonts w:asciiTheme="minorHAnsi" w:hAnsiTheme="minorHAnsi" w:cstheme="minorHAnsi"/>
        </w:rPr>
        <w:t xml:space="preserve">Komuna e Lipjanit me shtrirjen gjeografike që ka, dhe me resurset natyrore ka një potencial të madh për zhvillim ekonomik.  </w:t>
      </w:r>
    </w:p>
    <w:p w:rsidR="009502E4" w:rsidRPr="00DC10A6" w:rsidRDefault="00F308D2" w:rsidP="00A729AC">
      <w:pPr>
        <w:spacing w:after="80" w:line="276" w:lineRule="auto"/>
        <w:jc w:val="both"/>
        <w:rPr>
          <w:rFonts w:asciiTheme="minorHAnsi" w:hAnsiTheme="minorHAnsi" w:cstheme="minorHAnsi"/>
          <w:color w:val="202122"/>
          <w:shd w:val="clear" w:color="auto" w:fill="FFFFFF"/>
        </w:rPr>
      </w:pPr>
      <w:r w:rsidRPr="00DC10A6">
        <w:rPr>
          <w:rFonts w:asciiTheme="minorHAnsi" w:hAnsiTheme="minorHAnsi" w:cstheme="minorHAnsi"/>
          <w:color w:val="202122"/>
          <w:shd w:val="clear" w:color="auto" w:fill="FFFFFF"/>
        </w:rPr>
        <w:t>Në komunen e Lipjanit veprimtarit kryesore sipas bizneseve që operojn jan tregtia , transporti, prodhimi, ndertimtaria,</w:t>
      </w:r>
      <w:r w:rsidR="00DC10A6">
        <w:rPr>
          <w:rFonts w:asciiTheme="minorHAnsi" w:hAnsiTheme="minorHAnsi" w:cstheme="minorHAnsi"/>
          <w:color w:val="202122"/>
          <w:shd w:val="clear" w:color="auto" w:fill="FFFFFF"/>
        </w:rPr>
        <w:t xml:space="preserve"> </w:t>
      </w:r>
      <w:r w:rsidRPr="00DC10A6">
        <w:rPr>
          <w:rFonts w:asciiTheme="minorHAnsi" w:hAnsiTheme="minorHAnsi" w:cstheme="minorHAnsi"/>
          <w:color w:val="202122"/>
          <w:shd w:val="clear" w:color="auto" w:fill="FFFFFF"/>
        </w:rPr>
        <w:t xml:space="preserve">hoteleria dhe të tjera. </w:t>
      </w:r>
      <w:r w:rsidR="00356188" w:rsidRPr="00DC10A6">
        <w:rPr>
          <w:rFonts w:asciiTheme="minorHAnsi" w:hAnsiTheme="minorHAnsi" w:cstheme="minorHAnsi"/>
          <w:color w:val="202122"/>
          <w:shd w:val="clear" w:color="auto" w:fill="FFFFFF"/>
        </w:rPr>
        <w:t>Shumica e bizneseve jan të ori</w:t>
      </w:r>
      <w:r w:rsidRPr="00DC10A6">
        <w:rPr>
          <w:rFonts w:asciiTheme="minorHAnsi" w:hAnsiTheme="minorHAnsi" w:cstheme="minorHAnsi"/>
          <w:color w:val="202122"/>
          <w:shd w:val="clear" w:color="auto" w:fill="FFFFFF"/>
        </w:rPr>
        <w:t xml:space="preserve">entuara në tregti që </w:t>
      </w:r>
      <w:r w:rsidR="00356188" w:rsidRPr="00DC10A6">
        <w:rPr>
          <w:rFonts w:asciiTheme="minorHAnsi" w:hAnsiTheme="minorHAnsi" w:cstheme="minorHAnsi"/>
          <w:color w:val="202122"/>
          <w:shd w:val="clear" w:color="auto" w:fill="FFFFFF"/>
        </w:rPr>
        <w:t>në përqindje sillet rreth 50%</w:t>
      </w:r>
      <w:r w:rsidRPr="00DC10A6">
        <w:rPr>
          <w:rFonts w:asciiTheme="minorHAnsi" w:hAnsiTheme="minorHAnsi" w:cstheme="minorHAnsi"/>
          <w:color w:val="202122"/>
          <w:shd w:val="clear" w:color="auto" w:fill="FFFFFF"/>
        </w:rPr>
        <w:t>,</w:t>
      </w:r>
      <w:r w:rsidR="00356188" w:rsidRPr="00DC10A6">
        <w:rPr>
          <w:rFonts w:asciiTheme="minorHAnsi" w:hAnsiTheme="minorHAnsi" w:cstheme="minorHAnsi"/>
          <w:color w:val="202122"/>
          <w:shd w:val="clear" w:color="auto" w:fill="FFFFFF"/>
        </w:rPr>
        <w:t xml:space="preserve"> transporti me 17.6%; prodhimi 8.7%; </w:t>
      </w:r>
      <w:r w:rsidRPr="00DC10A6">
        <w:rPr>
          <w:rFonts w:asciiTheme="minorHAnsi" w:hAnsiTheme="minorHAnsi" w:cstheme="minorHAnsi"/>
          <w:color w:val="202122"/>
          <w:shd w:val="clear" w:color="auto" w:fill="FFFFFF"/>
        </w:rPr>
        <w:t>n</w:t>
      </w:r>
      <w:r w:rsidR="00A729AC" w:rsidRPr="00DC10A6">
        <w:rPr>
          <w:rFonts w:asciiTheme="minorHAnsi" w:hAnsiTheme="minorHAnsi" w:cstheme="minorHAnsi"/>
          <w:color w:val="202122"/>
          <w:shd w:val="clear" w:color="auto" w:fill="FFFFFF"/>
        </w:rPr>
        <w:t>ë</w:t>
      </w:r>
      <w:r w:rsidR="00356188" w:rsidRPr="00DC10A6">
        <w:rPr>
          <w:rFonts w:asciiTheme="minorHAnsi" w:hAnsiTheme="minorHAnsi" w:cstheme="minorHAnsi"/>
          <w:color w:val="202122"/>
          <w:shd w:val="clear" w:color="auto" w:fill="FFFFFF"/>
        </w:rPr>
        <w:t>dërtimtaria 10</w:t>
      </w:r>
      <w:r w:rsidRPr="00DC10A6">
        <w:rPr>
          <w:rFonts w:asciiTheme="minorHAnsi" w:hAnsiTheme="minorHAnsi" w:cstheme="minorHAnsi"/>
          <w:color w:val="202122"/>
          <w:shd w:val="clear" w:color="auto" w:fill="FFFFFF"/>
        </w:rPr>
        <w:t>% hoteleria me 7.0% të tjera me 10.4%.</w:t>
      </w:r>
    </w:p>
    <w:p w:rsidR="005443C0" w:rsidRPr="00DC10A6" w:rsidRDefault="00F308D2" w:rsidP="00A729AC">
      <w:pPr>
        <w:spacing w:after="80" w:line="276" w:lineRule="auto"/>
        <w:jc w:val="both"/>
        <w:rPr>
          <w:rFonts w:asciiTheme="minorHAnsi" w:hAnsiTheme="minorHAnsi" w:cstheme="minorHAnsi"/>
          <w:color w:val="202122"/>
          <w:shd w:val="clear" w:color="auto" w:fill="FFFFFF"/>
        </w:rPr>
      </w:pPr>
      <w:r w:rsidRPr="00DC10A6">
        <w:rPr>
          <w:rFonts w:asciiTheme="minorHAnsi" w:hAnsiTheme="minorHAnsi" w:cstheme="minorHAnsi"/>
          <w:color w:val="202122"/>
          <w:shd w:val="clear" w:color="auto" w:fill="FFFFFF"/>
        </w:rPr>
        <w:t>Meq</w:t>
      </w:r>
      <w:r w:rsidR="00356188" w:rsidRPr="00DC10A6">
        <w:rPr>
          <w:rFonts w:asciiTheme="minorHAnsi" w:hAnsiTheme="minorHAnsi" w:cstheme="minorHAnsi"/>
          <w:color w:val="202122"/>
          <w:shd w:val="clear" w:color="auto" w:fill="FFFFFF"/>
        </w:rPr>
        <w:t xml:space="preserve">enëse </w:t>
      </w:r>
      <w:r w:rsidRPr="00DC10A6">
        <w:rPr>
          <w:rFonts w:asciiTheme="minorHAnsi" w:hAnsiTheme="minorHAnsi" w:cstheme="minorHAnsi"/>
          <w:color w:val="202122"/>
          <w:shd w:val="clear" w:color="auto" w:fill="FFFFFF"/>
        </w:rPr>
        <w:t>komuna e Lipjanit posedon në pron</w:t>
      </w:r>
      <w:r w:rsidR="009502E4" w:rsidRPr="00DC10A6">
        <w:rPr>
          <w:rFonts w:asciiTheme="minorHAnsi" w:hAnsiTheme="minorHAnsi" w:cstheme="minorHAnsi"/>
          <w:color w:val="202122"/>
          <w:shd w:val="clear" w:color="auto" w:fill="FFFFFF"/>
        </w:rPr>
        <w:t>ë</w:t>
      </w:r>
      <w:r w:rsidRPr="00DC10A6">
        <w:rPr>
          <w:rFonts w:asciiTheme="minorHAnsi" w:hAnsiTheme="minorHAnsi" w:cstheme="minorHAnsi"/>
          <w:color w:val="202122"/>
          <w:shd w:val="clear" w:color="auto" w:fill="FFFFFF"/>
        </w:rPr>
        <w:t xml:space="preserve">si të veten </w:t>
      </w:r>
      <w:r w:rsidR="00356188" w:rsidRPr="00DC10A6">
        <w:rPr>
          <w:rFonts w:asciiTheme="minorHAnsi" w:hAnsiTheme="minorHAnsi" w:cstheme="minorHAnsi"/>
          <w:color w:val="202122"/>
          <w:shd w:val="clear" w:color="auto" w:fill="FFFFFF"/>
        </w:rPr>
        <w:t>siperfaqe relativisht t mëdha të tokës</w:t>
      </w:r>
      <w:r w:rsidR="009502E4" w:rsidRPr="00DC10A6">
        <w:rPr>
          <w:rFonts w:asciiTheme="minorHAnsi" w:hAnsiTheme="minorHAnsi" w:cstheme="minorHAnsi"/>
          <w:color w:val="202122"/>
          <w:shd w:val="clear" w:color="auto" w:fill="FFFFFF"/>
        </w:rPr>
        <w:t>,</w:t>
      </w:r>
      <w:r w:rsidR="00356188" w:rsidRPr="00DC10A6">
        <w:rPr>
          <w:rFonts w:asciiTheme="minorHAnsi" w:hAnsiTheme="minorHAnsi" w:cstheme="minorHAnsi"/>
          <w:color w:val="202122"/>
          <w:shd w:val="clear" w:color="auto" w:fill="FFFFFF"/>
        </w:rPr>
        <w:t xml:space="preserve"> </w:t>
      </w:r>
      <w:r w:rsidRPr="00DC10A6">
        <w:rPr>
          <w:rFonts w:asciiTheme="minorHAnsi" w:hAnsiTheme="minorHAnsi" w:cstheme="minorHAnsi"/>
          <w:color w:val="202122"/>
          <w:shd w:val="clear" w:color="auto" w:fill="FFFFFF"/>
        </w:rPr>
        <w:t>kjo i</w:t>
      </w:r>
      <w:r w:rsidR="009502E4" w:rsidRPr="00DC10A6">
        <w:rPr>
          <w:rFonts w:asciiTheme="minorHAnsi" w:hAnsiTheme="minorHAnsi" w:cstheme="minorHAnsi"/>
          <w:color w:val="202122"/>
          <w:shd w:val="clear" w:color="auto" w:fill="FFFFFF"/>
        </w:rPr>
        <w:t xml:space="preserve"> </w:t>
      </w:r>
      <w:r w:rsidRPr="00DC10A6">
        <w:rPr>
          <w:rFonts w:asciiTheme="minorHAnsi" w:hAnsiTheme="minorHAnsi" w:cstheme="minorHAnsi"/>
          <w:color w:val="202122"/>
          <w:shd w:val="clear" w:color="auto" w:fill="FFFFFF"/>
        </w:rPr>
        <w:t>mundson komunës investime të perbashkëta me partneritetin publ</w:t>
      </w:r>
      <w:r w:rsidR="00356188" w:rsidRPr="00DC10A6">
        <w:rPr>
          <w:rFonts w:asciiTheme="minorHAnsi" w:hAnsiTheme="minorHAnsi" w:cstheme="minorHAnsi"/>
          <w:color w:val="202122"/>
          <w:shd w:val="clear" w:color="auto" w:fill="FFFFFF"/>
        </w:rPr>
        <w:t xml:space="preserve">iko-privat. Në këtë kuptim </w:t>
      </w:r>
      <w:r w:rsidRPr="00DC10A6">
        <w:rPr>
          <w:rFonts w:asciiTheme="minorHAnsi" w:hAnsiTheme="minorHAnsi" w:cstheme="minorHAnsi"/>
          <w:color w:val="202122"/>
          <w:shd w:val="clear" w:color="auto" w:fill="FFFFFF"/>
        </w:rPr>
        <w:t xml:space="preserve">komuna ka </w:t>
      </w:r>
      <w:r w:rsidR="00356188" w:rsidRPr="00DC10A6">
        <w:rPr>
          <w:rFonts w:asciiTheme="minorHAnsi" w:hAnsiTheme="minorHAnsi" w:cstheme="minorHAnsi"/>
          <w:color w:val="202122"/>
          <w:shd w:val="clear" w:color="auto" w:fill="FFFFFF"/>
        </w:rPr>
        <w:t>shpallur tri zona ekonomike: Zona ekonomike në fshatin Konjuh, Zona ekonomike- parku industrial në zonën kadastrale në Qylagë (562</w:t>
      </w:r>
      <w:r w:rsidR="00740BA8" w:rsidRPr="00DC10A6">
        <w:rPr>
          <w:rFonts w:asciiTheme="minorHAnsi" w:hAnsiTheme="minorHAnsi" w:cstheme="minorHAnsi"/>
          <w:color w:val="202122"/>
          <w:shd w:val="clear" w:color="auto" w:fill="FFFFFF"/>
        </w:rPr>
        <w:t>,</w:t>
      </w:r>
      <w:r w:rsidR="00356188" w:rsidRPr="00DC10A6">
        <w:rPr>
          <w:rFonts w:asciiTheme="minorHAnsi" w:hAnsiTheme="minorHAnsi" w:cstheme="minorHAnsi"/>
          <w:color w:val="202122"/>
          <w:shd w:val="clear" w:color="auto" w:fill="FFFFFF"/>
        </w:rPr>
        <w:t>456m</w:t>
      </w:r>
      <w:r w:rsidR="00356188" w:rsidRPr="00DC10A6">
        <w:rPr>
          <w:rFonts w:asciiTheme="minorHAnsi" w:hAnsiTheme="minorHAnsi" w:cstheme="minorHAnsi"/>
          <w:color w:val="202122"/>
          <w:shd w:val="clear" w:color="auto" w:fill="FFFFFF"/>
          <w:vertAlign w:val="superscript"/>
        </w:rPr>
        <w:t>2</w:t>
      </w:r>
      <w:r w:rsidR="00356188" w:rsidRPr="00DC10A6">
        <w:rPr>
          <w:rFonts w:asciiTheme="minorHAnsi" w:hAnsiTheme="minorHAnsi" w:cstheme="minorHAnsi"/>
          <w:color w:val="202122"/>
          <w:shd w:val="clear" w:color="auto" w:fill="FFFFFF"/>
        </w:rPr>
        <w:t xml:space="preserve">) </w:t>
      </w:r>
      <w:r w:rsidR="005443C0" w:rsidRPr="00DC10A6">
        <w:rPr>
          <w:rFonts w:asciiTheme="minorHAnsi" w:hAnsiTheme="minorHAnsi" w:cstheme="minorHAnsi"/>
          <w:color w:val="202122"/>
          <w:shd w:val="clear" w:color="auto" w:fill="FFFFFF"/>
        </w:rPr>
        <w:t xml:space="preserve">dhe </w:t>
      </w:r>
      <w:r w:rsidR="005443C0" w:rsidRPr="00DC10A6">
        <w:rPr>
          <w:rFonts w:asciiTheme="minorHAnsi" w:hAnsiTheme="minorHAnsi" w:cstheme="minorHAnsi"/>
        </w:rPr>
        <w:t xml:space="preserve">Zona Ekonomike në Babush. </w:t>
      </w:r>
    </w:p>
    <w:p w:rsidR="00A729AC" w:rsidRPr="00DC10A6" w:rsidRDefault="009502E4" w:rsidP="009502E4">
      <w:pPr>
        <w:spacing w:line="276" w:lineRule="auto"/>
        <w:jc w:val="both"/>
        <w:rPr>
          <w:rFonts w:asciiTheme="minorHAnsi" w:hAnsiTheme="minorHAnsi" w:cstheme="minorHAnsi"/>
        </w:rPr>
      </w:pPr>
      <w:r w:rsidRPr="00DC10A6">
        <w:rPr>
          <w:rFonts w:asciiTheme="minorHAnsi" w:hAnsiTheme="minorHAnsi" w:cstheme="minorHAnsi"/>
          <w:color w:val="202122"/>
          <w:shd w:val="clear" w:color="auto" w:fill="FFFFFF"/>
        </w:rPr>
        <w:t xml:space="preserve">Në zhvillimin ekonomik të komunës së Lipjanit një ndikim të madh ka edhe turizmi, pasi siq dihet n komunën e Lipjanit ndodhen disa atraksione turistike siq </w:t>
      </w:r>
      <w:r w:rsidR="00D2557D" w:rsidRPr="00DC10A6">
        <w:rPr>
          <w:rFonts w:asciiTheme="minorHAnsi" w:hAnsiTheme="minorHAnsi" w:cstheme="minorHAnsi"/>
          <w:color w:val="202122"/>
          <w:shd w:val="clear" w:color="auto" w:fill="FFFFFF"/>
        </w:rPr>
        <w:t xml:space="preserve">janë: </w:t>
      </w:r>
      <w:r w:rsidRPr="00DC10A6">
        <w:rPr>
          <w:rFonts w:asciiTheme="minorHAnsi" w:hAnsiTheme="minorHAnsi" w:cstheme="minorHAnsi"/>
          <w:color w:val="202122"/>
          <w:shd w:val="clear" w:color="auto" w:fill="FFFFFF"/>
        </w:rPr>
        <w:t>Shpella e Gadimes, lokaliteti i Janjevës si vendbanim i vjetër, ujerat termale në fshatin Baicë, pylli i mbrojtur “Blinaja”, gryka e Shalës, Z</w:t>
      </w:r>
      <w:r w:rsidRPr="00DC10A6">
        <w:rPr>
          <w:rFonts w:asciiTheme="minorHAnsi" w:hAnsiTheme="minorHAnsi" w:cstheme="minorHAnsi"/>
        </w:rPr>
        <w:t>ona e Interesit të Veçantë “Shtabi i Përgjithshëm i UÇK-ës Kleçkë dhe Divjakë” etj.</w:t>
      </w:r>
    </w:p>
    <w:p w:rsidR="00DE284C" w:rsidRPr="00DC10A6" w:rsidRDefault="007E0242" w:rsidP="009502E4">
      <w:pPr>
        <w:spacing w:line="276" w:lineRule="auto"/>
        <w:jc w:val="both"/>
        <w:rPr>
          <w:rFonts w:asciiTheme="minorHAnsi" w:hAnsiTheme="minorHAnsi" w:cstheme="minorHAnsi"/>
          <w:sz w:val="20"/>
          <w:szCs w:val="20"/>
        </w:rPr>
      </w:pPr>
      <w:r w:rsidRPr="00DC10A6">
        <w:rPr>
          <w:rFonts w:asciiTheme="minorHAnsi" w:hAnsiTheme="minorHAnsi" w:cstheme="minorHAnsi"/>
          <w:b/>
          <w:i/>
          <w:sz w:val="20"/>
          <w:szCs w:val="20"/>
        </w:rPr>
        <w:t>Tabela 3</w:t>
      </w:r>
      <w:r w:rsidR="00DE284C" w:rsidRPr="00DC10A6">
        <w:rPr>
          <w:rFonts w:asciiTheme="minorHAnsi" w:hAnsiTheme="minorHAnsi" w:cstheme="minorHAnsi"/>
          <w:b/>
          <w:i/>
          <w:sz w:val="20"/>
          <w:szCs w:val="20"/>
        </w:rPr>
        <w:t>:</w:t>
      </w:r>
      <w:r w:rsidR="00DE284C" w:rsidRPr="00DC10A6">
        <w:rPr>
          <w:rFonts w:asciiTheme="minorHAnsi" w:hAnsiTheme="minorHAnsi" w:cstheme="minorHAnsi"/>
          <w:sz w:val="20"/>
          <w:szCs w:val="20"/>
        </w:rPr>
        <w:t xml:space="preserve"> Bizneset sipas komunave, ARBK</w:t>
      </w:r>
    </w:p>
    <w:tbl>
      <w:tblPr>
        <w:tblStyle w:val="TableGrid"/>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673"/>
        <w:gridCol w:w="924"/>
        <w:gridCol w:w="837"/>
        <w:gridCol w:w="1016"/>
        <w:gridCol w:w="901"/>
        <w:gridCol w:w="752"/>
        <w:gridCol w:w="778"/>
        <w:gridCol w:w="987"/>
        <w:gridCol w:w="853"/>
        <w:gridCol w:w="668"/>
        <w:gridCol w:w="622"/>
      </w:tblGrid>
      <w:tr w:rsidR="00DE284C" w:rsidRPr="00DC10A6" w:rsidTr="00DC10A6">
        <w:trPr>
          <w:cantSplit/>
          <w:trHeight w:val="1475"/>
        </w:trPr>
        <w:tc>
          <w:tcPr>
            <w:tcW w:w="703" w:type="dxa"/>
            <w:vMerge w:val="restart"/>
            <w:textDirection w:val="btLr"/>
          </w:tcPr>
          <w:p w:rsidR="00DE284C" w:rsidRPr="00DC10A6" w:rsidRDefault="00DE284C" w:rsidP="00DE284C">
            <w:pPr>
              <w:spacing w:line="276" w:lineRule="auto"/>
              <w:ind w:left="113" w:right="113"/>
              <w:jc w:val="both"/>
              <w:rPr>
                <w:rFonts w:asciiTheme="minorHAnsi" w:hAnsiTheme="minorHAnsi" w:cstheme="minorHAnsi"/>
                <w:sz w:val="20"/>
                <w:szCs w:val="20"/>
              </w:rPr>
            </w:pPr>
            <w:r w:rsidRPr="00DC10A6">
              <w:rPr>
                <w:rFonts w:asciiTheme="minorHAnsi" w:hAnsiTheme="minorHAnsi" w:cstheme="minorHAnsi"/>
                <w:sz w:val="20"/>
                <w:szCs w:val="20"/>
              </w:rPr>
              <w:t xml:space="preserve">Lipjan </w:t>
            </w:r>
          </w:p>
        </w:tc>
        <w:tc>
          <w:tcPr>
            <w:tcW w:w="970" w:type="dxa"/>
            <w:textDirection w:val="btLr"/>
          </w:tcPr>
          <w:p w:rsidR="00DE284C" w:rsidRPr="00DC10A6" w:rsidRDefault="00DE284C" w:rsidP="00DE284C">
            <w:pPr>
              <w:spacing w:line="276" w:lineRule="auto"/>
              <w:ind w:left="113" w:right="113"/>
              <w:jc w:val="center"/>
              <w:rPr>
                <w:rFonts w:asciiTheme="minorHAnsi" w:hAnsiTheme="minorHAnsi" w:cstheme="minorHAnsi"/>
                <w:sz w:val="20"/>
                <w:szCs w:val="20"/>
              </w:rPr>
            </w:pPr>
            <w:r w:rsidRPr="00DC10A6">
              <w:rPr>
                <w:rFonts w:asciiTheme="minorHAnsi" w:hAnsiTheme="minorHAnsi" w:cstheme="minorHAnsi"/>
                <w:sz w:val="20"/>
                <w:szCs w:val="20"/>
              </w:rPr>
              <w:t>Biznes individual</w:t>
            </w:r>
          </w:p>
        </w:tc>
        <w:tc>
          <w:tcPr>
            <w:tcW w:w="897" w:type="dxa"/>
            <w:textDirection w:val="btLr"/>
          </w:tcPr>
          <w:p w:rsidR="00DE284C" w:rsidRPr="00DC10A6" w:rsidRDefault="00DE284C" w:rsidP="00DE284C">
            <w:pPr>
              <w:spacing w:line="276" w:lineRule="auto"/>
              <w:ind w:left="113" w:right="113"/>
              <w:jc w:val="center"/>
              <w:rPr>
                <w:rFonts w:asciiTheme="minorHAnsi" w:hAnsiTheme="minorHAnsi" w:cstheme="minorHAnsi"/>
                <w:sz w:val="20"/>
                <w:szCs w:val="20"/>
              </w:rPr>
            </w:pPr>
            <w:r w:rsidRPr="00DC10A6">
              <w:rPr>
                <w:rFonts w:asciiTheme="minorHAnsi" w:hAnsiTheme="minorHAnsi" w:cstheme="minorHAnsi"/>
                <w:sz w:val="20"/>
                <w:szCs w:val="20"/>
              </w:rPr>
              <w:t>Kompani e huaj</w:t>
            </w:r>
          </w:p>
        </w:tc>
        <w:tc>
          <w:tcPr>
            <w:tcW w:w="1109" w:type="dxa"/>
            <w:textDirection w:val="btLr"/>
          </w:tcPr>
          <w:p w:rsidR="00DE284C" w:rsidRPr="00DC10A6" w:rsidRDefault="00DE284C" w:rsidP="00DE284C">
            <w:pPr>
              <w:spacing w:line="276" w:lineRule="auto"/>
              <w:ind w:left="113" w:right="113"/>
              <w:jc w:val="center"/>
              <w:rPr>
                <w:rFonts w:asciiTheme="minorHAnsi" w:hAnsiTheme="minorHAnsi" w:cstheme="minorHAnsi"/>
                <w:sz w:val="20"/>
                <w:szCs w:val="20"/>
              </w:rPr>
            </w:pPr>
            <w:r w:rsidRPr="00DC10A6">
              <w:rPr>
                <w:rFonts w:asciiTheme="minorHAnsi" w:hAnsiTheme="minorHAnsi" w:cstheme="minorHAnsi"/>
                <w:sz w:val="20"/>
                <w:szCs w:val="20"/>
              </w:rPr>
              <w:t>Kooperativa bujqesore</w:t>
            </w:r>
          </w:p>
        </w:tc>
        <w:tc>
          <w:tcPr>
            <w:tcW w:w="973" w:type="dxa"/>
            <w:textDirection w:val="btLr"/>
          </w:tcPr>
          <w:p w:rsidR="00DE284C" w:rsidRPr="00DC10A6" w:rsidRDefault="00DE284C" w:rsidP="00DE284C">
            <w:pPr>
              <w:spacing w:line="276" w:lineRule="auto"/>
              <w:ind w:left="113" w:right="113"/>
              <w:jc w:val="center"/>
              <w:rPr>
                <w:rFonts w:asciiTheme="minorHAnsi" w:hAnsiTheme="minorHAnsi" w:cstheme="minorHAnsi"/>
                <w:sz w:val="20"/>
                <w:szCs w:val="20"/>
              </w:rPr>
            </w:pPr>
            <w:r w:rsidRPr="00DC10A6">
              <w:rPr>
                <w:rFonts w:asciiTheme="minorHAnsi" w:hAnsiTheme="minorHAnsi" w:cstheme="minorHAnsi"/>
                <w:sz w:val="20"/>
                <w:szCs w:val="20"/>
              </w:rPr>
              <w:t>Ndrmarrje publike</w:t>
            </w:r>
          </w:p>
        </w:tc>
        <w:tc>
          <w:tcPr>
            <w:tcW w:w="797" w:type="dxa"/>
            <w:textDirection w:val="btLr"/>
          </w:tcPr>
          <w:p w:rsidR="00DE284C" w:rsidRPr="00DC10A6" w:rsidRDefault="00DE284C" w:rsidP="00DE284C">
            <w:pPr>
              <w:spacing w:line="276" w:lineRule="auto"/>
              <w:ind w:left="113" w:right="113"/>
              <w:jc w:val="center"/>
              <w:rPr>
                <w:rFonts w:asciiTheme="minorHAnsi" w:hAnsiTheme="minorHAnsi" w:cstheme="minorHAnsi"/>
                <w:sz w:val="20"/>
                <w:szCs w:val="20"/>
              </w:rPr>
            </w:pPr>
            <w:r w:rsidRPr="00DC10A6">
              <w:rPr>
                <w:rFonts w:asciiTheme="minorHAnsi" w:hAnsiTheme="minorHAnsi" w:cstheme="minorHAnsi"/>
                <w:sz w:val="20"/>
                <w:szCs w:val="20"/>
              </w:rPr>
              <w:t>Ndërmarrje shoqërore</w:t>
            </w:r>
          </w:p>
        </w:tc>
        <w:tc>
          <w:tcPr>
            <w:tcW w:w="828" w:type="dxa"/>
            <w:textDirection w:val="btLr"/>
          </w:tcPr>
          <w:p w:rsidR="00DE284C" w:rsidRPr="00DC10A6" w:rsidRDefault="00DE284C" w:rsidP="00DE284C">
            <w:pPr>
              <w:spacing w:line="276" w:lineRule="auto"/>
              <w:ind w:left="113" w:right="113"/>
              <w:jc w:val="center"/>
              <w:rPr>
                <w:rFonts w:asciiTheme="minorHAnsi" w:hAnsiTheme="minorHAnsi" w:cstheme="minorHAnsi"/>
                <w:sz w:val="20"/>
                <w:szCs w:val="20"/>
              </w:rPr>
            </w:pPr>
            <w:r w:rsidRPr="00DC10A6">
              <w:rPr>
                <w:rFonts w:asciiTheme="minorHAnsi" w:hAnsiTheme="minorHAnsi" w:cstheme="minorHAnsi"/>
                <w:sz w:val="20"/>
                <w:szCs w:val="20"/>
              </w:rPr>
              <w:t>Ortakëri</w:t>
            </w:r>
          </w:p>
        </w:tc>
        <w:tc>
          <w:tcPr>
            <w:tcW w:w="1071" w:type="dxa"/>
            <w:textDirection w:val="btLr"/>
          </w:tcPr>
          <w:p w:rsidR="00DE284C" w:rsidRPr="00DC10A6" w:rsidRDefault="00DE284C" w:rsidP="00DE284C">
            <w:pPr>
              <w:spacing w:line="276" w:lineRule="auto"/>
              <w:ind w:left="113" w:right="113"/>
              <w:jc w:val="center"/>
              <w:rPr>
                <w:rFonts w:asciiTheme="minorHAnsi" w:hAnsiTheme="minorHAnsi" w:cstheme="minorHAnsi"/>
                <w:sz w:val="20"/>
                <w:szCs w:val="20"/>
              </w:rPr>
            </w:pPr>
            <w:r w:rsidRPr="00DC10A6">
              <w:rPr>
                <w:rFonts w:asciiTheme="minorHAnsi" w:hAnsiTheme="minorHAnsi" w:cstheme="minorHAnsi"/>
                <w:sz w:val="20"/>
                <w:szCs w:val="20"/>
              </w:rPr>
              <w:t>Ortakëri e përgjithsme</w:t>
            </w:r>
          </w:p>
        </w:tc>
        <w:tc>
          <w:tcPr>
            <w:tcW w:w="916" w:type="dxa"/>
            <w:textDirection w:val="btLr"/>
          </w:tcPr>
          <w:p w:rsidR="00DE284C" w:rsidRPr="00DC10A6" w:rsidRDefault="00DE284C" w:rsidP="00DE284C">
            <w:pPr>
              <w:spacing w:line="276" w:lineRule="auto"/>
              <w:ind w:left="113" w:right="113"/>
              <w:jc w:val="center"/>
              <w:rPr>
                <w:rFonts w:asciiTheme="minorHAnsi" w:hAnsiTheme="minorHAnsi" w:cstheme="minorHAnsi"/>
                <w:sz w:val="20"/>
                <w:szCs w:val="20"/>
              </w:rPr>
            </w:pPr>
            <w:r w:rsidRPr="00DC10A6">
              <w:rPr>
                <w:rFonts w:asciiTheme="minorHAnsi" w:hAnsiTheme="minorHAnsi" w:cstheme="minorHAnsi"/>
                <w:sz w:val="20"/>
                <w:szCs w:val="20"/>
              </w:rPr>
              <w:t>Shoqri aksionare</w:t>
            </w:r>
          </w:p>
        </w:tc>
        <w:tc>
          <w:tcPr>
            <w:tcW w:w="694" w:type="dxa"/>
            <w:textDirection w:val="btLr"/>
          </w:tcPr>
          <w:p w:rsidR="00DE284C" w:rsidRPr="00DC10A6" w:rsidRDefault="00DE284C" w:rsidP="00DE284C">
            <w:pPr>
              <w:spacing w:line="276" w:lineRule="auto"/>
              <w:ind w:left="113" w:right="113"/>
              <w:jc w:val="center"/>
              <w:rPr>
                <w:rFonts w:asciiTheme="minorHAnsi" w:hAnsiTheme="minorHAnsi" w:cstheme="minorHAnsi"/>
                <w:sz w:val="20"/>
                <w:szCs w:val="20"/>
              </w:rPr>
            </w:pPr>
            <w:r w:rsidRPr="00DC10A6">
              <w:rPr>
                <w:rFonts w:asciiTheme="minorHAnsi" w:hAnsiTheme="minorHAnsi" w:cstheme="minorHAnsi"/>
                <w:sz w:val="20"/>
                <w:szCs w:val="20"/>
              </w:rPr>
              <w:t>Sh.p.k</w:t>
            </w:r>
          </w:p>
        </w:tc>
        <w:tc>
          <w:tcPr>
            <w:tcW w:w="616" w:type="dxa"/>
            <w:textDirection w:val="btLr"/>
          </w:tcPr>
          <w:p w:rsidR="00DE284C" w:rsidRPr="00DC10A6" w:rsidRDefault="00DE284C" w:rsidP="00DE284C">
            <w:pPr>
              <w:spacing w:line="276" w:lineRule="auto"/>
              <w:ind w:left="113" w:right="113"/>
              <w:jc w:val="center"/>
              <w:rPr>
                <w:rFonts w:asciiTheme="minorHAnsi" w:hAnsiTheme="minorHAnsi" w:cstheme="minorHAnsi"/>
                <w:sz w:val="20"/>
                <w:szCs w:val="20"/>
              </w:rPr>
            </w:pPr>
            <w:r w:rsidRPr="00DC10A6">
              <w:rPr>
                <w:rFonts w:asciiTheme="minorHAnsi" w:hAnsiTheme="minorHAnsi" w:cstheme="minorHAnsi"/>
                <w:sz w:val="20"/>
                <w:szCs w:val="20"/>
              </w:rPr>
              <w:t>Total</w:t>
            </w:r>
          </w:p>
        </w:tc>
      </w:tr>
      <w:tr w:rsidR="00DE284C" w:rsidRPr="00DC10A6" w:rsidTr="00DC10A6">
        <w:tc>
          <w:tcPr>
            <w:tcW w:w="703" w:type="dxa"/>
            <w:vMerge/>
          </w:tcPr>
          <w:p w:rsidR="00DE284C" w:rsidRPr="00DC10A6" w:rsidRDefault="00DE284C" w:rsidP="009502E4">
            <w:pPr>
              <w:spacing w:line="276" w:lineRule="auto"/>
              <w:jc w:val="both"/>
              <w:rPr>
                <w:rFonts w:asciiTheme="minorHAnsi" w:hAnsiTheme="minorHAnsi" w:cstheme="minorHAnsi"/>
                <w:sz w:val="20"/>
                <w:szCs w:val="20"/>
              </w:rPr>
            </w:pPr>
          </w:p>
        </w:tc>
        <w:tc>
          <w:tcPr>
            <w:tcW w:w="970" w:type="dxa"/>
          </w:tcPr>
          <w:p w:rsidR="00DE284C" w:rsidRPr="00DC10A6" w:rsidRDefault="00DE284C" w:rsidP="00DE284C">
            <w:pPr>
              <w:spacing w:line="276" w:lineRule="auto"/>
              <w:jc w:val="center"/>
              <w:rPr>
                <w:rFonts w:asciiTheme="minorHAnsi" w:hAnsiTheme="minorHAnsi" w:cstheme="minorHAnsi"/>
                <w:sz w:val="20"/>
                <w:szCs w:val="20"/>
              </w:rPr>
            </w:pPr>
            <w:r w:rsidRPr="00DC10A6">
              <w:rPr>
                <w:rFonts w:asciiTheme="minorHAnsi" w:hAnsiTheme="minorHAnsi" w:cstheme="minorHAnsi"/>
                <w:sz w:val="20"/>
                <w:szCs w:val="20"/>
              </w:rPr>
              <w:t>3</w:t>
            </w:r>
            <w:r w:rsidR="00DC10A6">
              <w:rPr>
                <w:rFonts w:asciiTheme="minorHAnsi" w:hAnsiTheme="minorHAnsi" w:cstheme="minorHAnsi"/>
                <w:sz w:val="20"/>
                <w:szCs w:val="20"/>
              </w:rPr>
              <w:t>,</w:t>
            </w:r>
            <w:r w:rsidRPr="00DC10A6">
              <w:rPr>
                <w:rFonts w:asciiTheme="minorHAnsi" w:hAnsiTheme="minorHAnsi" w:cstheme="minorHAnsi"/>
                <w:sz w:val="20"/>
                <w:szCs w:val="20"/>
              </w:rPr>
              <w:t>750</w:t>
            </w:r>
          </w:p>
        </w:tc>
        <w:tc>
          <w:tcPr>
            <w:tcW w:w="897" w:type="dxa"/>
          </w:tcPr>
          <w:p w:rsidR="00DE284C" w:rsidRPr="00DC10A6" w:rsidRDefault="00DE284C" w:rsidP="00DE284C">
            <w:pPr>
              <w:spacing w:line="276" w:lineRule="auto"/>
              <w:jc w:val="center"/>
              <w:rPr>
                <w:rFonts w:asciiTheme="minorHAnsi" w:hAnsiTheme="minorHAnsi" w:cstheme="minorHAnsi"/>
                <w:sz w:val="20"/>
                <w:szCs w:val="20"/>
              </w:rPr>
            </w:pPr>
            <w:r w:rsidRPr="00DC10A6">
              <w:rPr>
                <w:rFonts w:asciiTheme="minorHAnsi" w:hAnsiTheme="minorHAnsi" w:cstheme="minorHAnsi"/>
                <w:sz w:val="20"/>
                <w:szCs w:val="20"/>
              </w:rPr>
              <w:t>22</w:t>
            </w:r>
          </w:p>
        </w:tc>
        <w:tc>
          <w:tcPr>
            <w:tcW w:w="1109" w:type="dxa"/>
          </w:tcPr>
          <w:p w:rsidR="00DE284C" w:rsidRPr="00DC10A6" w:rsidRDefault="00DE284C" w:rsidP="00DE284C">
            <w:pPr>
              <w:spacing w:line="276" w:lineRule="auto"/>
              <w:jc w:val="center"/>
              <w:rPr>
                <w:rFonts w:asciiTheme="minorHAnsi" w:hAnsiTheme="minorHAnsi" w:cstheme="minorHAnsi"/>
                <w:sz w:val="20"/>
                <w:szCs w:val="20"/>
              </w:rPr>
            </w:pPr>
            <w:r w:rsidRPr="00DC10A6">
              <w:rPr>
                <w:rFonts w:asciiTheme="minorHAnsi" w:hAnsiTheme="minorHAnsi" w:cstheme="minorHAnsi"/>
                <w:sz w:val="20"/>
                <w:szCs w:val="20"/>
              </w:rPr>
              <w:t>2</w:t>
            </w:r>
          </w:p>
        </w:tc>
        <w:tc>
          <w:tcPr>
            <w:tcW w:w="973" w:type="dxa"/>
          </w:tcPr>
          <w:p w:rsidR="00DE284C" w:rsidRPr="00DC10A6" w:rsidRDefault="00DC10A6" w:rsidP="00DE284C">
            <w:pPr>
              <w:spacing w:line="276"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797" w:type="dxa"/>
          </w:tcPr>
          <w:p w:rsidR="00DE284C" w:rsidRPr="00DC10A6" w:rsidRDefault="00DE284C" w:rsidP="00DE284C">
            <w:pPr>
              <w:spacing w:line="276" w:lineRule="auto"/>
              <w:jc w:val="center"/>
              <w:rPr>
                <w:rFonts w:asciiTheme="minorHAnsi" w:hAnsiTheme="minorHAnsi" w:cstheme="minorHAnsi"/>
                <w:sz w:val="20"/>
                <w:szCs w:val="20"/>
              </w:rPr>
            </w:pPr>
            <w:r w:rsidRPr="00DC10A6">
              <w:rPr>
                <w:rFonts w:asciiTheme="minorHAnsi" w:hAnsiTheme="minorHAnsi" w:cstheme="minorHAnsi"/>
                <w:sz w:val="20"/>
                <w:szCs w:val="20"/>
              </w:rPr>
              <w:t>1</w:t>
            </w:r>
          </w:p>
        </w:tc>
        <w:tc>
          <w:tcPr>
            <w:tcW w:w="828" w:type="dxa"/>
          </w:tcPr>
          <w:p w:rsidR="00DE284C" w:rsidRPr="00DC10A6" w:rsidRDefault="00DE284C" w:rsidP="00DE284C">
            <w:pPr>
              <w:spacing w:line="276" w:lineRule="auto"/>
              <w:jc w:val="center"/>
              <w:rPr>
                <w:rFonts w:asciiTheme="minorHAnsi" w:hAnsiTheme="minorHAnsi" w:cstheme="minorHAnsi"/>
                <w:sz w:val="20"/>
                <w:szCs w:val="20"/>
              </w:rPr>
            </w:pPr>
            <w:r w:rsidRPr="00DC10A6">
              <w:rPr>
                <w:rFonts w:asciiTheme="minorHAnsi" w:hAnsiTheme="minorHAnsi" w:cstheme="minorHAnsi"/>
                <w:sz w:val="20"/>
                <w:szCs w:val="20"/>
              </w:rPr>
              <w:t>1</w:t>
            </w:r>
          </w:p>
        </w:tc>
        <w:tc>
          <w:tcPr>
            <w:tcW w:w="1071" w:type="dxa"/>
          </w:tcPr>
          <w:p w:rsidR="00DE284C" w:rsidRPr="00DC10A6" w:rsidRDefault="00DE284C" w:rsidP="00DE284C">
            <w:pPr>
              <w:spacing w:line="276" w:lineRule="auto"/>
              <w:jc w:val="center"/>
              <w:rPr>
                <w:rFonts w:asciiTheme="minorHAnsi" w:hAnsiTheme="minorHAnsi" w:cstheme="minorHAnsi"/>
                <w:sz w:val="20"/>
                <w:szCs w:val="20"/>
              </w:rPr>
            </w:pPr>
            <w:r w:rsidRPr="00DC10A6">
              <w:rPr>
                <w:rFonts w:asciiTheme="minorHAnsi" w:hAnsiTheme="minorHAnsi" w:cstheme="minorHAnsi"/>
                <w:sz w:val="20"/>
                <w:szCs w:val="20"/>
              </w:rPr>
              <w:t>104</w:t>
            </w:r>
          </w:p>
        </w:tc>
        <w:tc>
          <w:tcPr>
            <w:tcW w:w="916" w:type="dxa"/>
          </w:tcPr>
          <w:p w:rsidR="00DE284C" w:rsidRPr="00DC10A6" w:rsidRDefault="00DE284C" w:rsidP="00DE284C">
            <w:pPr>
              <w:spacing w:line="276" w:lineRule="auto"/>
              <w:jc w:val="center"/>
              <w:rPr>
                <w:rFonts w:asciiTheme="minorHAnsi" w:hAnsiTheme="minorHAnsi" w:cstheme="minorHAnsi"/>
                <w:sz w:val="20"/>
                <w:szCs w:val="20"/>
              </w:rPr>
            </w:pPr>
            <w:r w:rsidRPr="00DC10A6">
              <w:rPr>
                <w:rFonts w:asciiTheme="minorHAnsi" w:hAnsiTheme="minorHAnsi" w:cstheme="minorHAnsi"/>
                <w:sz w:val="20"/>
                <w:szCs w:val="20"/>
              </w:rPr>
              <w:t>3</w:t>
            </w:r>
          </w:p>
        </w:tc>
        <w:tc>
          <w:tcPr>
            <w:tcW w:w="694" w:type="dxa"/>
          </w:tcPr>
          <w:p w:rsidR="00DE284C" w:rsidRPr="00DC10A6" w:rsidRDefault="00DE284C" w:rsidP="00DE284C">
            <w:pPr>
              <w:spacing w:line="276" w:lineRule="auto"/>
              <w:jc w:val="center"/>
              <w:rPr>
                <w:rFonts w:asciiTheme="minorHAnsi" w:hAnsiTheme="minorHAnsi" w:cstheme="minorHAnsi"/>
                <w:sz w:val="20"/>
                <w:szCs w:val="20"/>
              </w:rPr>
            </w:pPr>
            <w:r w:rsidRPr="00DC10A6">
              <w:rPr>
                <w:rFonts w:asciiTheme="minorHAnsi" w:hAnsiTheme="minorHAnsi" w:cstheme="minorHAnsi"/>
                <w:sz w:val="20"/>
                <w:szCs w:val="20"/>
              </w:rPr>
              <w:t>636</w:t>
            </w:r>
          </w:p>
        </w:tc>
        <w:tc>
          <w:tcPr>
            <w:tcW w:w="616" w:type="dxa"/>
          </w:tcPr>
          <w:p w:rsidR="00DE284C" w:rsidRPr="00DC10A6" w:rsidRDefault="00DE284C" w:rsidP="00DE284C">
            <w:pPr>
              <w:spacing w:line="276" w:lineRule="auto"/>
              <w:jc w:val="center"/>
              <w:rPr>
                <w:rFonts w:asciiTheme="minorHAnsi" w:hAnsiTheme="minorHAnsi" w:cstheme="minorHAnsi"/>
                <w:sz w:val="20"/>
                <w:szCs w:val="20"/>
              </w:rPr>
            </w:pPr>
            <w:r w:rsidRPr="00DC10A6">
              <w:rPr>
                <w:rFonts w:asciiTheme="minorHAnsi" w:hAnsiTheme="minorHAnsi" w:cstheme="minorHAnsi"/>
                <w:sz w:val="20"/>
                <w:szCs w:val="20"/>
              </w:rPr>
              <w:t>4519</w:t>
            </w:r>
          </w:p>
        </w:tc>
      </w:tr>
    </w:tbl>
    <w:p w:rsidR="00527651" w:rsidRPr="00DC10A6" w:rsidRDefault="00527651" w:rsidP="00527651">
      <w:pPr>
        <w:rPr>
          <w:rFonts w:asciiTheme="minorHAnsi" w:hAnsiTheme="minorHAnsi" w:cstheme="minorHAnsi"/>
          <w:b/>
        </w:rPr>
      </w:pPr>
    </w:p>
    <w:p w:rsidR="00F438CA" w:rsidRPr="00DC10A6" w:rsidRDefault="00527651" w:rsidP="004E32AD">
      <w:pPr>
        <w:pStyle w:val="ListParagraph"/>
        <w:numPr>
          <w:ilvl w:val="1"/>
          <w:numId w:val="9"/>
        </w:numPr>
        <w:spacing w:after="160"/>
        <w:rPr>
          <w:rFonts w:asciiTheme="minorHAnsi" w:hAnsiTheme="minorHAnsi" w:cstheme="minorHAnsi"/>
          <w:b/>
          <w:sz w:val="24"/>
          <w:lang w:val="sq-AL"/>
        </w:rPr>
      </w:pPr>
      <w:r w:rsidRPr="00DC10A6">
        <w:rPr>
          <w:rFonts w:asciiTheme="minorHAnsi" w:hAnsiTheme="minorHAnsi" w:cstheme="minorHAnsi"/>
          <w:b/>
          <w:sz w:val="24"/>
          <w:lang w:val="sq-AL"/>
        </w:rPr>
        <w:t xml:space="preserve">  Bujq</w:t>
      </w:r>
      <w:r w:rsidR="00A729AC" w:rsidRPr="00DC10A6">
        <w:rPr>
          <w:rFonts w:asciiTheme="minorHAnsi" w:hAnsiTheme="minorHAnsi" w:cstheme="minorHAnsi"/>
          <w:b/>
          <w:sz w:val="24"/>
          <w:lang w:val="sq-AL"/>
        </w:rPr>
        <w:t>ë</w:t>
      </w:r>
      <w:r w:rsidRPr="00DC10A6">
        <w:rPr>
          <w:rFonts w:asciiTheme="minorHAnsi" w:hAnsiTheme="minorHAnsi" w:cstheme="minorHAnsi"/>
          <w:b/>
          <w:sz w:val="24"/>
          <w:lang w:val="sq-AL"/>
        </w:rPr>
        <w:t>sia</w:t>
      </w:r>
    </w:p>
    <w:p w:rsidR="00F438CA" w:rsidRPr="00DC10A6" w:rsidRDefault="00F438CA" w:rsidP="007E0242">
      <w:pPr>
        <w:pStyle w:val="Default"/>
        <w:spacing w:after="80"/>
        <w:jc w:val="both"/>
        <w:rPr>
          <w:rFonts w:asciiTheme="minorHAnsi" w:hAnsiTheme="minorHAnsi" w:cstheme="minorHAnsi"/>
        </w:rPr>
      </w:pPr>
      <w:r w:rsidRPr="00DC10A6">
        <w:rPr>
          <w:rFonts w:asciiTheme="minorHAnsi" w:hAnsiTheme="minorHAnsi" w:cstheme="minorHAnsi"/>
        </w:rPr>
        <w:t>Bujqësia  është degë shum e rendësishme e zhvillimit të komunës, dhe luan një rol të rendësishëm në mirëqenien e popul</w:t>
      </w:r>
      <w:r w:rsidR="00F308D2" w:rsidRPr="00DC10A6">
        <w:rPr>
          <w:rFonts w:asciiTheme="minorHAnsi" w:hAnsiTheme="minorHAnsi" w:cstheme="minorHAnsi"/>
        </w:rPr>
        <w:t>latës</w:t>
      </w:r>
      <w:r w:rsidRPr="00DC10A6">
        <w:rPr>
          <w:rFonts w:asciiTheme="minorHAnsi" w:hAnsiTheme="minorHAnsi" w:cstheme="minorHAnsi"/>
        </w:rPr>
        <w:t xml:space="preserve"> në komun</w:t>
      </w:r>
      <w:r w:rsidR="00F308D2" w:rsidRPr="00DC10A6">
        <w:rPr>
          <w:rFonts w:asciiTheme="minorHAnsi" w:hAnsiTheme="minorHAnsi" w:cstheme="minorHAnsi"/>
        </w:rPr>
        <w:t xml:space="preserve">ën </w:t>
      </w:r>
      <w:r w:rsidRPr="00DC10A6">
        <w:rPr>
          <w:rFonts w:asciiTheme="minorHAnsi" w:hAnsiTheme="minorHAnsi" w:cstheme="minorHAnsi"/>
        </w:rPr>
        <w:t xml:space="preserve">e Lipjanit.  </w:t>
      </w:r>
    </w:p>
    <w:p w:rsidR="00F438CA" w:rsidRPr="00DC10A6" w:rsidRDefault="00F438CA" w:rsidP="007E0242">
      <w:pPr>
        <w:pStyle w:val="Default"/>
        <w:spacing w:after="80"/>
        <w:jc w:val="both"/>
        <w:rPr>
          <w:rFonts w:asciiTheme="minorHAnsi" w:hAnsiTheme="minorHAnsi" w:cstheme="minorHAnsi"/>
          <w:lang w:val="sq-AL"/>
        </w:rPr>
      </w:pPr>
      <w:r w:rsidRPr="00DC10A6">
        <w:rPr>
          <w:rFonts w:asciiTheme="minorHAnsi" w:hAnsiTheme="minorHAnsi" w:cstheme="minorHAnsi"/>
          <w:lang w:val="sq-AL"/>
        </w:rPr>
        <w:lastRenderedPageBreak/>
        <w:t>Sipërfaqja e përgjithshme e territorit të Komunëssë Lipjanit është 33849.035ha. Struktura e sipërfaqeve është relativisht e përshtatshme meqenëse në tokat bujqësore bëjën pjesë më tepër se 60% nga sipërfaqet e përgjithshme të territorit të komunës, gjersa në ato pyjore rreth 33.51% e në tokat e paplleshme 6.26%.</w:t>
      </w:r>
    </w:p>
    <w:p w:rsidR="00F438CA" w:rsidRPr="00DC10A6" w:rsidRDefault="00F438CA" w:rsidP="007E0242">
      <w:pPr>
        <w:spacing w:after="80"/>
        <w:jc w:val="both"/>
        <w:rPr>
          <w:rFonts w:asciiTheme="minorHAnsi" w:hAnsiTheme="minorHAnsi" w:cstheme="minorHAnsi"/>
        </w:rPr>
      </w:pPr>
      <w:r w:rsidRPr="00DC10A6">
        <w:rPr>
          <w:rFonts w:asciiTheme="minorHAnsi" w:hAnsiTheme="minorHAnsi" w:cstheme="minorHAnsi"/>
        </w:rPr>
        <w:t>Sipas regjistrimit të bujqësisë ASK 2014, numri i ekonomive bujqësore n</w:t>
      </w:r>
      <w:r w:rsidR="00A729AC" w:rsidRPr="00DC10A6">
        <w:rPr>
          <w:rFonts w:asciiTheme="minorHAnsi" w:hAnsiTheme="minorHAnsi" w:cstheme="minorHAnsi"/>
        </w:rPr>
        <w:t>ë</w:t>
      </w:r>
      <w:r w:rsidRPr="00DC10A6">
        <w:rPr>
          <w:rFonts w:asciiTheme="minorHAnsi" w:hAnsiTheme="minorHAnsi" w:cstheme="minorHAnsi"/>
        </w:rPr>
        <w:t xml:space="preserve"> komunën e Lipjanit është 6,221, siperfaqja e shfrytëzuar e tokës bujqësore është 18,547 ha, numri i njësive blegtorale është 10,360.</w:t>
      </w:r>
    </w:p>
    <w:p w:rsidR="00F438CA" w:rsidRPr="00DC10A6" w:rsidRDefault="00F438CA" w:rsidP="00DC10A6">
      <w:pPr>
        <w:spacing w:after="80"/>
        <w:jc w:val="both"/>
        <w:rPr>
          <w:rFonts w:asciiTheme="minorHAnsi" w:hAnsiTheme="minorHAnsi" w:cstheme="minorHAnsi"/>
        </w:rPr>
      </w:pPr>
      <w:r w:rsidRPr="00DC10A6">
        <w:rPr>
          <w:rFonts w:asciiTheme="minorHAnsi" w:hAnsiTheme="minorHAnsi" w:cstheme="minorHAnsi"/>
        </w:rPr>
        <w:t>Prej kulturave bujqësore që kultivohen në komunën e Lipjanit dominojnë : drithërat dhe perimkulturat.</w:t>
      </w:r>
    </w:p>
    <w:p w:rsidR="00F438CA" w:rsidRPr="00DC10A6" w:rsidRDefault="00F438CA" w:rsidP="00763E11">
      <w:pPr>
        <w:jc w:val="both"/>
        <w:rPr>
          <w:rFonts w:asciiTheme="minorHAnsi" w:hAnsiTheme="minorHAnsi" w:cstheme="minorHAnsi"/>
        </w:rPr>
      </w:pPr>
      <w:r w:rsidRPr="00DC10A6">
        <w:rPr>
          <w:rFonts w:asciiTheme="minorHAnsi" w:hAnsiTheme="minorHAnsi" w:cstheme="minorHAnsi"/>
        </w:rPr>
        <w:t>Në tabelën më poshtë jepet struktura e sipërfaqeve bujqësore në komunën Lipjan</w:t>
      </w:r>
      <w:r w:rsidR="002A4A01" w:rsidRPr="00DC10A6">
        <w:rPr>
          <w:rFonts w:asciiTheme="minorHAnsi" w:hAnsiTheme="minorHAnsi" w:cstheme="minorHAnsi"/>
        </w:rPr>
        <w:t>.</w:t>
      </w:r>
    </w:p>
    <w:p w:rsidR="00C769C5" w:rsidRPr="00DC10A6" w:rsidRDefault="00C769C5" w:rsidP="00F438CA">
      <w:pPr>
        <w:jc w:val="both"/>
        <w:rPr>
          <w:rFonts w:asciiTheme="minorHAnsi" w:hAnsiTheme="minorHAnsi" w:cstheme="minorHAnsi"/>
        </w:rPr>
      </w:pPr>
    </w:p>
    <w:p w:rsidR="002A4A01" w:rsidRPr="00DC10A6" w:rsidRDefault="002A4A01" w:rsidP="00F438CA">
      <w:pPr>
        <w:jc w:val="both"/>
        <w:rPr>
          <w:rFonts w:asciiTheme="minorHAnsi" w:hAnsiTheme="minorHAnsi" w:cstheme="minorHAnsi"/>
        </w:rPr>
      </w:pPr>
      <w:r w:rsidRPr="00DC10A6">
        <w:rPr>
          <w:rFonts w:asciiTheme="minorHAnsi" w:hAnsiTheme="minorHAnsi" w:cstheme="minorHAnsi"/>
          <w:sz w:val="20"/>
          <w:szCs w:val="20"/>
        </w:rPr>
        <w:t xml:space="preserve">        </w:t>
      </w:r>
      <w:r w:rsidRPr="00DC10A6">
        <w:rPr>
          <w:rFonts w:asciiTheme="minorHAnsi" w:hAnsiTheme="minorHAnsi" w:cstheme="minorHAnsi"/>
        </w:rPr>
        <w:t xml:space="preserve"> </w:t>
      </w:r>
      <w:r w:rsidR="007E0242" w:rsidRPr="00DC10A6">
        <w:rPr>
          <w:rFonts w:asciiTheme="minorHAnsi" w:hAnsiTheme="minorHAnsi" w:cstheme="minorHAnsi"/>
          <w:b/>
          <w:i/>
        </w:rPr>
        <w:t>Tabela 4</w:t>
      </w:r>
      <w:r w:rsidRPr="00DC10A6">
        <w:rPr>
          <w:rFonts w:asciiTheme="minorHAnsi" w:hAnsiTheme="minorHAnsi" w:cstheme="minorHAnsi"/>
          <w:b/>
          <w:i/>
        </w:rPr>
        <w:t>:</w:t>
      </w:r>
      <w:r w:rsidRPr="00DC10A6">
        <w:rPr>
          <w:rFonts w:asciiTheme="minorHAnsi" w:hAnsiTheme="minorHAnsi" w:cstheme="minorHAnsi"/>
        </w:rPr>
        <w:t xml:space="preserve"> struktura e kultivimit të siperfaqeve bujqësore</w:t>
      </w:r>
    </w:p>
    <w:tbl>
      <w:tblPr>
        <w:tblStyle w:val="GridTable2-Accent61"/>
        <w:tblpPr w:leftFromText="180" w:rightFromText="180" w:vertAnchor="text" w:horzAnchor="margin" w:tblpY="75"/>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1E0" w:firstRow="1" w:lastRow="1" w:firstColumn="1" w:lastColumn="1" w:noHBand="0" w:noVBand="0"/>
      </w:tblPr>
      <w:tblGrid>
        <w:gridCol w:w="4675"/>
        <w:gridCol w:w="3930"/>
      </w:tblGrid>
      <w:tr w:rsidR="00E1688A" w:rsidRPr="00DC10A6" w:rsidTr="00E1688A">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4675" w:type="dxa"/>
            <w:tcBorders>
              <w:top w:val="none" w:sz="0" w:space="0" w:color="auto"/>
              <w:bottom w:val="none" w:sz="0" w:space="0" w:color="auto"/>
              <w:right w:val="none" w:sz="0" w:space="0" w:color="auto"/>
            </w:tcBorders>
            <w:shd w:val="clear" w:color="auto" w:fill="auto"/>
            <w:vAlign w:val="center"/>
          </w:tcPr>
          <w:p w:rsidR="00E1688A" w:rsidRPr="00DC10A6" w:rsidRDefault="00E1688A" w:rsidP="00E1688A">
            <w:pPr>
              <w:rPr>
                <w:rFonts w:asciiTheme="minorHAnsi" w:hAnsiTheme="minorHAnsi" w:cstheme="minorHAnsi"/>
                <w:bCs w:val="0"/>
                <w:sz w:val="20"/>
                <w:szCs w:val="20"/>
              </w:rPr>
            </w:pPr>
            <w:r w:rsidRPr="00DC10A6">
              <w:rPr>
                <w:rFonts w:asciiTheme="minorHAnsi" w:hAnsiTheme="minorHAnsi" w:cstheme="minorHAnsi"/>
                <w:bCs w:val="0"/>
                <w:sz w:val="20"/>
                <w:szCs w:val="20"/>
              </w:rPr>
              <w:t>Ara siperfaqja e shfrytëzuar e tokës bujqësore/ha</w:t>
            </w:r>
          </w:p>
        </w:tc>
        <w:tc>
          <w:tcPr>
            <w:cnfStyle w:val="000100000000" w:firstRow="0" w:lastRow="0" w:firstColumn="0" w:lastColumn="1" w:oddVBand="0" w:evenVBand="0" w:oddHBand="0" w:evenHBand="0" w:firstRowFirstColumn="0" w:firstRowLastColumn="0" w:lastRowFirstColumn="0" w:lastRowLastColumn="0"/>
            <w:tcW w:w="3930" w:type="dxa"/>
            <w:tcBorders>
              <w:top w:val="none" w:sz="0" w:space="0" w:color="auto"/>
              <w:left w:val="none" w:sz="0" w:space="0" w:color="auto"/>
              <w:bottom w:val="none" w:sz="0" w:space="0" w:color="auto"/>
            </w:tcBorders>
            <w:shd w:val="clear" w:color="auto" w:fill="auto"/>
            <w:vAlign w:val="center"/>
          </w:tcPr>
          <w:p w:rsidR="00E1688A" w:rsidRPr="00DC10A6" w:rsidRDefault="00E1688A" w:rsidP="00E1688A">
            <w:pPr>
              <w:jc w:val="center"/>
              <w:rPr>
                <w:rFonts w:asciiTheme="minorHAnsi" w:hAnsiTheme="minorHAnsi" w:cstheme="minorHAnsi"/>
                <w:bCs w:val="0"/>
                <w:sz w:val="20"/>
                <w:szCs w:val="20"/>
              </w:rPr>
            </w:pPr>
            <w:r w:rsidRPr="00DC10A6">
              <w:rPr>
                <w:rFonts w:asciiTheme="minorHAnsi" w:hAnsiTheme="minorHAnsi" w:cstheme="minorHAnsi"/>
                <w:bCs w:val="0"/>
                <w:sz w:val="20"/>
                <w:szCs w:val="20"/>
              </w:rPr>
              <w:t>18,547.41 ha</w:t>
            </w:r>
          </w:p>
        </w:tc>
      </w:tr>
      <w:tr w:rsidR="00E1688A" w:rsidRPr="00DC10A6" w:rsidTr="00E1688A">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4675" w:type="dxa"/>
            <w:shd w:val="clear" w:color="auto" w:fill="auto"/>
            <w:vAlign w:val="center"/>
          </w:tcPr>
          <w:p w:rsidR="00E1688A" w:rsidRPr="00DC10A6" w:rsidRDefault="00E1688A" w:rsidP="00E1688A">
            <w:pPr>
              <w:rPr>
                <w:rFonts w:asciiTheme="minorHAnsi" w:hAnsiTheme="minorHAnsi" w:cstheme="minorHAnsi"/>
                <w:b w:val="0"/>
                <w:bCs w:val="0"/>
                <w:sz w:val="20"/>
                <w:szCs w:val="20"/>
              </w:rPr>
            </w:pPr>
            <w:r w:rsidRPr="00DC10A6">
              <w:rPr>
                <w:rFonts w:asciiTheme="minorHAnsi" w:hAnsiTheme="minorHAnsi" w:cstheme="minorHAnsi"/>
                <w:b w:val="0"/>
                <w:bCs w:val="0"/>
                <w:sz w:val="20"/>
                <w:szCs w:val="20"/>
              </w:rPr>
              <w:t xml:space="preserve">Ara </w:t>
            </w:r>
          </w:p>
        </w:tc>
        <w:tc>
          <w:tcPr>
            <w:cnfStyle w:val="000100000000" w:firstRow="0" w:lastRow="0" w:firstColumn="0" w:lastColumn="1" w:oddVBand="0" w:evenVBand="0" w:oddHBand="0" w:evenHBand="0" w:firstRowFirstColumn="0" w:firstRowLastColumn="0" w:lastRowFirstColumn="0" w:lastRowLastColumn="0"/>
            <w:tcW w:w="3930" w:type="dxa"/>
            <w:shd w:val="clear" w:color="auto" w:fill="auto"/>
            <w:vAlign w:val="center"/>
          </w:tcPr>
          <w:p w:rsidR="00E1688A" w:rsidRPr="00DC10A6" w:rsidRDefault="00E1688A" w:rsidP="00E1688A">
            <w:pPr>
              <w:jc w:val="center"/>
              <w:rPr>
                <w:rFonts w:asciiTheme="minorHAnsi" w:hAnsiTheme="minorHAnsi" w:cstheme="minorHAnsi"/>
                <w:b w:val="0"/>
                <w:bCs w:val="0"/>
                <w:sz w:val="20"/>
                <w:szCs w:val="20"/>
              </w:rPr>
            </w:pPr>
            <w:r w:rsidRPr="00DC10A6">
              <w:rPr>
                <w:rFonts w:asciiTheme="minorHAnsi" w:hAnsiTheme="minorHAnsi" w:cstheme="minorHAnsi"/>
                <w:b w:val="0"/>
                <w:bCs w:val="0"/>
                <w:sz w:val="20"/>
                <w:szCs w:val="20"/>
              </w:rPr>
              <w:t>10,304.87 ha</w:t>
            </w:r>
          </w:p>
        </w:tc>
      </w:tr>
      <w:tr w:rsidR="00E1688A" w:rsidRPr="00DC10A6" w:rsidTr="00E1688A">
        <w:trPr>
          <w:trHeight w:val="341"/>
        </w:trPr>
        <w:tc>
          <w:tcPr>
            <w:cnfStyle w:val="001000000000" w:firstRow="0" w:lastRow="0" w:firstColumn="1" w:lastColumn="0" w:oddVBand="0" w:evenVBand="0" w:oddHBand="0" w:evenHBand="0" w:firstRowFirstColumn="0" w:firstRowLastColumn="0" w:lastRowFirstColumn="0" w:lastRowLastColumn="0"/>
            <w:tcW w:w="4675" w:type="dxa"/>
            <w:shd w:val="clear" w:color="auto" w:fill="auto"/>
            <w:vAlign w:val="center"/>
          </w:tcPr>
          <w:p w:rsidR="00E1688A" w:rsidRPr="00DC10A6" w:rsidRDefault="00E1688A" w:rsidP="00E1688A">
            <w:pPr>
              <w:rPr>
                <w:rFonts w:asciiTheme="minorHAnsi" w:hAnsiTheme="minorHAnsi" w:cstheme="minorHAnsi"/>
                <w:b w:val="0"/>
                <w:bCs w:val="0"/>
                <w:sz w:val="20"/>
                <w:szCs w:val="20"/>
              </w:rPr>
            </w:pPr>
            <w:r w:rsidRPr="00DC10A6">
              <w:rPr>
                <w:rFonts w:asciiTheme="minorHAnsi" w:hAnsiTheme="minorHAnsi" w:cstheme="minorHAnsi"/>
                <w:b w:val="0"/>
                <w:bCs w:val="0"/>
                <w:sz w:val="20"/>
                <w:szCs w:val="20"/>
              </w:rPr>
              <w:t>Kopshte</w:t>
            </w:r>
          </w:p>
        </w:tc>
        <w:tc>
          <w:tcPr>
            <w:cnfStyle w:val="000100000000" w:firstRow="0" w:lastRow="0" w:firstColumn="0" w:lastColumn="1" w:oddVBand="0" w:evenVBand="0" w:oddHBand="0" w:evenHBand="0" w:firstRowFirstColumn="0" w:firstRowLastColumn="0" w:lastRowFirstColumn="0" w:lastRowLastColumn="0"/>
            <w:tcW w:w="3930" w:type="dxa"/>
            <w:shd w:val="clear" w:color="auto" w:fill="auto"/>
            <w:vAlign w:val="center"/>
          </w:tcPr>
          <w:p w:rsidR="00E1688A" w:rsidRPr="00DC10A6" w:rsidRDefault="00E1688A" w:rsidP="00E1688A">
            <w:pPr>
              <w:jc w:val="center"/>
              <w:rPr>
                <w:rFonts w:asciiTheme="minorHAnsi" w:hAnsiTheme="minorHAnsi" w:cstheme="minorHAnsi"/>
                <w:b w:val="0"/>
                <w:bCs w:val="0"/>
                <w:sz w:val="20"/>
                <w:szCs w:val="20"/>
              </w:rPr>
            </w:pPr>
            <w:r w:rsidRPr="00DC10A6">
              <w:rPr>
                <w:rFonts w:asciiTheme="minorHAnsi" w:hAnsiTheme="minorHAnsi" w:cstheme="minorHAnsi"/>
                <w:b w:val="0"/>
                <w:bCs w:val="0"/>
                <w:sz w:val="20"/>
                <w:szCs w:val="20"/>
              </w:rPr>
              <w:t>38.7 ha</w:t>
            </w:r>
          </w:p>
        </w:tc>
      </w:tr>
      <w:tr w:rsidR="00E1688A" w:rsidRPr="00DC10A6" w:rsidTr="00E1688A">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4675" w:type="dxa"/>
            <w:shd w:val="clear" w:color="auto" w:fill="auto"/>
            <w:vAlign w:val="center"/>
          </w:tcPr>
          <w:p w:rsidR="00E1688A" w:rsidRPr="00DC10A6" w:rsidRDefault="00E1688A" w:rsidP="00E1688A">
            <w:pPr>
              <w:rPr>
                <w:rFonts w:asciiTheme="minorHAnsi" w:hAnsiTheme="minorHAnsi" w:cstheme="minorHAnsi"/>
                <w:b w:val="0"/>
                <w:bCs w:val="0"/>
                <w:sz w:val="20"/>
                <w:szCs w:val="20"/>
              </w:rPr>
            </w:pPr>
            <w:r w:rsidRPr="00DC10A6">
              <w:rPr>
                <w:rFonts w:asciiTheme="minorHAnsi" w:hAnsiTheme="minorHAnsi" w:cstheme="minorHAnsi"/>
                <w:b w:val="0"/>
                <w:bCs w:val="0"/>
                <w:sz w:val="20"/>
                <w:szCs w:val="20"/>
              </w:rPr>
              <w:t>Livadhe dhe kullosa</w:t>
            </w:r>
          </w:p>
        </w:tc>
        <w:tc>
          <w:tcPr>
            <w:cnfStyle w:val="000100000000" w:firstRow="0" w:lastRow="0" w:firstColumn="0" w:lastColumn="1" w:oddVBand="0" w:evenVBand="0" w:oddHBand="0" w:evenHBand="0" w:firstRowFirstColumn="0" w:firstRowLastColumn="0" w:lastRowFirstColumn="0" w:lastRowLastColumn="0"/>
            <w:tcW w:w="3930" w:type="dxa"/>
            <w:shd w:val="clear" w:color="auto" w:fill="auto"/>
            <w:vAlign w:val="center"/>
          </w:tcPr>
          <w:p w:rsidR="00E1688A" w:rsidRPr="00DC10A6" w:rsidRDefault="00E1688A" w:rsidP="00E1688A">
            <w:pPr>
              <w:jc w:val="center"/>
              <w:rPr>
                <w:rFonts w:asciiTheme="minorHAnsi" w:hAnsiTheme="minorHAnsi" w:cstheme="minorHAnsi"/>
                <w:b w:val="0"/>
                <w:bCs w:val="0"/>
                <w:sz w:val="20"/>
                <w:szCs w:val="20"/>
              </w:rPr>
            </w:pPr>
            <w:r w:rsidRPr="00DC10A6">
              <w:rPr>
                <w:rFonts w:asciiTheme="minorHAnsi" w:hAnsiTheme="minorHAnsi" w:cstheme="minorHAnsi"/>
                <w:b w:val="0"/>
                <w:bCs w:val="0"/>
                <w:sz w:val="20"/>
                <w:szCs w:val="20"/>
              </w:rPr>
              <w:t>8,091.37 ha</w:t>
            </w:r>
          </w:p>
        </w:tc>
      </w:tr>
      <w:tr w:rsidR="00E1688A" w:rsidRPr="00DC10A6" w:rsidTr="00E1688A">
        <w:trPr>
          <w:trHeight w:val="341"/>
        </w:trPr>
        <w:tc>
          <w:tcPr>
            <w:cnfStyle w:val="001000000000" w:firstRow="0" w:lastRow="0" w:firstColumn="1" w:lastColumn="0" w:oddVBand="0" w:evenVBand="0" w:oddHBand="0" w:evenHBand="0" w:firstRowFirstColumn="0" w:firstRowLastColumn="0" w:lastRowFirstColumn="0" w:lastRowLastColumn="0"/>
            <w:tcW w:w="4675" w:type="dxa"/>
            <w:shd w:val="clear" w:color="auto" w:fill="auto"/>
            <w:vAlign w:val="center"/>
          </w:tcPr>
          <w:p w:rsidR="00E1688A" w:rsidRPr="00DC10A6" w:rsidRDefault="00E1688A" w:rsidP="00E1688A">
            <w:pPr>
              <w:rPr>
                <w:rFonts w:asciiTheme="minorHAnsi" w:hAnsiTheme="minorHAnsi" w:cstheme="minorHAnsi"/>
                <w:b w:val="0"/>
                <w:bCs w:val="0"/>
                <w:sz w:val="20"/>
                <w:szCs w:val="20"/>
              </w:rPr>
            </w:pPr>
            <w:r w:rsidRPr="00DC10A6">
              <w:rPr>
                <w:rFonts w:asciiTheme="minorHAnsi" w:hAnsiTheme="minorHAnsi" w:cstheme="minorHAnsi"/>
                <w:b w:val="0"/>
                <w:bCs w:val="0"/>
                <w:sz w:val="20"/>
                <w:szCs w:val="20"/>
              </w:rPr>
              <w:t xml:space="preserve">Djerrina </w:t>
            </w:r>
          </w:p>
        </w:tc>
        <w:tc>
          <w:tcPr>
            <w:cnfStyle w:val="000100000000" w:firstRow="0" w:lastRow="0" w:firstColumn="0" w:lastColumn="1" w:oddVBand="0" w:evenVBand="0" w:oddHBand="0" w:evenHBand="0" w:firstRowFirstColumn="0" w:firstRowLastColumn="0" w:lastRowFirstColumn="0" w:lastRowLastColumn="0"/>
            <w:tcW w:w="3930" w:type="dxa"/>
            <w:shd w:val="clear" w:color="auto" w:fill="auto"/>
            <w:vAlign w:val="center"/>
          </w:tcPr>
          <w:p w:rsidR="00E1688A" w:rsidRPr="00DC10A6" w:rsidRDefault="00E1688A" w:rsidP="00E1688A">
            <w:pPr>
              <w:jc w:val="center"/>
              <w:rPr>
                <w:rFonts w:asciiTheme="minorHAnsi" w:hAnsiTheme="minorHAnsi" w:cstheme="minorHAnsi"/>
                <w:b w:val="0"/>
                <w:bCs w:val="0"/>
                <w:sz w:val="20"/>
                <w:szCs w:val="20"/>
              </w:rPr>
            </w:pPr>
            <w:r w:rsidRPr="00DC10A6">
              <w:rPr>
                <w:rFonts w:asciiTheme="minorHAnsi" w:hAnsiTheme="minorHAnsi" w:cstheme="minorHAnsi"/>
                <w:b w:val="0"/>
                <w:bCs w:val="0"/>
                <w:sz w:val="20"/>
                <w:szCs w:val="20"/>
              </w:rPr>
              <w:t>359.88 ha</w:t>
            </w:r>
          </w:p>
        </w:tc>
      </w:tr>
      <w:tr w:rsidR="00E1688A" w:rsidRPr="00DC10A6" w:rsidTr="00E1688A">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4675" w:type="dxa"/>
            <w:shd w:val="clear" w:color="auto" w:fill="auto"/>
            <w:vAlign w:val="center"/>
          </w:tcPr>
          <w:p w:rsidR="00E1688A" w:rsidRPr="00DC10A6" w:rsidRDefault="00E1688A" w:rsidP="00E1688A">
            <w:pPr>
              <w:rPr>
                <w:rFonts w:asciiTheme="minorHAnsi" w:hAnsiTheme="minorHAnsi" w:cstheme="minorHAnsi"/>
                <w:b w:val="0"/>
                <w:bCs w:val="0"/>
                <w:sz w:val="20"/>
                <w:szCs w:val="20"/>
              </w:rPr>
            </w:pPr>
            <w:r w:rsidRPr="00DC10A6">
              <w:rPr>
                <w:rFonts w:asciiTheme="minorHAnsi" w:hAnsiTheme="minorHAnsi" w:cstheme="minorHAnsi"/>
                <w:b w:val="0"/>
                <w:bCs w:val="0"/>
                <w:sz w:val="20"/>
                <w:szCs w:val="20"/>
              </w:rPr>
              <w:t>Toka pyjore</w:t>
            </w:r>
          </w:p>
        </w:tc>
        <w:tc>
          <w:tcPr>
            <w:cnfStyle w:val="000100000000" w:firstRow="0" w:lastRow="0" w:firstColumn="0" w:lastColumn="1" w:oddVBand="0" w:evenVBand="0" w:oddHBand="0" w:evenHBand="0" w:firstRowFirstColumn="0" w:firstRowLastColumn="0" w:lastRowFirstColumn="0" w:lastRowLastColumn="0"/>
            <w:tcW w:w="3930" w:type="dxa"/>
            <w:shd w:val="clear" w:color="auto" w:fill="auto"/>
            <w:vAlign w:val="center"/>
          </w:tcPr>
          <w:p w:rsidR="00E1688A" w:rsidRPr="00DC10A6" w:rsidRDefault="00E1688A" w:rsidP="00E1688A">
            <w:pPr>
              <w:jc w:val="center"/>
              <w:rPr>
                <w:rFonts w:asciiTheme="minorHAnsi" w:hAnsiTheme="minorHAnsi" w:cstheme="minorHAnsi"/>
                <w:b w:val="0"/>
                <w:bCs w:val="0"/>
                <w:sz w:val="20"/>
                <w:szCs w:val="20"/>
              </w:rPr>
            </w:pPr>
            <w:r w:rsidRPr="00DC10A6">
              <w:rPr>
                <w:rFonts w:asciiTheme="minorHAnsi" w:hAnsiTheme="minorHAnsi" w:cstheme="minorHAnsi"/>
                <w:b w:val="0"/>
                <w:bCs w:val="0"/>
                <w:sz w:val="20"/>
                <w:szCs w:val="20"/>
              </w:rPr>
              <w:t>1,790.12 ha</w:t>
            </w:r>
          </w:p>
        </w:tc>
      </w:tr>
      <w:tr w:rsidR="00E1688A" w:rsidRPr="00DC10A6" w:rsidTr="00E1688A">
        <w:trPr>
          <w:cnfStyle w:val="010000000000" w:firstRow="0" w:lastRow="1"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4675" w:type="dxa"/>
            <w:tcBorders>
              <w:top w:val="none" w:sz="0" w:space="0" w:color="auto"/>
              <w:bottom w:val="none" w:sz="0" w:space="0" w:color="auto"/>
              <w:right w:val="none" w:sz="0" w:space="0" w:color="auto"/>
            </w:tcBorders>
            <w:shd w:val="clear" w:color="auto" w:fill="auto"/>
            <w:vAlign w:val="center"/>
          </w:tcPr>
          <w:p w:rsidR="00E1688A" w:rsidRPr="00DC10A6" w:rsidRDefault="00E1688A" w:rsidP="00E1688A">
            <w:pPr>
              <w:rPr>
                <w:rFonts w:asciiTheme="minorHAnsi" w:hAnsiTheme="minorHAnsi" w:cstheme="minorHAnsi"/>
                <w:b w:val="0"/>
                <w:bCs w:val="0"/>
                <w:sz w:val="20"/>
                <w:szCs w:val="20"/>
              </w:rPr>
            </w:pPr>
            <w:r w:rsidRPr="00DC10A6">
              <w:rPr>
                <w:rFonts w:asciiTheme="minorHAnsi" w:hAnsiTheme="minorHAnsi" w:cstheme="minorHAnsi"/>
                <w:b w:val="0"/>
                <w:bCs w:val="0"/>
                <w:sz w:val="20"/>
                <w:szCs w:val="20"/>
              </w:rPr>
              <w:t>Toka jobujqësore</w:t>
            </w:r>
          </w:p>
        </w:tc>
        <w:tc>
          <w:tcPr>
            <w:cnfStyle w:val="000100000000" w:firstRow="0" w:lastRow="0" w:firstColumn="0" w:lastColumn="1" w:oddVBand="0" w:evenVBand="0" w:oddHBand="0" w:evenHBand="0" w:firstRowFirstColumn="0" w:firstRowLastColumn="0" w:lastRowFirstColumn="0" w:lastRowLastColumn="0"/>
            <w:tcW w:w="3930" w:type="dxa"/>
            <w:tcBorders>
              <w:top w:val="none" w:sz="0" w:space="0" w:color="auto"/>
              <w:left w:val="none" w:sz="0" w:space="0" w:color="auto"/>
              <w:bottom w:val="none" w:sz="0" w:space="0" w:color="auto"/>
            </w:tcBorders>
            <w:shd w:val="clear" w:color="auto" w:fill="auto"/>
            <w:vAlign w:val="center"/>
          </w:tcPr>
          <w:p w:rsidR="00E1688A" w:rsidRPr="00DC10A6" w:rsidRDefault="00E1688A" w:rsidP="00E1688A">
            <w:pPr>
              <w:jc w:val="center"/>
              <w:rPr>
                <w:rFonts w:asciiTheme="minorHAnsi" w:hAnsiTheme="minorHAnsi" w:cstheme="minorHAnsi"/>
                <w:b w:val="0"/>
                <w:bCs w:val="0"/>
                <w:sz w:val="20"/>
                <w:szCs w:val="20"/>
              </w:rPr>
            </w:pPr>
            <w:r w:rsidRPr="00DC10A6">
              <w:rPr>
                <w:rFonts w:asciiTheme="minorHAnsi" w:hAnsiTheme="minorHAnsi" w:cstheme="minorHAnsi"/>
                <w:b w:val="0"/>
                <w:bCs w:val="0"/>
                <w:sz w:val="20"/>
                <w:szCs w:val="20"/>
              </w:rPr>
              <w:t>852.49 ha</w:t>
            </w:r>
          </w:p>
        </w:tc>
      </w:tr>
    </w:tbl>
    <w:p w:rsidR="009502E4" w:rsidRPr="00DC10A6" w:rsidRDefault="00527651" w:rsidP="00E1688A">
      <w:pPr>
        <w:pStyle w:val="ListParagraph"/>
        <w:numPr>
          <w:ilvl w:val="1"/>
          <w:numId w:val="9"/>
        </w:numPr>
        <w:spacing w:before="120" w:after="120"/>
        <w:ind w:left="357" w:hanging="357"/>
        <w:rPr>
          <w:rFonts w:asciiTheme="minorHAnsi" w:hAnsiTheme="minorHAnsi" w:cstheme="minorHAnsi"/>
          <w:b/>
          <w:sz w:val="24"/>
          <w:lang w:val="sq-AL"/>
        </w:rPr>
      </w:pPr>
      <w:r w:rsidRPr="00DC10A6">
        <w:rPr>
          <w:rFonts w:asciiTheme="minorHAnsi" w:hAnsiTheme="minorHAnsi" w:cstheme="minorHAnsi"/>
          <w:b/>
          <w:sz w:val="24"/>
          <w:lang w:val="sq-AL"/>
        </w:rPr>
        <w:t xml:space="preserve">  Turizmi lokal</w:t>
      </w:r>
    </w:p>
    <w:p w:rsidR="007E0242" w:rsidRPr="00DC10A6" w:rsidRDefault="009502E4" w:rsidP="007E0242">
      <w:pPr>
        <w:spacing w:after="80" w:line="276" w:lineRule="auto"/>
        <w:jc w:val="both"/>
        <w:rPr>
          <w:rFonts w:asciiTheme="minorHAnsi" w:hAnsiTheme="minorHAnsi" w:cstheme="minorHAnsi"/>
        </w:rPr>
      </w:pPr>
      <w:r w:rsidRPr="00DC10A6">
        <w:rPr>
          <w:rFonts w:asciiTheme="minorHAnsi" w:hAnsiTheme="minorHAnsi" w:cstheme="minorHAnsi"/>
        </w:rPr>
        <w:t>Qyteti i Lipjanit ka potencial të madh turizmit të bazuar kryesisht në vlerat e natyrë</w:t>
      </w:r>
      <w:r w:rsidR="00290AD8" w:rsidRPr="00DC10A6">
        <w:rPr>
          <w:rFonts w:asciiTheme="minorHAnsi" w:hAnsiTheme="minorHAnsi" w:cstheme="minorHAnsi"/>
        </w:rPr>
        <w:t xml:space="preserve">s, por edhe kulturore </w:t>
      </w:r>
      <w:r w:rsidRPr="00DC10A6">
        <w:rPr>
          <w:rFonts w:asciiTheme="minorHAnsi" w:hAnsiTheme="minorHAnsi" w:cstheme="minorHAnsi"/>
        </w:rPr>
        <w:t>siq janë; rezervati blinaja, peisazhet e grykës Shalë-Kl</w:t>
      </w:r>
      <w:r w:rsidR="00290AD8" w:rsidRPr="00DC10A6">
        <w:rPr>
          <w:rFonts w:asciiTheme="minorHAnsi" w:hAnsiTheme="minorHAnsi" w:cstheme="minorHAnsi"/>
        </w:rPr>
        <w:t xml:space="preserve">eçke dhe vargmalet e Zhegovcit, lokaliteti i Janjevës etj. </w:t>
      </w:r>
      <w:r w:rsidRPr="00DC10A6">
        <w:rPr>
          <w:rFonts w:asciiTheme="minorHAnsi" w:hAnsiTheme="minorHAnsi" w:cstheme="minorHAnsi"/>
        </w:rPr>
        <w:t xml:space="preserve">Monumentet e trashëgimisë natyrore dhe kulturore, paraqesin pikat e atraksioneve turistike. </w:t>
      </w:r>
    </w:p>
    <w:p w:rsidR="007E0242" w:rsidRPr="00DC10A6" w:rsidRDefault="009502E4" w:rsidP="007E0242">
      <w:pPr>
        <w:spacing w:after="80" w:line="276" w:lineRule="auto"/>
        <w:jc w:val="both"/>
        <w:rPr>
          <w:rFonts w:asciiTheme="minorHAnsi" w:hAnsiTheme="minorHAnsi" w:cstheme="minorHAnsi"/>
        </w:rPr>
      </w:pPr>
      <w:r w:rsidRPr="00DC10A6">
        <w:rPr>
          <w:rFonts w:asciiTheme="minorHAnsi" w:hAnsiTheme="minorHAnsi" w:cstheme="minorHAnsi"/>
        </w:rPr>
        <w:t>Shpella e Mermertë në Gadime si monument natyrorë paraqet një atraksion të veçante kombëtarë dhe ndërkombëtarë dhe gjendet në afërsi te Lipjanit pranë rrugës Prishti</w:t>
      </w:r>
      <w:r w:rsidR="00290AD8" w:rsidRPr="00DC10A6">
        <w:rPr>
          <w:rFonts w:asciiTheme="minorHAnsi" w:hAnsiTheme="minorHAnsi" w:cstheme="minorHAnsi"/>
        </w:rPr>
        <w:t>ne-Ferizaj në fshatin Gadime e Ulët. Shpella e M</w:t>
      </w:r>
      <w:r w:rsidRPr="00DC10A6">
        <w:rPr>
          <w:rFonts w:asciiTheme="minorHAnsi" w:hAnsiTheme="minorHAnsi" w:cstheme="minorHAnsi"/>
        </w:rPr>
        <w:t>ermertë quhet ngase është e ndërtuar ne shkëmbinjtë të mermerit dhe është një nder shpellat me te bukura jo vetëm ne Kosovë, p</w:t>
      </w:r>
      <w:r w:rsidR="00290AD8" w:rsidRPr="00DC10A6">
        <w:rPr>
          <w:rFonts w:asciiTheme="minorHAnsi" w:hAnsiTheme="minorHAnsi" w:cstheme="minorHAnsi"/>
        </w:rPr>
        <w:t>or edhe në</w:t>
      </w:r>
      <w:r w:rsidRPr="00DC10A6">
        <w:rPr>
          <w:rFonts w:asciiTheme="minorHAnsi" w:hAnsiTheme="minorHAnsi" w:cstheme="minorHAnsi"/>
        </w:rPr>
        <w:t xml:space="preserve"> Ballkan e me gjere. Ne ketë shpelle paraqiten te gjitha llojet e stolive, stalagmite dhe stalaktite, ne forma dhe madhësi te </w:t>
      </w:r>
      <w:r w:rsidR="00290AD8" w:rsidRPr="00DC10A6">
        <w:rPr>
          <w:rFonts w:asciiTheme="minorHAnsi" w:hAnsiTheme="minorHAnsi" w:cstheme="minorHAnsi"/>
        </w:rPr>
        <w:t xml:space="preserve">ndryshme, e posaçërisht prania  e </w:t>
      </w:r>
      <w:r w:rsidRPr="00DC10A6">
        <w:rPr>
          <w:rFonts w:asciiTheme="minorHAnsi" w:hAnsiTheme="minorHAnsi" w:cstheme="minorHAnsi"/>
        </w:rPr>
        <w:t xml:space="preserve"> Aragonite</w:t>
      </w:r>
      <w:r w:rsidR="00290AD8" w:rsidRPr="00DC10A6">
        <w:rPr>
          <w:rFonts w:asciiTheme="minorHAnsi" w:hAnsiTheme="minorHAnsi" w:cstheme="minorHAnsi"/>
        </w:rPr>
        <w:t>ve</w:t>
      </w:r>
      <w:r w:rsidRPr="00DC10A6">
        <w:rPr>
          <w:rFonts w:asciiTheme="minorHAnsi" w:hAnsiTheme="minorHAnsi" w:cstheme="minorHAnsi"/>
        </w:rPr>
        <w:t xml:space="preserve">. </w:t>
      </w:r>
    </w:p>
    <w:p w:rsidR="007E0242" w:rsidRPr="00DC10A6" w:rsidRDefault="009502E4" w:rsidP="007E0242">
      <w:pPr>
        <w:spacing w:after="80" w:line="276" w:lineRule="auto"/>
        <w:jc w:val="both"/>
        <w:rPr>
          <w:rFonts w:asciiTheme="minorHAnsi" w:hAnsiTheme="minorHAnsi" w:cstheme="minorHAnsi"/>
        </w:rPr>
      </w:pPr>
      <w:r w:rsidRPr="00DC10A6">
        <w:rPr>
          <w:rFonts w:asciiTheme="minorHAnsi" w:hAnsiTheme="minorHAnsi" w:cstheme="minorHAnsi"/>
        </w:rPr>
        <w:t xml:space="preserve">Mbajtja e orëve letrare “Shtjefën Gjeqovi” si dhe monumente dhe objekte tjera e bëjnë Janjevën një lokalitet të shkëlqyeshëm turistik. </w:t>
      </w:r>
    </w:p>
    <w:p w:rsidR="00527651" w:rsidRPr="00DC10A6" w:rsidRDefault="009502E4" w:rsidP="00E1688A">
      <w:pPr>
        <w:spacing w:line="276" w:lineRule="auto"/>
        <w:jc w:val="both"/>
        <w:rPr>
          <w:rFonts w:asciiTheme="minorHAnsi" w:hAnsiTheme="minorHAnsi" w:cstheme="minorHAnsi"/>
          <w:b/>
        </w:rPr>
      </w:pPr>
      <w:r w:rsidRPr="00DC10A6">
        <w:rPr>
          <w:rFonts w:asciiTheme="minorHAnsi" w:hAnsiTheme="minorHAnsi" w:cstheme="minorHAnsi"/>
        </w:rPr>
        <w:t>Turizmi rural është i lidhur me zhvillimin e bujqësisë dhe blegtorisë. Në zonat e larta ka edhe fermer të zhvilluar të cilët mund të ofrojnë shërbime të akomodimit duke dhënë me qira dhoma ose shtëpi të vogla për ata që dëshirojnë të shfrytëzojnë shërbimet cilësore të bujqësisë dhe blegtorisë, natyrës dhe gjahut.</w:t>
      </w:r>
    </w:p>
    <w:p w:rsidR="00527651" w:rsidRPr="00DC10A6" w:rsidRDefault="00527651" w:rsidP="004E32AD">
      <w:pPr>
        <w:pStyle w:val="ListParagraph"/>
        <w:numPr>
          <w:ilvl w:val="1"/>
          <w:numId w:val="9"/>
        </w:numPr>
        <w:spacing w:after="160"/>
        <w:rPr>
          <w:rFonts w:asciiTheme="minorHAnsi" w:hAnsiTheme="minorHAnsi" w:cstheme="minorHAnsi"/>
          <w:b/>
          <w:sz w:val="24"/>
          <w:lang w:val="sq-AL"/>
        </w:rPr>
      </w:pPr>
      <w:r w:rsidRPr="00DC10A6">
        <w:rPr>
          <w:rFonts w:asciiTheme="minorHAnsi" w:hAnsiTheme="minorHAnsi" w:cstheme="minorHAnsi"/>
          <w:b/>
          <w:sz w:val="24"/>
          <w:lang w:val="sq-AL"/>
        </w:rPr>
        <w:t xml:space="preserve">  Arsimi </w:t>
      </w:r>
    </w:p>
    <w:p w:rsidR="00605E1D" w:rsidRPr="00DC10A6" w:rsidRDefault="00605E1D" w:rsidP="007E0242">
      <w:pPr>
        <w:autoSpaceDE w:val="0"/>
        <w:autoSpaceDN w:val="0"/>
        <w:adjustRightInd w:val="0"/>
        <w:spacing w:after="120"/>
        <w:jc w:val="both"/>
        <w:rPr>
          <w:rFonts w:asciiTheme="minorHAnsi" w:eastAsia="Calibri" w:hAnsiTheme="minorHAnsi" w:cstheme="minorHAnsi"/>
          <w:color w:val="000000"/>
        </w:rPr>
      </w:pPr>
      <w:r w:rsidRPr="00DC10A6">
        <w:rPr>
          <w:rFonts w:asciiTheme="minorHAnsi" w:eastAsia="Calibri" w:hAnsiTheme="minorHAnsi" w:cstheme="minorHAnsi"/>
          <w:color w:val="000000"/>
        </w:rPr>
        <w:t xml:space="preserve">Drejtoria Komunale e Arsimit e ushtron mbikëqyrjen profesionale pedagogjike mbi institucionet e arsimit-edukimit, Kopshtit të fëmijëve, arsimit parafillor, fillor, arsimit të mesëm të ulët dhe arsimit të mesëm të lartë në komunën e Lipjanit. </w:t>
      </w:r>
    </w:p>
    <w:p w:rsidR="00605E1D" w:rsidRPr="00DC10A6" w:rsidRDefault="00605E1D" w:rsidP="00E1688A">
      <w:pPr>
        <w:autoSpaceDE w:val="0"/>
        <w:autoSpaceDN w:val="0"/>
        <w:adjustRightInd w:val="0"/>
        <w:spacing w:before="120" w:after="120" w:line="276" w:lineRule="auto"/>
        <w:jc w:val="both"/>
        <w:rPr>
          <w:rFonts w:asciiTheme="minorHAnsi" w:eastAsia="Calibri" w:hAnsiTheme="minorHAnsi" w:cstheme="minorHAnsi"/>
          <w:color w:val="000000"/>
        </w:rPr>
      </w:pPr>
      <w:r w:rsidRPr="00DC10A6">
        <w:rPr>
          <w:rFonts w:asciiTheme="minorHAnsi" w:eastAsia="Calibri" w:hAnsiTheme="minorHAnsi" w:cstheme="minorHAnsi"/>
          <w:color w:val="000000"/>
        </w:rPr>
        <w:lastRenderedPageBreak/>
        <w:t xml:space="preserve">Niveli i arsimimit në Komunën e Lipjanit, karakterizohet sipas këtyre të dhënave: </w:t>
      </w:r>
    </w:p>
    <w:p w:rsidR="00605E1D" w:rsidRPr="00E1688A" w:rsidRDefault="00605E1D" w:rsidP="00E1688A">
      <w:pPr>
        <w:pStyle w:val="ListParagraph"/>
        <w:numPr>
          <w:ilvl w:val="1"/>
          <w:numId w:val="5"/>
        </w:numPr>
        <w:autoSpaceDE w:val="0"/>
        <w:autoSpaceDN w:val="0"/>
        <w:adjustRightInd w:val="0"/>
        <w:spacing w:before="120" w:after="120" w:line="276" w:lineRule="auto"/>
        <w:rPr>
          <w:rFonts w:asciiTheme="minorHAnsi" w:eastAsia="Calibri" w:hAnsiTheme="minorHAnsi" w:cstheme="minorHAnsi"/>
          <w:color w:val="000000"/>
        </w:rPr>
      </w:pPr>
      <w:r w:rsidRPr="00E1688A">
        <w:rPr>
          <w:rFonts w:asciiTheme="minorHAnsi" w:eastAsia="Calibri" w:hAnsiTheme="minorHAnsi" w:cstheme="minorHAnsi"/>
          <w:color w:val="000000"/>
        </w:rPr>
        <w:t xml:space="preserve">Pa shkollë/fillore e papërfunduar 12.26% </w:t>
      </w:r>
    </w:p>
    <w:p w:rsidR="00605E1D" w:rsidRPr="00E1688A" w:rsidRDefault="00605E1D" w:rsidP="00E1688A">
      <w:pPr>
        <w:pStyle w:val="ListParagraph"/>
        <w:numPr>
          <w:ilvl w:val="1"/>
          <w:numId w:val="5"/>
        </w:numPr>
        <w:autoSpaceDE w:val="0"/>
        <w:autoSpaceDN w:val="0"/>
        <w:adjustRightInd w:val="0"/>
        <w:spacing w:before="120" w:after="120" w:line="276" w:lineRule="auto"/>
        <w:rPr>
          <w:rFonts w:asciiTheme="minorHAnsi" w:eastAsia="Calibri" w:hAnsiTheme="minorHAnsi" w:cstheme="minorHAnsi"/>
          <w:color w:val="000000"/>
        </w:rPr>
      </w:pPr>
      <w:r w:rsidRPr="00E1688A">
        <w:rPr>
          <w:rFonts w:asciiTheme="minorHAnsi" w:eastAsia="Calibri" w:hAnsiTheme="minorHAnsi" w:cstheme="minorHAnsi"/>
          <w:color w:val="000000"/>
        </w:rPr>
        <w:t xml:space="preserve">Fillore e mesme e paperfunduar 29.43 % </w:t>
      </w:r>
    </w:p>
    <w:p w:rsidR="00605E1D" w:rsidRPr="00E1688A" w:rsidRDefault="00605E1D" w:rsidP="00E1688A">
      <w:pPr>
        <w:pStyle w:val="ListParagraph"/>
        <w:numPr>
          <w:ilvl w:val="1"/>
          <w:numId w:val="5"/>
        </w:numPr>
        <w:autoSpaceDE w:val="0"/>
        <w:autoSpaceDN w:val="0"/>
        <w:adjustRightInd w:val="0"/>
        <w:spacing w:before="120" w:after="120" w:line="276" w:lineRule="auto"/>
        <w:rPr>
          <w:rFonts w:asciiTheme="minorHAnsi" w:eastAsia="Calibri" w:hAnsiTheme="minorHAnsi" w:cstheme="minorHAnsi"/>
          <w:color w:val="000000"/>
        </w:rPr>
      </w:pPr>
      <w:r w:rsidRPr="00E1688A">
        <w:rPr>
          <w:rFonts w:asciiTheme="minorHAnsi" w:eastAsia="Calibri" w:hAnsiTheme="minorHAnsi" w:cstheme="minorHAnsi"/>
          <w:color w:val="000000"/>
        </w:rPr>
        <w:t xml:space="preserve">Me shkolle te mesme 49.72% </w:t>
      </w:r>
    </w:p>
    <w:p w:rsidR="00605E1D" w:rsidRPr="00E1688A" w:rsidRDefault="00605E1D" w:rsidP="00E1688A">
      <w:pPr>
        <w:pStyle w:val="ListParagraph"/>
        <w:numPr>
          <w:ilvl w:val="1"/>
          <w:numId w:val="5"/>
        </w:numPr>
        <w:autoSpaceDE w:val="0"/>
        <w:autoSpaceDN w:val="0"/>
        <w:adjustRightInd w:val="0"/>
        <w:spacing w:before="120" w:after="120" w:line="276" w:lineRule="auto"/>
        <w:rPr>
          <w:rFonts w:asciiTheme="minorHAnsi" w:eastAsia="Calibri" w:hAnsiTheme="minorHAnsi" w:cstheme="minorHAnsi"/>
          <w:color w:val="000000"/>
        </w:rPr>
      </w:pPr>
      <w:r w:rsidRPr="00E1688A">
        <w:rPr>
          <w:rFonts w:asciiTheme="minorHAnsi" w:eastAsia="Calibri" w:hAnsiTheme="minorHAnsi" w:cstheme="minorHAnsi"/>
          <w:color w:val="000000"/>
        </w:rPr>
        <w:t xml:space="preserve">Me shkolle te larte 7.22 % </w:t>
      </w:r>
    </w:p>
    <w:p w:rsidR="00605E1D" w:rsidRPr="00E1688A" w:rsidRDefault="00605E1D" w:rsidP="00E1688A">
      <w:pPr>
        <w:pStyle w:val="ListParagraph"/>
        <w:numPr>
          <w:ilvl w:val="1"/>
          <w:numId w:val="5"/>
        </w:numPr>
        <w:autoSpaceDE w:val="0"/>
        <w:autoSpaceDN w:val="0"/>
        <w:adjustRightInd w:val="0"/>
        <w:spacing w:before="120" w:after="120" w:line="276" w:lineRule="auto"/>
        <w:rPr>
          <w:rFonts w:asciiTheme="minorHAnsi" w:eastAsia="Calibri" w:hAnsiTheme="minorHAnsi" w:cstheme="minorHAnsi"/>
          <w:color w:val="000000"/>
        </w:rPr>
      </w:pPr>
      <w:r w:rsidRPr="00E1688A">
        <w:rPr>
          <w:rFonts w:asciiTheme="minorHAnsi" w:eastAsia="Calibri" w:hAnsiTheme="minorHAnsi" w:cstheme="minorHAnsi"/>
          <w:color w:val="000000"/>
        </w:rPr>
        <w:t xml:space="preserve">Pergaditje superiore 1.37% </w:t>
      </w:r>
    </w:p>
    <w:p w:rsidR="00605E1D" w:rsidRPr="00E1688A" w:rsidRDefault="006D1339" w:rsidP="00E1688A">
      <w:pPr>
        <w:autoSpaceDE w:val="0"/>
        <w:autoSpaceDN w:val="0"/>
        <w:adjustRightInd w:val="0"/>
        <w:spacing w:before="120" w:after="120" w:line="276" w:lineRule="auto"/>
        <w:rPr>
          <w:rFonts w:asciiTheme="minorHAnsi" w:eastAsia="Calibri" w:hAnsiTheme="minorHAnsi" w:cstheme="minorHAnsi"/>
          <w:color w:val="000000"/>
        </w:rPr>
      </w:pPr>
      <w:r w:rsidRPr="00E1688A">
        <w:rPr>
          <w:rFonts w:asciiTheme="minorHAnsi" w:eastAsia="Calibri" w:hAnsiTheme="minorHAnsi" w:cstheme="minorHAnsi"/>
          <w:b/>
          <w:i/>
          <w:color w:val="000000"/>
        </w:rPr>
        <w:t>Tabela 5</w:t>
      </w:r>
      <w:r w:rsidR="00605E1D" w:rsidRPr="00E1688A">
        <w:rPr>
          <w:rFonts w:asciiTheme="minorHAnsi" w:eastAsia="Calibri" w:hAnsiTheme="minorHAnsi" w:cstheme="minorHAnsi"/>
          <w:b/>
          <w:i/>
          <w:color w:val="000000"/>
        </w:rPr>
        <w:t>:</w:t>
      </w:r>
      <w:r w:rsidR="00605E1D" w:rsidRPr="00E1688A">
        <w:rPr>
          <w:rFonts w:asciiTheme="minorHAnsi" w:eastAsia="Calibri" w:hAnsiTheme="minorHAnsi" w:cstheme="minorHAnsi"/>
          <w:color w:val="000000"/>
        </w:rPr>
        <w:t xml:space="preserve"> Numri i nxënësve sipas niveleve të shkollimit, ASK 2020/21</w:t>
      </w:r>
    </w:p>
    <w:tbl>
      <w:tblPr>
        <w:tblStyle w:val="TableGrid"/>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1854"/>
        <w:gridCol w:w="1803"/>
        <w:gridCol w:w="1783"/>
        <w:gridCol w:w="1785"/>
        <w:gridCol w:w="1786"/>
      </w:tblGrid>
      <w:tr w:rsidR="00605E1D" w:rsidRPr="00DC10A6" w:rsidTr="00E1688A">
        <w:trPr>
          <w:trHeight w:val="377"/>
        </w:trPr>
        <w:tc>
          <w:tcPr>
            <w:tcW w:w="9574" w:type="dxa"/>
            <w:gridSpan w:val="5"/>
            <w:vAlign w:val="center"/>
          </w:tcPr>
          <w:p w:rsidR="00605E1D" w:rsidRPr="00DC10A6" w:rsidRDefault="00605E1D" w:rsidP="000520A3">
            <w:pPr>
              <w:autoSpaceDE w:val="0"/>
              <w:autoSpaceDN w:val="0"/>
              <w:adjustRightInd w:val="0"/>
              <w:jc w:val="center"/>
              <w:rPr>
                <w:rFonts w:asciiTheme="minorHAnsi" w:eastAsia="Calibri" w:hAnsiTheme="minorHAnsi" w:cstheme="minorHAnsi"/>
                <w:i/>
                <w:color w:val="000000"/>
                <w:sz w:val="22"/>
                <w:szCs w:val="22"/>
              </w:rPr>
            </w:pPr>
            <w:r w:rsidRPr="00DC10A6">
              <w:rPr>
                <w:rFonts w:asciiTheme="minorHAnsi" w:eastAsia="Calibri" w:hAnsiTheme="minorHAnsi" w:cstheme="minorHAnsi"/>
                <w:i/>
                <w:color w:val="000000"/>
                <w:sz w:val="22"/>
                <w:szCs w:val="22"/>
              </w:rPr>
              <w:t>Numri i nxënësve sipas niveleve të shkollimit</w:t>
            </w:r>
          </w:p>
        </w:tc>
      </w:tr>
      <w:tr w:rsidR="00605E1D" w:rsidRPr="00DC10A6" w:rsidTr="00E1688A">
        <w:tc>
          <w:tcPr>
            <w:tcW w:w="1914" w:type="dxa"/>
          </w:tcPr>
          <w:p w:rsidR="00605E1D" w:rsidRPr="00DC10A6" w:rsidRDefault="00605E1D" w:rsidP="000520A3">
            <w:pPr>
              <w:autoSpaceDE w:val="0"/>
              <w:autoSpaceDN w:val="0"/>
              <w:adjustRightInd w:val="0"/>
              <w:jc w:val="center"/>
              <w:rPr>
                <w:rFonts w:asciiTheme="minorHAnsi" w:eastAsia="Calibri" w:hAnsiTheme="minorHAnsi" w:cstheme="minorHAnsi"/>
                <w:color w:val="000000"/>
                <w:sz w:val="22"/>
                <w:szCs w:val="22"/>
              </w:rPr>
            </w:pPr>
            <w:r w:rsidRPr="00DC10A6">
              <w:rPr>
                <w:rFonts w:asciiTheme="minorHAnsi" w:eastAsia="Calibri" w:hAnsiTheme="minorHAnsi" w:cstheme="minorHAnsi"/>
                <w:color w:val="000000"/>
                <w:sz w:val="22"/>
                <w:szCs w:val="22"/>
              </w:rPr>
              <w:t>Parashkollorë</w:t>
            </w:r>
          </w:p>
        </w:tc>
        <w:tc>
          <w:tcPr>
            <w:tcW w:w="1915" w:type="dxa"/>
          </w:tcPr>
          <w:p w:rsidR="00605E1D" w:rsidRPr="00DC10A6" w:rsidRDefault="00605E1D" w:rsidP="000520A3">
            <w:pPr>
              <w:autoSpaceDE w:val="0"/>
              <w:autoSpaceDN w:val="0"/>
              <w:adjustRightInd w:val="0"/>
              <w:jc w:val="center"/>
              <w:rPr>
                <w:rFonts w:asciiTheme="minorHAnsi" w:eastAsia="Calibri" w:hAnsiTheme="minorHAnsi" w:cstheme="minorHAnsi"/>
                <w:color w:val="000000"/>
                <w:sz w:val="22"/>
                <w:szCs w:val="22"/>
              </w:rPr>
            </w:pPr>
            <w:r w:rsidRPr="00DC10A6">
              <w:rPr>
                <w:rFonts w:asciiTheme="minorHAnsi" w:eastAsia="Calibri" w:hAnsiTheme="minorHAnsi" w:cstheme="minorHAnsi"/>
                <w:color w:val="000000"/>
                <w:sz w:val="22"/>
                <w:szCs w:val="22"/>
              </w:rPr>
              <w:t>Parafillor</w:t>
            </w:r>
          </w:p>
        </w:tc>
        <w:tc>
          <w:tcPr>
            <w:tcW w:w="1915" w:type="dxa"/>
          </w:tcPr>
          <w:p w:rsidR="00605E1D" w:rsidRPr="00DC10A6" w:rsidRDefault="00605E1D" w:rsidP="000520A3">
            <w:pPr>
              <w:autoSpaceDE w:val="0"/>
              <w:autoSpaceDN w:val="0"/>
              <w:adjustRightInd w:val="0"/>
              <w:jc w:val="center"/>
              <w:rPr>
                <w:rFonts w:asciiTheme="minorHAnsi" w:eastAsia="Calibri" w:hAnsiTheme="minorHAnsi" w:cstheme="minorHAnsi"/>
                <w:color w:val="000000"/>
                <w:sz w:val="22"/>
                <w:szCs w:val="22"/>
              </w:rPr>
            </w:pPr>
            <w:r w:rsidRPr="00DC10A6">
              <w:rPr>
                <w:rFonts w:asciiTheme="minorHAnsi" w:eastAsia="Calibri" w:hAnsiTheme="minorHAnsi" w:cstheme="minorHAnsi"/>
                <w:color w:val="000000"/>
                <w:sz w:val="22"/>
                <w:szCs w:val="22"/>
              </w:rPr>
              <w:t>Fillor-mesëm i ulët</w:t>
            </w:r>
          </w:p>
        </w:tc>
        <w:tc>
          <w:tcPr>
            <w:tcW w:w="1915" w:type="dxa"/>
          </w:tcPr>
          <w:p w:rsidR="00605E1D" w:rsidRPr="00DC10A6" w:rsidRDefault="00605E1D" w:rsidP="000520A3">
            <w:pPr>
              <w:autoSpaceDE w:val="0"/>
              <w:autoSpaceDN w:val="0"/>
              <w:adjustRightInd w:val="0"/>
              <w:jc w:val="center"/>
              <w:rPr>
                <w:rFonts w:asciiTheme="minorHAnsi" w:eastAsia="Calibri" w:hAnsiTheme="minorHAnsi" w:cstheme="minorHAnsi"/>
                <w:color w:val="000000"/>
                <w:sz w:val="22"/>
                <w:szCs w:val="22"/>
              </w:rPr>
            </w:pPr>
            <w:r w:rsidRPr="00DC10A6">
              <w:rPr>
                <w:rFonts w:asciiTheme="minorHAnsi" w:eastAsia="Calibri" w:hAnsiTheme="minorHAnsi" w:cstheme="minorHAnsi"/>
                <w:color w:val="000000"/>
                <w:sz w:val="22"/>
                <w:szCs w:val="22"/>
              </w:rPr>
              <w:t>Mesëm i lartë</w:t>
            </w:r>
          </w:p>
        </w:tc>
        <w:tc>
          <w:tcPr>
            <w:tcW w:w="1915" w:type="dxa"/>
          </w:tcPr>
          <w:p w:rsidR="00605E1D" w:rsidRPr="00DC10A6" w:rsidRDefault="00605E1D" w:rsidP="000520A3">
            <w:pPr>
              <w:autoSpaceDE w:val="0"/>
              <w:autoSpaceDN w:val="0"/>
              <w:adjustRightInd w:val="0"/>
              <w:jc w:val="center"/>
              <w:rPr>
                <w:rFonts w:asciiTheme="minorHAnsi" w:eastAsia="Calibri" w:hAnsiTheme="minorHAnsi" w:cstheme="minorHAnsi"/>
                <w:color w:val="000000"/>
                <w:sz w:val="22"/>
                <w:szCs w:val="22"/>
              </w:rPr>
            </w:pPr>
            <w:r w:rsidRPr="00DC10A6">
              <w:rPr>
                <w:rFonts w:asciiTheme="minorHAnsi" w:eastAsia="Calibri" w:hAnsiTheme="minorHAnsi" w:cstheme="minorHAnsi"/>
                <w:color w:val="000000"/>
                <w:sz w:val="22"/>
                <w:szCs w:val="22"/>
              </w:rPr>
              <w:t>Gjithsej</w:t>
            </w:r>
          </w:p>
        </w:tc>
      </w:tr>
      <w:tr w:rsidR="00605E1D" w:rsidRPr="00DC10A6" w:rsidTr="00E1688A">
        <w:tc>
          <w:tcPr>
            <w:tcW w:w="1914" w:type="dxa"/>
          </w:tcPr>
          <w:p w:rsidR="00605E1D" w:rsidRPr="00DC10A6" w:rsidRDefault="00605E1D" w:rsidP="000520A3">
            <w:pPr>
              <w:autoSpaceDE w:val="0"/>
              <w:autoSpaceDN w:val="0"/>
              <w:adjustRightInd w:val="0"/>
              <w:jc w:val="center"/>
              <w:rPr>
                <w:rFonts w:asciiTheme="minorHAnsi" w:eastAsia="Calibri" w:hAnsiTheme="minorHAnsi" w:cstheme="minorHAnsi"/>
                <w:color w:val="000000"/>
                <w:sz w:val="22"/>
                <w:szCs w:val="22"/>
              </w:rPr>
            </w:pPr>
            <w:r w:rsidRPr="00DC10A6">
              <w:rPr>
                <w:rFonts w:asciiTheme="minorHAnsi" w:eastAsia="Calibri" w:hAnsiTheme="minorHAnsi" w:cstheme="minorHAnsi"/>
                <w:color w:val="000000"/>
                <w:sz w:val="22"/>
                <w:szCs w:val="22"/>
              </w:rPr>
              <w:t>118</w:t>
            </w:r>
          </w:p>
        </w:tc>
        <w:tc>
          <w:tcPr>
            <w:tcW w:w="1915" w:type="dxa"/>
          </w:tcPr>
          <w:p w:rsidR="00605E1D" w:rsidRPr="00DC10A6" w:rsidRDefault="00605E1D" w:rsidP="000520A3">
            <w:pPr>
              <w:autoSpaceDE w:val="0"/>
              <w:autoSpaceDN w:val="0"/>
              <w:adjustRightInd w:val="0"/>
              <w:jc w:val="center"/>
              <w:rPr>
                <w:rFonts w:asciiTheme="minorHAnsi" w:eastAsia="Calibri" w:hAnsiTheme="minorHAnsi" w:cstheme="minorHAnsi"/>
                <w:color w:val="000000"/>
                <w:sz w:val="22"/>
                <w:szCs w:val="22"/>
              </w:rPr>
            </w:pPr>
            <w:r w:rsidRPr="00DC10A6">
              <w:rPr>
                <w:rFonts w:asciiTheme="minorHAnsi" w:eastAsia="Calibri" w:hAnsiTheme="minorHAnsi" w:cstheme="minorHAnsi"/>
                <w:color w:val="000000"/>
                <w:sz w:val="22"/>
                <w:szCs w:val="22"/>
              </w:rPr>
              <w:t>814</w:t>
            </w:r>
          </w:p>
        </w:tc>
        <w:tc>
          <w:tcPr>
            <w:tcW w:w="1915" w:type="dxa"/>
          </w:tcPr>
          <w:p w:rsidR="00605E1D" w:rsidRPr="00DC10A6" w:rsidRDefault="00605E1D" w:rsidP="000520A3">
            <w:pPr>
              <w:autoSpaceDE w:val="0"/>
              <w:autoSpaceDN w:val="0"/>
              <w:adjustRightInd w:val="0"/>
              <w:jc w:val="center"/>
              <w:rPr>
                <w:rFonts w:asciiTheme="minorHAnsi" w:eastAsia="Calibri" w:hAnsiTheme="minorHAnsi" w:cstheme="minorHAnsi"/>
                <w:color w:val="000000"/>
                <w:sz w:val="22"/>
                <w:szCs w:val="22"/>
              </w:rPr>
            </w:pPr>
            <w:r w:rsidRPr="00DC10A6">
              <w:rPr>
                <w:rFonts w:asciiTheme="minorHAnsi" w:eastAsia="Calibri" w:hAnsiTheme="minorHAnsi" w:cstheme="minorHAnsi"/>
                <w:color w:val="000000"/>
                <w:sz w:val="22"/>
                <w:szCs w:val="22"/>
              </w:rPr>
              <w:t>8,538</w:t>
            </w:r>
          </w:p>
        </w:tc>
        <w:tc>
          <w:tcPr>
            <w:tcW w:w="1915" w:type="dxa"/>
          </w:tcPr>
          <w:p w:rsidR="00605E1D" w:rsidRPr="00DC10A6" w:rsidRDefault="00605E1D" w:rsidP="000520A3">
            <w:pPr>
              <w:autoSpaceDE w:val="0"/>
              <w:autoSpaceDN w:val="0"/>
              <w:adjustRightInd w:val="0"/>
              <w:jc w:val="center"/>
              <w:rPr>
                <w:rFonts w:asciiTheme="minorHAnsi" w:eastAsia="Calibri" w:hAnsiTheme="minorHAnsi" w:cstheme="minorHAnsi"/>
                <w:color w:val="000000"/>
                <w:sz w:val="22"/>
                <w:szCs w:val="22"/>
              </w:rPr>
            </w:pPr>
            <w:r w:rsidRPr="00DC10A6">
              <w:rPr>
                <w:rFonts w:asciiTheme="minorHAnsi" w:eastAsia="Calibri" w:hAnsiTheme="minorHAnsi" w:cstheme="minorHAnsi"/>
                <w:color w:val="000000"/>
                <w:sz w:val="22"/>
                <w:szCs w:val="22"/>
              </w:rPr>
              <w:t>2585</w:t>
            </w:r>
          </w:p>
        </w:tc>
        <w:tc>
          <w:tcPr>
            <w:tcW w:w="1915" w:type="dxa"/>
          </w:tcPr>
          <w:p w:rsidR="00605E1D" w:rsidRPr="00DC10A6" w:rsidRDefault="00605E1D" w:rsidP="000520A3">
            <w:pPr>
              <w:autoSpaceDE w:val="0"/>
              <w:autoSpaceDN w:val="0"/>
              <w:adjustRightInd w:val="0"/>
              <w:jc w:val="center"/>
              <w:rPr>
                <w:rFonts w:asciiTheme="minorHAnsi" w:eastAsia="Calibri" w:hAnsiTheme="minorHAnsi" w:cstheme="minorHAnsi"/>
                <w:color w:val="000000"/>
                <w:sz w:val="22"/>
                <w:szCs w:val="22"/>
              </w:rPr>
            </w:pPr>
            <w:r w:rsidRPr="00DC10A6">
              <w:rPr>
                <w:rFonts w:asciiTheme="minorHAnsi" w:eastAsia="Calibri" w:hAnsiTheme="minorHAnsi" w:cstheme="minorHAnsi"/>
                <w:color w:val="000000"/>
                <w:sz w:val="22"/>
                <w:szCs w:val="22"/>
              </w:rPr>
              <w:t>12,055</w:t>
            </w:r>
          </w:p>
        </w:tc>
      </w:tr>
      <w:tr w:rsidR="00605E1D" w:rsidRPr="00DC10A6" w:rsidTr="00E1688A">
        <w:trPr>
          <w:trHeight w:val="395"/>
        </w:trPr>
        <w:tc>
          <w:tcPr>
            <w:tcW w:w="9574" w:type="dxa"/>
            <w:gridSpan w:val="5"/>
            <w:vAlign w:val="center"/>
          </w:tcPr>
          <w:p w:rsidR="00605E1D" w:rsidRPr="00DC10A6" w:rsidRDefault="00605E1D" w:rsidP="000520A3">
            <w:pPr>
              <w:autoSpaceDE w:val="0"/>
              <w:autoSpaceDN w:val="0"/>
              <w:adjustRightInd w:val="0"/>
              <w:jc w:val="center"/>
              <w:rPr>
                <w:rFonts w:asciiTheme="minorHAnsi" w:eastAsia="Calibri" w:hAnsiTheme="minorHAnsi" w:cstheme="minorHAnsi"/>
                <w:i/>
                <w:color w:val="000000"/>
                <w:sz w:val="22"/>
                <w:szCs w:val="22"/>
              </w:rPr>
            </w:pPr>
            <w:r w:rsidRPr="00DC10A6">
              <w:rPr>
                <w:rFonts w:asciiTheme="minorHAnsi" w:eastAsia="Calibri" w:hAnsiTheme="minorHAnsi" w:cstheme="minorHAnsi"/>
                <w:i/>
                <w:color w:val="000000"/>
                <w:sz w:val="22"/>
                <w:szCs w:val="22"/>
              </w:rPr>
              <w:t>Numri i mësimdhënësve sipas niveleve</w:t>
            </w:r>
          </w:p>
        </w:tc>
      </w:tr>
      <w:tr w:rsidR="00605E1D" w:rsidRPr="00DC10A6" w:rsidTr="00E1688A">
        <w:tc>
          <w:tcPr>
            <w:tcW w:w="1914" w:type="dxa"/>
          </w:tcPr>
          <w:p w:rsidR="00605E1D" w:rsidRPr="00DC10A6" w:rsidRDefault="00605E1D" w:rsidP="000520A3">
            <w:pPr>
              <w:autoSpaceDE w:val="0"/>
              <w:autoSpaceDN w:val="0"/>
              <w:adjustRightInd w:val="0"/>
              <w:jc w:val="center"/>
              <w:rPr>
                <w:rFonts w:asciiTheme="minorHAnsi" w:eastAsia="Calibri" w:hAnsiTheme="minorHAnsi" w:cstheme="minorHAnsi"/>
                <w:color w:val="000000"/>
                <w:sz w:val="22"/>
                <w:szCs w:val="22"/>
              </w:rPr>
            </w:pPr>
            <w:r w:rsidRPr="00DC10A6">
              <w:rPr>
                <w:rFonts w:asciiTheme="minorHAnsi" w:eastAsia="Calibri" w:hAnsiTheme="minorHAnsi" w:cstheme="minorHAnsi"/>
                <w:color w:val="000000"/>
                <w:sz w:val="22"/>
                <w:szCs w:val="22"/>
              </w:rPr>
              <w:t>Parashkollorë</w:t>
            </w:r>
          </w:p>
        </w:tc>
        <w:tc>
          <w:tcPr>
            <w:tcW w:w="3830" w:type="dxa"/>
            <w:gridSpan w:val="2"/>
          </w:tcPr>
          <w:p w:rsidR="00605E1D" w:rsidRPr="00DC10A6" w:rsidRDefault="00605E1D" w:rsidP="000520A3">
            <w:pPr>
              <w:autoSpaceDE w:val="0"/>
              <w:autoSpaceDN w:val="0"/>
              <w:adjustRightInd w:val="0"/>
              <w:jc w:val="center"/>
              <w:rPr>
                <w:rFonts w:asciiTheme="minorHAnsi" w:eastAsia="Calibri" w:hAnsiTheme="minorHAnsi" w:cstheme="minorHAnsi"/>
                <w:color w:val="000000"/>
                <w:sz w:val="22"/>
                <w:szCs w:val="22"/>
              </w:rPr>
            </w:pPr>
            <w:r w:rsidRPr="00DC10A6">
              <w:rPr>
                <w:rFonts w:asciiTheme="minorHAnsi" w:eastAsia="Calibri" w:hAnsiTheme="minorHAnsi" w:cstheme="minorHAnsi"/>
                <w:color w:val="000000"/>
                <w:sz w:val="22"/>
                <w:szCs w:val="22"/>
              </w:rPr>
              <w:t>Parafillor dhe Fillor-mesëm i ulët</w:t>
            </w:r>
          </w:p>
        </w:tc>
        <w:tc>
          <w:tcPr>
            <w:tcW w:w="1915" w:type="dxa"/>
          </w:tcPr>
          <w:p w:rsidR="00605E1D" w:rsidRPr="00DC10A6" w:rsidRDefault="00605E1D" w:rsidP="000520A3">
            <w:pPr>
              <w:autoSpaceDE w:val="0"/>
              <w:autoSpaceDN w:val="0"/>
              <w:adjustRightInd w:val="0"/>
              <w:jc w:val="center"/>
              <w:rPr>
                <w:rFonts w:asciiTheme="minorHAnsi" w:eastAsia="Calibri" w:hAnsiTheme="minorHAnsi" w:cstheme="minorHAnsi"/>
                <w:color w:val="000000"/>
                <w:sz w:val="22"/>
                <w:szCs w:val="22"/>
              </w:rPr>
            </w:pPr>
            <w:r w:rsidRPr="00DC10A6">
              <w:rPr>
                <w:rFonts w:asciiTheme="minorHAnsi" w:eastAsia="Calibri" w:hAnsiTheme="minorHAnsi" w:cstheme="minorHAnsi"/>
                <w:color w:val="000000"/>
                <w:sz w:val="22"/>
                <w:szCs w:val="22"/>
              </w:rPr>
              <w:t>Mesëm i lartë</w:t>
            </w:r>
          </w:p>
        </w:tc>
        <w:tc>
          <w:tcPr>
            <w:tcW w:w="1915" w:type="dxa"/>
          </w:tcPr>
          <w:p w:rsidR="00605E1D" w:rsidRPr="00DC10A6" w:rsidRDefault="00605E1D" w:rsidP="000520A3">
            <w:pPr>
              <w:autoSpaceDE w:val="0"/>
              <w:autoSpaceDN w:val="0"/>
              <w:adjustRightInd w:val="0"/>
              <w:jc w:val="center"/>
              <w:rPr>
                <w:rFonts w:asciiTheme="minorHAnsi" w:eastAsia="Calibri" w:hAnsiTheme="minorHAnsi" w:cstheme="minorHAnsi"/>
                <w:color w:val="000000"/>
                <w:sz w:val="22"/>
                <w:szCs w:val="22"/>
              </w:rPr>
            </w:pPr>
            <w:r w:rsidRPr="00DC10A6">
              <w:rPr>
                <w:rFonts w:asciiTheme="minorHAnsi" w:eastAsia="Calibri" w:hAnsiTheme="minorHAnsi" w:cstheme="minorHAnsi"/>
                <w:color w:val="000000"/>
                <w:sz w:val="22"/>
                <w:szCs w:val="22"/>
              </w:rPr>
              <w:t>Gjithsej</w:t>
            </w:r>
          </w:p>
        </w:tc>
      </w:tr>
      <w:tr w:rsidR="00605E1D" w:rsidRPr="00DC10A6" w:rsidTr="00E1688A">
        <w:tc>
          <w:tcPr>
            <w:tcW w:w="1914" w:type="dxa"/>
          </w:tcPr>
          <w:p w:rsidR="00605E1D" w:rsidRPr="00DC10A6" w:rsidRDefault="00605E1D" w:rsidP="000520A3">
            <w:pPr>
              <w:autoSpaceDE w:val="0"/>
              <w:autoSpaceDN w:val="0"/>
              <w:adjustRightInd w:val="0"/>
              <w:jc w:val="center"/>
              <w:rPr>
                <w:rFonts w:asciiTheme="minorHAnsi" w:eastAsia="Calibri" w:hAnsiTheme="minorHAnsi" w:cstheme="minorHAnsi"/>
                <w:color w:val="000000"/>
                <w:sz w:val="22"/>
                <w:szCs w:val="22"/>
              </w:rPr>
            </w:pPr>
            <w:r w:rsidRPr="00DC10A6">
              <w:rPr>
                <w:rFonts w:asciiTheme="minorHAnsi" w:eastAsia="Calibri" w:hAnsiTheme="minorHAnsi" w:cstheme="minorHAnsi"/>
                <w:color w:val="000000"/>
                <w:sz w:val="22"/>
                <w:szCs w:val="22"/>
              </w:rPr>
              <w:t>19</w:t>
            </w:r>
          </w:p>
        </w:tc>
        <w:tc>
          <w:tcPr>
            <w:tcW w:w="3830" w:type="dxa"/>
            <w:gridSpan w:val="2"/>
          </w:tcPr>
          <w:p w:rsidR="00605E1D" w:rsidRPr="00DC10A6" w:rsidRDefault="00605E1D" w:rsidP="000520A3">
            <w:pPr>
              <w:autoSpaceDE w:val="0"/>
              <w:autoSpaceDN w:val="0"/>
              <w:adjustRightInd w:val="0"/>
              <w:jc w:val="center"/>
              <w:rPr>
                <w:rFonts w:asciiTheme="minorHAnsi" w:eastAsia="Calibri" w:hAnsiTheme="minorHAnsi" w:cstheme="minorHAnsi"/>
                <w:color w:val="000000"/>
                <w:sz w:val="22"/>
                <w:szCs w:val="22"/>
              </w:rPr>
            </w:pPr>
            <w:r w:rsidRPr="00DC10A6">
              <w:rPr>
                <w:rFonts w:asciiTheme="minorHAnsi" w:eastAsia="Calibri" w:hAnsiTheme="minorHAnsi" w:cstheme="minorHAnsi"/>
                <w:color w:val="000000"/>
                <w:sz w:val="22"/>
                <w:szCs w:val="22"/>
              </w:rPr>
              <w:t>678</w:t>
            </w:r>
          </w:p>
        </w:tc>
        <w:tc>
          <w:tcPr>
            <w:tcW w:w="1915" w:type="dxa"/>
          </w:tcPr>
          <w:p w:rsidR="00605E1D" w:rsidRPr="00DC10A6" w:rsidRDefault="00605E1D" w:rsidP="000520A3">
            <w:pPr>
              <w:autoSpaceDE w:val="0"/>
              <w:autoSpaceDN w:val="0"/>
              <w:adjustRightInd w:val="0"/>
              <w:jc w:val="center"/>
              <w:rPr>
                <w:rFonts w:asciiTheme="minorHAnsi" w:eastAsia="Calibri" w:hAnsiTheme="minorHAnsi" w:cstheme="minorHAnsi"/>
                <w:color w:val="000000"/>
                <w:sz w:val="22"/>
                <w:szCs w:val="22"/>
              </w:rPr>
            </w:pPr>
            <w:r w:rsidRPr="00DC10A6">
              <w:rPr>
                <w:rFonts w:asciiTheme="minorHAnsi" w:eastAsia="Calibri" w:hAnsiTheme="minorHAnsi" w:cstheme="minorHAnsi"/>
                <w:color w:val="000000"/>
                <w:sz w:val="22"/>
                <w:szCs w:val="22"/>
              </w:rPr>
              <w:t>121</w:t>
            </w:r>
          </w:p>
        </w:tc>
        <w:tc>
          <w:tcPr>
            <w:tcW w:w="1915" w:type="dxa"/>
          </w:tcPr>
          <w:p w:rsidR="00605E1D" w:rsidRPr="00DC10A6" w:rsidRDefault="00605E1D" w:rsidP="000520A3">
            <w:pPr>
              <w:autoSpaceDE w:val="0"/>
              <w:autoSpaceDN w:val="0"/>
              <w:adjustRightInd w:val="0"/>
              <w:jc w:val="center"/>
              <w:rPr>
                <w:rFonts w:asciiTheme="minorHAnsi" w:eastAsia="Calibri" w:hAnsiTheme="minorHAnsi" w:cstheme="minorHAnsi"/>
                <w:color w:val="000000"/>
                <w:sz w:val="22"/>
                <w:szCs w:val="22"/>
              </w:rPr>
            </w:pPr>
            <w:r w:rsidRPr="00DC10A6">
              <w:rPr>
                <w:rFonts w:asciiTheme="minorHAnsi" w:eastAsia="Calibri" w:hAnsiTheme="minorHAnsi" w:cstheme="minorHAnsi"/>
                <w:color w:val="000000"/>
                <w:sz w:val="22"/>
                <w:szCs w:val="22"/>
              </w:rPr>
              <w:t>818</w:t>
            </w:r>
          </w:p>
        </w:tc>
      </w:tr>
    </w:tbl>
    <w:p w:rsidR="00605E1D" w:rsidRPr="00DC10A6" w:rsidRDefault="00605E1D" w:rsidP="00605E1D">
      <w:pPr>
        <w:autoSpaceDE w:val="0"/>
        <w:autoSpaceDN w:val="0"/>
        <w:adjustRightInd w:val="0"/>
        <w:rPr>
          <w:rFonts w:asciiTheme="minorHAnsi" w:eastAsia="Calibri" w:hAnsiTheme="minorHAnsi" w:cstheme="minorHAnsi"/>
          <w:color w:val="000000"/>
          <w:sz w:val="22"/>
          <w:szCs w:val="22"/>
        </w:rPr>
      </w:pPr>
    </w:p>
    <w:p w:rsidR="00605E1D" w:rsidRPr="00DC10A6" w:rsidRDefault="00605E1D" w:rsidP="00E1688A">
      <w:pPr>
        <w:autoSpaceDE w:val="0"/>
        <w:autoSpaceDN w:val="0"/>
        <w:adjustRightInd w:val="0"/>
        <w:spacing w:after="80" w:line="276" w:lineRule="auto"/>
        <w:jc w:val="both"/>
        <w:rPr>
          <w:rFonts w:asciiTheme="minorHAnsi" w:eastAsia="Calibri" w:hAnsiTheme="minorHAnsi" w:cstheme="minorHAnsi"/>
          <w:color w:val="000000"/>
        </w:rPr>
      </w:pPr>
      <w:r w:rsidRPr="00DC10A6">
        <w:rPr>
          <w:rFonts w:asciiTheme="minorHAnsi" w:eastAsia="Calibri" w:hAnsiTheme="minorHAnsi" w:cstheme="minorHAnsi"/>
          <w:b/>
          <w:bCs/>
          <w:color w:val="000000"/>
        </w:rPr>
        <w:t>Struktura e rrjetit dhe niveleve shkollore</w:t>
      </w:r>
      <w:r w:rsidR="006D1339" w:rsidRPr="00DC10A6">
        <w:rPr>
          <w:rFonts w:asciiTheme="minorHAnsi" w:eastAsia="Calibri" w:hAnsiTheme="minorHAnsi" w:cstheme="minorHAnsi"/>
          <w:b/>
          <w:bCs/>
          <w:color w:val="000000"/>
        </w:rPr>
        <w:t xml:space="preserve"> - </w:t>
      </w:r>
      <w:r w:rsidRPr="00DC10A6">
        <w:rPr>
          <w:rFonts w:asciiTheme="minorHAnsi" w:eastAsia="Calibri" w:hAnsiTheme="minorHAnsi" w:cstheme="minorHAnsi"/>
          <w:color w:val="000000"/>
        </w:rPr>
        <w:t xml:space="preserve">Përbërja e rrjetit dhe niveleve shkollore komunale në Lipjan, ka shtrirje gjithëpërfshirëse në të gjitha vendbanimet. Struktura e niveleve është 0,1,2 dhe 3. Komuna e Lipjanit ka gjithësejt 28 institucione edukativo-arsimore amë me 33 paralele të ndara fizike, 30 në gjuhën shqipe dhe 3 në gjuhën serbe. Gjithësejt shkolla të mesme janë Gjimnazi ‘’Ulpiana’’ në Lipjan me paralele të ndara në Shalë dhe Gadime, si dhe Shkolla e Mesme Profesionale ‘’ Adem Gllavica në Lipjan. </w:t>
      </w:r>
    </w:p>
    <w:p w:rsidR="00605E1D" w:rsidRPr="00DC10A6" w:rsidRDefault="00605E1D" w:rsidP="00E1688A">
      <w:pPr>
        <w:autoSpaceDE w:val="0"/>
        <w:autoSpaceDN w:val="0"/>
        <w:adjustRightInd w:val="0"/>
        <w:spacing w:line="276" w:lineRule="auto"/>
        <w:jc w:val="both"/>
        <w:rPr>
          <w:rFonts w:asciiTheme="minorHAnsi" w:eastAsia="Calibri" w:hAnsiTheme="minorHAnsi" w:cstheme="minorHAnsi"/>
          <w:color w:val="000000"/>
        </w:rPr>
      </w:pPr>
      <w:r w:rsidRPr="00DC10A6">
        <w:rPr>
          <w:rFonts w:asciiTheme="minorHAnsi" w:eastAsia="Calibri" w:hAnsiTheme="minorHAnsi" w:cstheme="minorHAnsi"/>
          <w:color w:val="000000"/>
        </w:rPr>
        <w:t xml:space="preserve">Në kuadër të 28 institucioneve, kemi edhe shkollën speciale për nivelet e shkollimit 1,2 dhe 3 në Shtëpinë Korrektuese, QEA “Mehmet Akif” në Banullë, Qendra trajnuese në kuadër të SHMP” Adem Gllavica” – Norges Vel, si dhe Kampusin e UBT-së”. </w:t>
      </w:r>
    </w:p>
    <w:p w:rsidR="006D1339" w:rsidRPr="00E1688A" w:rsidRDefault="00605E1D" w:rsidP="00E1688A">
      <w:pPr>
        <w:spacing w:line="276" w:lineRule="auto"/>
        <w:jc w:val="both"/>
        <w:rPr>
          <w:rFonts w:asciiTheme="minorHAnsi" w:eastAsia="Calibri" w:hAnsiTheme="minorHAnsi" w:cstheme="minorHAnsi"/>
          <w:color w:val="000000"/>
        </w:rPr>
      </w:pPr>
      <w:r w:rsidRPr="00DC10A6">
        <w:rPr>
          <w:rFonts w:asciiTheme="minorHAnsi" w:eastAsia="Calibri" w:hAnsiTheme="minorHAnsi" w:cstheme="minorHAnsi"/>
          <w:color w:val="000000"/>
        </w:rPr>
        <w:t>Në komunë funksionojnë dy Qerdhe, një në gjuhën shqipe dhe një në gjuhën serbe, që të dyja funksionojne në qytetin e Lipjanit.</w:t>
      </w:r>
    </w:p>
    <w:p w:rsidR="00D6637B" w:rsidRPr="00DC10A6" w:rsidRDefault="00527651" w:rsidP="004E32AD">
      <w:pPr>
        <w:pStyle w:val="ListParagraph"/>
        <w:numPr>
          <w:ilvl w:val="1"/>
          <w:numId w:val="9"/>
        </w:numPr>
        <w:spacing w:after="160"/>
        <w:rPr>
          <w:rFonts w:asciiTheme="minorHAnsi" w:hAnsiTheme="minorHAnsi" w:cstheme="minorHAnsi"/>
          <w:b/>
          <w:sz w:val="24"/>
          <w:lang w:val="sq-AL"/>
        </w:rPr>
      </w:pPr>
      <w:r w:rsidRPr="00DC10A6">
        <w:rPr>
          <w:rFonts w:asciiTheme="minorHAnsi" w:hAnsiTheme="minorHAnsi" w:cstheme="minorHAnsi"/>
          <w:b/>
          <w:sz w:val="24"/>
          <w:lang w:val="sq-AL"/>
        </w:rPr>
        <w:t xml:space="preserve">  Sh</w:t>
      </w:r>
      <w:r w:rsidR="00A729AC" w:rsidRPr="00DC10A6">
        <w:rPr>
          <w:rFonts w:asciiTheme="minorHAnsi" w:hAnsiTheme="minorHAnsi" w:cstheme="minorHAnsi"/>
          <w:b/>
          <w:sz w:val="24"/>
          <w:lang w:val="sq-AL"/>
        </w:rPr>
        <w:t>ë</w:t>
      </w:r>
      <w:r w:rsidRPr="00DC10A6">
        <w:rPr>
          <w:rFonts w:asciiTheme="minorHAnsi" w:hAnsiTheme="minorHAnsi" w:cstheme="minorHAnsi"/>
          <w:b/>
          <w:sz w:val="24"/>
          <w:lang w:val="sq-AL"/>
        </w:rPr>
        <w:t>ndet</w:t>
      </w:r>
      <w:r w:rsidR="00A729AC" w:rsidRPr="00DC10A6">
        <w:rPr>
          <w:rFonts w:asciiTheme="minorHAnsi" w:hAnsiTheme="minorHAnsi" w:cstheme="minorHAnsi"/>
          <w:b/>
          <w:sz w:val="24"/>
          <w:lang w:val="sq-AL"/>
        </w:rPr>
        <w:t>ë</w:t>
      </w:r>
      <w:r w:rsidRPr="00DC10A6">
        <w:rPr>
          <w:rFonts w:asciiTheme="minorHAnsi" w:hAnsiTheme="minorHAnsi" w:cstheme="minorHAnsi"/>
          <w:b/>
          <w:sz w:val="24"/>
          <w:lang w:val="sq-AL"/>
        </w:rPr>
        <w:t>sia</w:t>
      </w:r>
    </w:p>
    <w:p w:rsidR="006D1339" w:rsidRPr="00DC10A6" w:rsidRDefault="00D6637B" w:rsidP="006D1339">
      <w:pPr>
        <w:spacing w:after="80" w:line="276" w:lineRule="auto"/>
        <w:jc w:val="both"/>
        <w:rPr>
          <w:rFonts w:asciiTheme="minorHAnsi" w:hAnsiTheme="minorHAnsi" w:cstheme="minorHAnsi"/>
        </w:rPr>
      </w:pPr>
      <w:r w:rsidRPr="00DC10A6">
        <w:rPr>
          <w:rFonts w:asciiTheme="minorHAnsi" w:hAnsiTheme="minorHAnsi" w:cstheme="minorHAnsi"/>
        </w:rPr>
        <w:t xml:space="preserve">Organizimi i Kujdesit Parësor Shëndetësor në Lipjan bëhet në përputhshmëri të plotë me rregullativën ligjore të Ministrisë së Shëndetësisë sipas Konceptit të Mjëksësië Familjare. Bartës kryesor i këtij koncepti është Mjeku Familjar dhe Institucionet e Kujdesit parësor Shëndetësor sic janë Qendra Kryesore e Mjekësisë Familjare (QKMF), Qendrat e Mjekësisë Familajre (QMF) dhe Ambulanta e Mjekësisë Familjare (AMF). </w:t>
      </w:r>
    </w:p>
    <w:p w:rsidR="002119C5" w:rsidRPr="00DC10A6" w:rsidRDefault="00D6637B" w:rsidP="006D1339">
      <w:pPr>
        <w:spacing w:line="276" w:lineRule="auto"/>
        <w:jc w:val="both"/>
        <w:rPr>
          <w:rFonts w:asciiTheme="minorHAnsi" w:hAnsiTheme="minorHAnsi" w:cstheme="minorHAnsi"/>
        </w:rPr>
      </w:pPr>
      <w:r w:rsidRPr="00DC10A6">
        <w:rPr>
          <w:rFonts w:asciiTheme="minorHAnsi" w:hAnsiTheme="minorHAnsi" w:cstheme="minorHAnsi"/>
        </w:rPr>
        <w:t>Kujdesi Parësor Shëndetësor në Komunën e Lipjanit është e organizuar përmes 12 institucioneve të KPSHsë që përfshijnë: o Qendra Kryesore e Mjekësisë Familjare (QKMF) – institucioni themelor i KPSH, o Qendrat e Mjekësisë Familjare (QMF) - si njësi përbërëse të QKMF o Ambulantat e Mjekësisë Familjare (AMF) – si njësi përbërëse të QMF-së. Ndërsa rrjeti i këtyre institucioneve të Kujdesit Parësorë Shëndetësor përbëhet nga: 1 QKMF në qytetin e Lipjanit;  4 QMF– Shalë, Magure, Gadime dhe Janjevë; 7 AMF - Kraishtë, Dobrajë e Madhe, Rubovc, Banullë, Babush i Muhaxherëve, Smallushë dhe Sllovi.</w:t>
      </w:r>
      <w:r w:rsidR="00362052" w:rsidRPr="00DC10A6">
        <w:rPr>
          <w:rFonts w:asciiTheme="minorHAnsi" w:hAnsiTheme="minorHAnsi" w:cstheme="minorHAnsi"/>
        </w:rPr>
        <w:t xml:space="preserve"> </w:t>
      </w:r>
    </w:p>
    <w:p w:rsidR="002119C5" w:rsidRPr="00DC10A6" w:rsidRDefault="002119C5" w:rsidP="00362052">
      <w:pPr>
        <w:spacing w:line="276" w:lineRule="auto"/>
        <w:jc w:val="both"/>
        <w:rPr>
          <w:rFonts w:asciiTheme="minorHAnsi" w:hAnsiTheme="minorHAnsi" w:cstheme="minorHAnsi"/>
        </w:rPr>
      </w:pPr>
    </w:p>
    <w:p w:rsidR="00E1688A" w:rsidRDefault="005E1EBE" w:rsidP="005E1EBE">
      <w:pPr>
        <w:spacing w:line="276" w:lineRule="auto"/>
        <w:rPr>
          <w:rFonts w:asciiTheme="minorHAnsi" w:hAnsiTheme="minorHAnsi" w:cstheme="minorHAnsi"/>
          <w:sz w:val="20"/>
          <w:szCs w:val="20"/>
        </w:rPr>
      </w:pPr>
      <w:r w:rsidRPr="00DC10A6">
        <w:rPr>
          <w:rFonts w:asciiTheme="minorHAnsi" w:hAnsiTheme="minorHAnsi" w:cstheme="minorHAnsi"/>
          <w:sz w:val="20"/>
          <w:szCs w:val="20"/>
        </w:rPr>
        <w:lastRenderedPageBreak/>
        <w:t xml:space="preserve">     </w:t>
      </w:r>
    </w:p>
    <w:p w:rsidR="00E1688A" w:rsidRDefault="00E1688A" w:rsidP="005E1EBE">
      <w:pPr>
        <w:spacing w:line="276" w:lineRule="auto"/>
        <w:rPr>
          <w:rFonts w:asciiTheme="minorHAnsi" w:hAnsiTheme="minorHAnsi" w:cstheme="minorHAnsi"/>
          <w:sz w:val="20"/>
          <w:szCs w:val="20"/>
        </w:rPr>
      </w:pPr>
    </w:p>
    <w:p w:rsidR="002119C5" w:rsidRPr="00E1688A" w:rsidRDefault="005E1EBE" w:rsidP="005E1EBE">
      <w:pPr>
        <w:spacing w:line="276" w:lineRule="auto"/>
        <w:rPr>
          <w:rFonts w:asciiTheme="minorHAnsi" w:hAnsiTheme="minorHAnsi" w:cstheme="minorHAnsi"/>
        </w:rPr>
      </w:pPr>
      <w:r w:rsidRPr="00E1688A">
        <w:rPr>
          <w:rFonts w:asciiTheme="minorHAnsi" w:hAnsiTheme="minorHAnsi" w:cstheme="minorHAnsi"/>
          <w:iCs/>
          <w:sz w:val="20"/>
          <w:szCs w:val="20"/>
        </w:rPr>
        <w:t xml:space="preserve"> </w:t>
      </w:r>
      <w:r w:rsidR="006D1339" w:rsidRPr="00E1688A">
        <w:rPr>
          <w:rFonts w:asciiTheme="minorHAnsi" w:hAnsiTheme="minorHAnsi" w:cstheme="minorHAnsi"/>
          <w:b/>
          <w:iCs/>
        </w:rPr>
        <w:t>Tabela 6</w:t>
      </w:r>
      <w:r w:rsidR="002119C5" w:rsidRPr="00E1688A">
        <w:rPr>
          <w:rFonts w:asciiTheme="minorHAnsi" w:hAnsiTheme="minorHAnsi" w:cstheme="minorHAnsi"/>
          <w:b/>
          <w:iCs/>
        </w:rPr>
        <w:t>:</w:t>
      </w:r>
      <w:r w:rsidR="002119C5" w:rsidRPr="00E1688A">
        <w:rPr>
          <w:rFonts w:asciiTheme="minorHAnsi" w:hAnsiTheme="minorHAnsi" w:cstheme="minorHAnsi"/>
        </w:rPr>
        <w:t xml:space="preserve"> </w:t>
      </w:r>
      <w:r w:rsidR="00E1688A">
        <w:rPr>
          <w:rFonts w:asciiTheme="minorHAnsi" w:hAnsiTheme="minorHAnsi" w:cstheme="minorHAnsi"/>
        </w:rPr>
        <w:t>S</w:t>
      </w:r>
      <w:r w:rsidR="002119C5" w:rsidRPr="00E1688A">
        <w:rPr>
          <w:rFonts w:asciiTheme="minorHAnsi" w:hAnsiTheme="minorHAnsi" w:cstheme="minorHAnsi"/>
        </w:rPr>
        <w:t>tafi i angazhuar në Institucionet e Kujdesit Parësor Shëndetësor e Komunës së Lipjanit</w:t>
      </w:r>
    </w:p>
    <w:tbl>
      <w:tblPr>
        <w:tblStyle w:val="TableGrid"/>
        <w:tblW w:w="9657"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547"/>
        <w:gridCol w:w="886"/>
        <w:gridCol w:w="910"/>
        <w:gridCol w:w="1058"/>
        <w:gridCol w:w="1035"/>
        <w:gridCol w:w="929"/>
        <w:gridCol w:w="780"/>
        <w:gridCol w:w="878"/>
        <w:gridCol w:w="976"/>
        <w:gridCol w:w="780"/>
        <w:gridCol w:w="878"/>
      </w:tblGrid>
      <w:tr w:rsidR="005E1EBE" w:rsidRPr="00DC10A6" w:rsidTr="00E1688A">
        <w:trPr>
          <w:cantSplit/>
          <w:trHeight w:val="1729"/>
          <w:jc w:val="center"/>
        </w:trPr>
        <w:tc>
          <w:tcPr>
            <w:tcW w:w="547" w:type="dxa"/>
            <w:textDirection w:val="btLr"/>
          </w:tcPr>
          <w:p w:rsidR="002119C5" w:rsidRPr="00DC10A6" w:rsidRDefault="005E1EBE" w:rsidP="005E1EBE">
            <w:pPr>
              <w:ind w:left="113" w:right="113"/>
              <w:jc w:val="center"/>
              <w:rPr>
                <w:rFonts w:asciiTheme="minorHAnsi" w:hAnsiTheme="minorHAnsi" w:cstheme="minorHAnsi"/>
                <w:b/>
                <w:sz w:val="22"/>
                <w:szCs w:val="22"/>
              </w:rPr>
            </w:pPr>
            <w:r w:rsidRPr="00DC10A6">
              <w:rPr>
                <w:rFonts w:asciiTheme="minorHAnsi" w:hAnsiTheme="minorHAnsi" w:cstheme="minorHAnsi"/>
                <w:b/>
                <w:sz w:val="22"/>
                <w:szCs w:val="22"/>
              </w:rPr>
              <w:t>Stafi</w:t>
            </w:r>
          </w:p>
        </w:tc>
        <w:tc>
          <w:tcPr>
            <w:tcW w:w="886" w:type="dxa"/>
            <w:textDirection w:val="btLr"/>
          </w:tcPr>
          <w:p w:rsidR="002119C5" w:rsidRPr="00DC10A6" w:rsidRDefault="002119C5" w:rsidP="005E1EBE">
            <w:pPr>
              <w:ind w:left="113" w:right="113"/>
              <w:jc w:val="center"/>
              <w:rPr>
                <w:rFonts w:asciiTheme="minorHAnsi" w:hAnsiTheme="minorHAnsi" w:cstheme="minorHAnsi"/>
                <w:sz w:val="22"/>
                <w:szCs w:val="22"/>
              </w:rPr>
            </w:pPr>
            <w:r w:rsidRPr="00DC10A6">
              <w:rPr>
                <w:rFonts w:asciiTheme="minorHAnsi" w:hAnsiTheme="minorHAnsi" w:cstheme="minorHAnsi"/>
                <w:sz w:val="22"/>
                <w:szCs w:val="22"/>
              </w:rPr>
              <w:t>Specialist të MF</w:t>
            </w:r>
          </w:p>
        </w:tc>
        <w:tc>
          <w:tcPr>
            <w:tcW w:w="910" w:type="dxa"/>
            <w:textDirection w:val="btLr"/>
          </w:tcPr>
          <w:p w:rsidR="002119C5" w:rsidRPr="00DC10A6" w:rsidRDefault="002119C5" w:rsidP="005E1EBE">
            <w:pPr>
              <w:ind w:left="113" w:right="113"/>
              <w:jc w:val="center"/>
              <w:rPr>
                <w:rFonts w:asciiTheme="minorHAnsi" w:hAnsiTheme="minorHAnsi" w:cstheme="minorHAnsi"/>
                <w:sz w:val="22"/>
                <w:szCs w:val="22"/>
              </w:rPr>
            </w:pPr>
            <w:r w:rsidRPr="00DC10A6">
              <w:rPr>
                <w:rFonts w:asciiTheme="minorHAnsi" w:hAnsiTheme="minorHAnsi" w:cstheme="minorHAnsi"/>
                <w:sz w:val="22"/>
                <w:szCs w:val="22"/>
              </w:rPr>
              <w:t>Doktor të mjekësisë</w:t>
            </w:r>
          </w:p>
        </w:tc>
        <w:tc>
          <w:tcPr>
            <w:tcW w:w="1058" w:type="dxa"/>
            <w:textDirection w:val="btLr"/>
          </w:tcPr>
          <w:p w:rsidR="002119C5" w:rsidRPr="00DC10A6" w:rsidRDefault="002119C5" w:rsidP="005E1EBE">
            <w:pPr>
              <w:ind w:left="113" w:right="113"/>
              <w:jc w:val="center"/>
              <w:rPr>
                <w:rFonts w:asciiTheme="minorHAnsi" w:hAnsiTheme="minorHAnsi" w:cstheme="minorHAnsi"/>
                <w:sz w:val="22"/>
                <w:szCs w:val="22"/>
              </w:rPr>
            </w:pPr>
            <w:r w:rsidRPr="00DC10A6">
              <w:rPr>
                <w:rFonts w:asciiTheme="minorHAnsi" w:hAnsiTheme="minorHAnsi" w:cstheme="minorHAnsi"/>
                <w:sz w:val="22"/>
                <w:szCs w:val="22"/>
              </w:rPr>
              <w:t>Specialist të pediatrisë</w:t>
            </w:r>
          </w:p>
        </w:tc>
        <w:tc>
          <w:tcPr>
            <w:tcW w:w="1035" w:type="dxa"/>
            <w:textDirection w:val="btLr"/>
          </w:tcPr>
          <w:p w:rsidR="002119C5" w:rsidRPr="00DC10A6" w:rsidRDefault="002119C5" w:rsidP="005E1EBE">
            <w:pPr>
              <w:ind w:left="113" w:right="113"/>
              <w:jc w:val="center"/>
              <w:rPr>
                <w:rFonts w:asciiTheme="minorHAnsi" w:hAnsiTheme="minorHAnsi" w:cstheme="minorHAnsi"/>
                <w:sz w:val="22"/>
                <w:szCs w:val="22"/>
              </w:rPr>
            </w:pPr>
            <w:r w:rsidRPr="00DC10A6">
              <w:rPr>
                <w:rFonts w:asciiTheme="minorHAnsi" w:hAnsiTheme="minorHAnsi" w:cstheme="minorHAnsi"/>
                <w:sz w:val="22"/>
                <w:szCs w:val="22"/>
              </w:rPr>
              <w:t>Specialist të gjinekologjisë</w:t>
            </w:r>
          </w:p>
        </w:tc>
        <w:tc>
          <w:tcPr>
            <w:tcW w:w="929" w:type="dxa"/>
            <w:textDirection w:val="btLr"/>
          </w:tcPr>
          <w:p w:rsidR="002119C5" w:rsidRPr="00DC10A6" w:rsidRDefault="002119C5" w:rsidP="005E1EBE">
            <w:pPr>
              <w:ind w:left="113" w:right="113"/>
              <w:jc w:val="center"/>
              <w:rPr>
                <w:rFonts w:asciiTheme="minorHAnsi" w:hAnsiTheme="minorHAnsi" w:cstheme="minorHAnsi"/>
                <w:sz w:val="22"/>
                <w:szCs w:val="22"/>
              </w:rPr>
            </w:pPr>
            <w:r w:rsidRPr="00DC10A6">
              <w:rPr>
                <w:rFonts w:asciiTheme="minorHAnsi" w:hAnsiTheme="minorHAnsi" w:cstheme="minorHAnsi"/>
                <w:sz w:val="22"/>
                <w:szCs w:val="22"/>
              </w:rPr>
              <w:t>Specialist të stomatologjisë</w:t>
            </w:r>
          </w:p>
        </w:tc>
        <w:tc>
          <w:tcPr>
            <w:tcW w:w="780" w:type="dxa"/>
            <w:textDirection w:val="btLr"/>
          </w:tcPr>
          <w:p w:rsidR="002119C5" w:rsidRPr="00DC10A6" w:rsidRDefault="002119C5" w:rsidP="005E1EBE">
            <w:pPr>
              <w:ind w:left="113" w:right="113"/>
              <w:jc w:val="center"/>
              <w:rPr>
                <w:rFonts w:asciiTheme="minorHAnsi" w:hAnsiTheme="minorHAnsi" w:cstheme="minorHAnsi"/>
                <w:sz w:val="22"/>
                <w:szCs w:val="22"/>
              </w:rPr>
            </w:pPr>
            <w:r w:rsidRPr="00DC10A6">
              <w:rPr>
                <w:rFonts w:asciiTheme="minorHAnsi" w:hAnsiTheme="minorHAnsi" w:cstheme="minorHAnsi"/>
                <w:sz w:val="22"/>
                <w:szCs w:val="22"/>
              </w:rPr>
              <w:t>Mami</w:t>
            </w:r>
          </w:p>
        </w:tc>
        <w:tc>
          <w:tcPr>
            <w:tcW w:w="878" w:type="dxa"/>
            <w:textDirection w:val="btLr"/>
          </w:tcPr>
          <w:p w:rsidR="002119C5" w:rsidRPr="00DC10A6" w:rsidRDefault="002119C5" w:rsidP="005E1EBE">
            <w:pPr>
              <w:ind w:left="113" w:right="113"/>
              <w:jc w:val="center"/>
              <w:rPr>
                <w:rFonts w:asciiTheme="minorHAnsi" w:hAnsiTheme="minorHAnsi" w:cstheme="minorHAnsi"/>
                <w:sz w:val="22"/>
                <w:szCs w:val="22"/>
              </w:rPr>
            </w:pPr>
            <w:r w:rsidRPr="00DC10A6">
              <w:rPr>
                <w:rFonts w:asciiTheme="minorHAnsi" w:hAnsiTheme="minorHAnsi" w:cstheme="minorHAnsi"/>
                <w:sz w:val="22"/>
                <w:szCs w:val="22"/>
              </w:rPr>
              <w:t>Teknik të farmacisë</w:t>
            </w:r>
          </w:p>
        </w:tc>
        <w:tc>
          <w:tcPr>
            <w:tcW w:w="976" w:type="dxa"/>
            <w:textDirection w:val="btLr"/>
          </w:tcPr>
          <w:p w:rsidR="002119C5" w:rsidRPr="00DC10A6" w:rsidRDefault="002119C5" w:rsidP="005E1EBE">
            <w:pPr>
              <w:ind w:left="113" w:right="113"/>
              <w:jc w:val="center"/>
              <w:rPr>
                <w:rFonts w:asciiTheme="minorHAnsi" w:hAnsiTheme="minorHAnsi" w:cstheme="minorHAnsi"/>
                <w:sz w:val="22"/>
                <w:szCs w:val="22"/>
              </w:rPr>
            </w:pPr>
            <w:r w:rsidRPr="00DC10A6">
              <w:rPr>
                <w:rFonts w:asciiTheme="minorHAnsi" w:hAnsiTheme="minorHAnsi" w:cstheme="minorHAnsi"/>
                <w:sz w:val="22"/>
                <w:szCs w:val="22"/>
              </w:rPr>
              <w:t>Teknik të stomatologjisë</w:t>
            </w:r>
          </w:p>
        </w:tc>
        <w:tc>
          <w:tcPr>
            <w:tcW w:w="780" w:type="dxa"/>
            <w:textDirection w:val="btLr"/>
          </w:tcPr>
          <w:p w:rsidR="002119C5" w:rsidRPr="00DC10A6" w:rsidRDefault="002119C5" w:rsidP="005E1EBE">
            <w:pPr>
              <w:ind w:left="113" w:right="113"/>
              <w:jc w:val="center"/>
              <w:rPr>
                <w:rFonts w:asciiTheme="minorHAnsi" w:hAnsiTheme="minorHAnsi" w:cstheme="minorHAnsi"/>
                <w:sz w:val="22"/>
                <w:szCs w:val="22"/>
              </w:rPr>
            </w:pPr>
            <w:r w:rsidRPr="00DC10A6">
              <w:rPr>
                <w:rFonts w:asciiTheme="minorHAnsi" w:hAnsiTheme="minorHAnsi" w:cstheme="minorHAnsi"/>
                <w:sz w:val="22"/>
                <w:szCs w:val="22"/>
              </w:rPr>
              <w:t>Infermierë</w:t>
            </w:r>
          </w:p>
        </w:tc>
        <w:tc>
          <w:tcPr>
            <w:tcW w:w="878" w:type="dxa"/>
            <w:textDirection w:val="btLr"/>
          </w:tcPr>
          <w:p w:rsidR="002119C5" w:rsidRPr="00DC10A6" w:rsidRDefault="002119C5" w:rsidP="005E1EBE">
            <w:pPr>
              <w:ind w:left="113" w:right="113"/>
              <w:jc w:val="center"/>
              <w:rPr>
                <w:rFonts w:asciiTheme="minorHAnsi" w:hAnsiTheme="minorHAnsi" w:cstheme="minorHAnsi"/>
                <w:sz w:val="22"/>
                <w:szCs w:val="22"/>
              </w:rPr>
            </w:pPr>
            <w:r w:rsidRPr="00DC10A6">
              <w:rPr>
                <w:rFonts w:asciiTheme="minorHAnsi" w:hAnsiTheme="minorHAnsi" w:cstheme="minorHAnsi"/>
                <w:sz w:val="22"/>
                <w:szCs w:val="22"/>
              </w:rPr>
              <w:t>Teknik të laboratorit</w:t>
            </w:r>
          </w:p>
        </w:tc>
      </w:tr>
      <w:tr w:rsidR="005E1EBE" w:rsidRPr="00DC10A6" w:rsidTr="00E1688A">
        <w:trPr>
          <w:cantSplit/>
          <w:trHeight w:val="464"/>
          <w:jc w:val="center"/>
        </w:trPr>
        <w:tc>
          <w:tcPr>
            <w:tcW w:w="547" w:type="dxa"/>
          </w:tcPr>
          <w:p w:rsidR="002119C5" w:rsidRPr="00DC10A6" w:rsidRDefault="005E1EBE" w:rsidP="005E1EBE">
            <w:pPr>
              <w:jc w:val="center"/>
              <w:rPr>
                <w:rFonts w:asciiTheme="minorHAnsi" w:hAnsiTheme="minorHAnsi" w:cstheme="minorHAnsi"/>
                <w:b/>
                <w:sz w:val="22"/>
                <w:szCs w:val="22"/>
              </w:rPr>
            </w:pPr>
            <w:r w:rsidRPr="00DC10A6">
              <w:rPr>
                <w:rFonts w:asciiTheme="minorHAnsi" w:hAnsiTheme="minorHAnsi" w:cstheme="minorHAnsi"/>
                <w:b/>
                <w:sz w:val="22"/>
                <w:szCs w:val="22"/>
              </w:rPr>
              <w:t>Nr</w:t>
            </w:r>
          </w:p>
        </w:tc>
        <w:tc>
          <w:tcPr>
            <w:tcW w:w="886" w:type="dxa"/>
          </w:tcPr>
          <w:p w:rsidR="002119C5" w:rsidRPr="00DC10A6" w:rsidRDefault="005E1EBE" w:rsidP="005E1EBE">
            <w:pPr>
              <w:jc w:val="center"/>
              <w:rPr>
                <w:rFonts w:asciiTheme="minorHAnsi" w:hAnsiTheme="minorHAnsi" w:cstheme="minorHAnsi"/>
                <w:sz w:val="22"/>
                <w:szCs w:val="22"/>
              </w:rPr>
            </w:pPr>
            <w:r w:rsidRPr="00DC10A6">
              <w:rPr>
                <w:rFonts w:asciiTheme="minorHAnsi" w:hAnsiTheme="minorHAnsi" w:cstheme="minorHAnsi"/>
                <w:sz w:val="22"/>
                <w:szCs w:val="22"/>
              </w:rPr>
              <w:t>25</w:t>
            </w:r>
          </w:p>
        </w:tc>
        <w:tc>
          <w:tcPr>
            <w:tcW w:w="910" w:type="dxa"/>
          </w:tcPr>
          <w:p w:rsidR="002119C5" w:rsidRPr="00DC10A6" w:rsidRDefault="005E1EBE" w:rsidP="005E1EBE">
            <w:pPr>
              <w:jc w:val="center"/>
              <w:rPr>
                <w:rFonts w:asciiTheme="minorHAnsi" w:hAnsiTheme="minorHAnsi" w:cstheme="minorHAnsi"/>
                <w:sz w:val="22"/>
                <w:szCs w:val="22"/>
              </w:rPr>
            </w:pPr>
            <w:r w:rsidRPr="00DC10A6">
              <w:rPr>
                <w:rFonts w:asciiTheme="minorHAnsi" w:hAnsiTheme="minorHAnsi" w:cstheme="minorHAnsi"/>
                <w:sz w:val="22"/>
                <w:szCs w:val="22"/>
              </w:rPr>
              <w:t>18</w:t>
            </w:r>
          </w:p>
        </w:tc>
        <w:tc>
          <w:tcPr>
            <w:tcW w:w="1058" w:type="dxa"/>
          </w:tcPr>
          <w:p w:rsidR="002119C5" w:rsidRPr="00DC10A6" w:rsidRDefault="005E1EBE" w:rsidP="005E1EBE">
            <w:pPr>
              <w:jc w:val="center"/>
              <w:rPr>
                <w:rFonts w:asciiTheme="minorHAnsi" w:hAnsiTheme="minorHAnsi" w:cstheme="minorHAnsi"/>
                <w:sz w:val="22"/>
                <w:szCs w:val="22"/>
              </w:rPr>
            </w:pPr>
            <w:r w:rsidRPr="00DC10A6">
              <w:rPr>
                <w:rFonts w:asciiTheme="minorHAnsi" w:hAnsiTheme="minorHAnsi" w:cstheme="minorHAnsi"/>
                <w:sz w:val="22"/>
                <w:szCs w:val="22"/>
              </w:rPr>
              <w:t>2</w:t>
            </w:r>
          </w:p>
        </w:tc>
        <w:tc>
          <w:tcPr>
            <w:tcW w:w="1035" w:type="dxa"/>
          </w:tcPr>
          <w:p w:rsidR="002119C5" w:rsidRPr="00DC10A6" w:rsidRDefault="005E1EBE" w:rsidP="005E1EBE">
            <w:pPr>
              <w:jc w:val="center"/>
              <w:rPr>
                <w:rFonts w:asciiTheme="minorHAnsi" w:hAnsiTheme="minorHAnsi" w:cstheme="minorHAnsi"/>
                <w:sz w:val="22"/>
                <w:szCs w:val="22"/>
              </w:rPr>
            </w:pPr>
            <w:r w:rsidRPr="00DC10A6">
              <w:rPr>
                <w:rFonts w:asciiTheme="minorHAnsi" w:hAnsiTheme="minorHAnsi" w:cstheme="minorHAnsi"/>
                <w:sz w:val="22"/>
                <w:szCs w:val="22"/>
              </w:rPr>
              <w:t>2</w:t>
            </w:r>
          </w:p>
        </w:tc>
        <w:tc>
          <w:tcPr>
            <w:tcW w:w="929" w:type="dxa"/>
          </w:tcPr>
          <w:p w:rsidR="002119C5" w:rsidRPr="00DC10A6" w:rsidRDefault="005E1EBE" w:rsidP="005E1EBE">
            <w:pPr>
              <w:jc w:val="center"/>
              <w:rPr>
                <w:rFonts w:asciiTheme="minorHAnsi" w:hAnsiTheme="minorHAnsi" w:cstheme="minorHAnsi"/>
                <w:sz w:val="22"/>
                <w:szCs w:val="22"/>
              </w:rPr>
            </w:pPr>
            <w:r w:rsidRPr="00DC10A6">
              <w:rPr>
                <w:rFonts w:asciiTheme="minorHAnsi" w:hAnsiTheme="minorHAnsi" w:cstheme="minorHAnsi"/>
                <w:sz w:val="22"/>
                <w:szCs w:val="22"/>
              </w:rPr>
              <w:t>5</w:t>
            </w:r>
          </w:p>
        </w:tc>
        <w:tc>
          <w:tcPr>
            <w:tcW w:w="780" w:type="dxa"/>
          </w:tcPr>
          <w:p w:rsidR="002119C5" w:rsidRPr="00DC10A6" w:rsidRDefault="005E1EBE" w:rsidP="005E1EBE">
            <w:pPr>
              <w:jc w:val="center"/>
              <w:rPr>
                <w:rFonts w:asciiTheme="minorHAnsi" w:hAnsiTheme="minorHAnsi" w:cstheme="minorHAnsi"/>
                <w:sz w:val="22"/>
                <w:szCs w:val="22"/>
              </w:rPr>
            </w:pPr>
            <w:r w:rsidRPr="00DC10A6">
              <w:rPr>
                <w:rFonts w:asciiTheme="minorHAnsi" w:hAnsiTheme="minorHAnsi" w:cstheme="minorHAnsi"/>
                <w:sz w:val="22"/>
                <w:szCs w:val="22"/>
              </w:rPr>
              <w:t>5</w:t>
            </w:r>
          </w:p>
        </w:tc>
        <w:tc>
          <w:tcPr>
            <w:tcW w:w="878" w:type="dxa"/>
          </w:tcPr>
          <w:p w:rsidR="002119C5" w:rsidRPr="00DC10A6" w:rsidRDefault="005E1EBE" w:rsidP="005E1EBE">
            <w:pPr>
              <w:jc w:val="center"/>
              <w:rPr>
                <w:rFonts w:asciiTheme="minorHAnsi" w:hAnsiTheme="minorHAnsi" w:cstheme="minorHAnsi"/>
                <w:sz w:val="22"/>
                <w:szCs w:val="22"/>
              </w:rPr>
            </w:pPr>
            <w:r w:rsidRPr="00DC10A6">
              <w:rPr>
                <w:rFonts w:asciiTheme="minorHAnsi" w:hAnsiTheme="minorHAnsi" w:cstheme="minorHAnsi"/>
                <w:sz w:val="22"/>
                <w:szCs w:val="22"/>
              </w:rPr>
              <w:t>4</w:t>
            </w:r>
          </w:p>
        </w:tc>
        <w:tc>
          <w:tcPr>
            <w:tcW w:w="976" w:type="dxa"/>
          </w:tcPr>
          <w:p w:rsidR="002119C5" w:rsidRPr="00DC10A6" w:rsidRDefault="005E1EBE" w:rsidP="005E1EBE">
            <w:pPr>
              <w:jc w:val="center"/>
              <w:rPr>
                <w:rFonts w:asciiTheme="minorHAnsi" w:hAnsiTheme="minorHAnsi" w:cstheme="minorHAnsi"/>
                <w:sz w:val="22"/>
                <w:szCs w:val="22"/>
              </w:rPr>
            </w:pPr>
            <w:r w:rsidRPr="00DC10A6">
              <w:rPr>
                <w:rFonts w:asciiTheme="minorHAnsi" w:hAnsiTheme="minorHAnsi" w:cstheme="minorHAnsi"/>
                <w:sz w:val="22"/>
                <w:szCs w:val="22"/>
              </w:rPr>
              <w:t>4</w:t>
            </w:r>
          </w:p>
        </w:tc>
        <w:tc>
          <w:tcPr>
            <w:tcW w:w="780" w:type="dxa"/>
          </w:tcPr>
          <w:p w:rsidR="002119C5" w:rsidRPr="00DC10A6" w:rsidRDefault="005E1EBE" w:rsidP="005E1EBE">
            <w:pPr>
              <w:jc w:val="center"/>
              <w:rPr>
                <w:rFonts w:asciiTheme="minorHAnsi" w:hAnsiTheme="minorHAnsi" w:cstheme="minorHAnsi"/>
                <w:sz w:val="22"/>
                <w:szCs w:val="22"/>
              </w:rPr>
            </w:pPr>
            <w:r w:rsidRPr="00DC10A6">
              <w:rPr>
                <w:rFonts w:asciiTheme="minorHAnsi" w:hAnsiTheme="minorHAnsi" w:cstheme="minorHAnsi"/>
                <w:sz w:val="22"/>
                <w:szCs w:val="22"/>
              </w:rPr>
              <w:t>98</w:t>
            </w:r>
          </w:p>
        </w:tc>
        <w:tc>
          <w:tcPr>
            <w:tcW w:w="878" w:type="dxa"/>
          </w:tcPr>
          <w:p w:rsidR="002119C5" w:rsidRPr="00DC10A6" w:rsidRDefault="005E1EBE" w:rsidP="005E1EBE">
            <w:pPr>
              <w:jc w:val="center"/>
              <w:rPr>
                <w:rFonts w:asciiTheme="minorHAnsi" w:hAnsiTheme="minorHAnsi" w:cstheme="minorHAnsi"/>
                <w:sz w:val="22"/>
                <w:szCs w:val="22"/>
              </w:rPr>
            </w:pPr>
            <w:r w:rsidRPr="00DC10A6">
              <w:rPr>
                <w:rFonts w:asciiTheme="minorHAnsi" w:hAnsiTheme="minorHAnsi" w:cstheme="minorHAnsi"/>
                <w:sz w:val="22"/>
                <w:szCs w:val="22"/>
              </w:rPr>
              <w:t>12</w:t>
            </w:r>
          </w:p>
        </w:tc>
      </w:tr>
    </w:tbl>
    <w:p w:rsidR="002119C5" w:rsidRPr="00DC10A6" w:rsidRDefault="002119C5" w:rsidP="00362052">
      <w:pPr>
        <w:spacing w:line="276" w:lineRule="auto"/>
        <w:jc w:val="both"/>
        <w:rPr>
          <w:rFonts w:asciiTheme="minorHAnsi" w:hAnsiTheme="minorHAnsi" w:cstheme="minorHAnsi"/>
        </w:rPr>
      </w:pPr>
    </w:p>
    <w:p w:rsidR="00C23AF8" w:rsidRPr="00E1688A" w:rsidRDefault="00DA7F7E" w:rsidP="00362052">
      <w:pPr>
        <w:spacing w:line="276" w:lineRule="auto"/>
        <w:jc w:val="both"/>
        <w:rPr>
          <w:rFonts w:asciiTheme="minorHAnsi" w:hAnsiTheme="minorHAnsi" w:cstheme="minorHAnsi"/>
        </w:rPr>
      </w:pPr>
      <w:r w:rsidRPr="00E1688A">
        <w:rPr>
          <w:rFonts w:asciiTheme="minorHAnsi" w:hAnsiTheme="minorHAnsi" w:cstheme="minorHAnsi"/>
          <w:b/>
          <w:iCs/>
        </w:rPr>
        <w:t>Tabela 7</w:t>
      </w:r>
      <w:r w:rsidR="005E1EBE" w:rsidRPr="00E1688A">
        <w:rPr>
          <w:rFonts w:asciiTheme="minorHAnsi" w:hAnsiTheme="minorHAnsi" w:cstheme="minorHAnsi"/>
          <w:b/>
          <w:iCs/>
        </w:rPr>
        <w:t>:</w:t>
      </w:r>
      <w:r w:rsidR="005E1EBE" w:rsidRPr="00E1688A">
        <w:rPr>
          <w:rFonts w:asciiTheme="minorHAnsi" w:hAnsiTheme="minorHAnsi" w:cstheme="minorHAnsi"/>
          <w:iCs/>
        </w:rPr>
        <w:t xml:space="preserve"> </w:t>
      </w:r>
      <w:r w:rsidR="00E1688A">
        <w:rPr>
          <w:rFonts w:asciiTheme="minorHAnsi" w:hAnsiTheme="minorHAnsi" w:cstheme="minorHAnsi"/>
        </w:rPr>
        <w:t>V</w:t>
      </w:r>
      <w:r w:rsidR="005E1EBE" w:rsidRPr="00E1688A">
        <w:rPr>
          <w:rFonts w:asciiTheme="minorHAnsi" w:hAnsiTheme="minorHAnsi" w:cstheme="minorHAnsi"/>
        </w:rPr>
        <w:t>izitat në kujdesin parësor shëndetsor në Lipjan, ASK-statistikat e shëndetësisë 2021</w:t>
      </w:r>
    </w:p>
    <w:tbl>
      <w:tblPr>
        <w:tblStyle w:val="TableGrid"/>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1317"/>
        <w:gridCol w:w="1996"/>
        <w:gridCol w:w="2239"/>
        <w:gridCol w:w="1215"/>
        <w:gridCol w:w="2244"/>
      </w:tblGrid>
      <w:tr w:rsidR="00BA377D" w:rsidRPr="00DC10A6" w:rsidTr="00E1688A">
        <w:tc>
          <w:tcPr>
            <w:tcW w:w="1425" w:type="dxa"/>
          </w:tcPr>
          <w:p w:rsidR="00BA377D" w:rsidRPr="00DC10A6" w:rsidRDefault="00BA377D" w:rsidP="000520A3">
            <w:pPr>
              <w:spacing w:line="276" w:lineRule="auto"/>
              <w:jc w:val="both"/>
              <w:rPr>
                <w:rFonts w:asciiTheme="minorHAnsi" w:hAnsiTheme="minorHAnsi" w:cstheme="minorHAnsi"/>
                <w:sz w:val="22"/>
                <w:szCs w:val="22"/>
              </w:rPr>
            </w:pPr>
            <w:r w:rsidRPr="00DC10A6">
              <w:rPr>
                <w:rFonts w:asciiTheme="minorHAnsi" w:hAnsiTheme="minorHAnsi" w:cstheme="minorHAnsi"/>
                <w:sz w:val="22"/>
                <w:szCs w:val="22"/>
              </w:rPr>
              <w:t xml:space="preserve">Lloji vizitës </w:t>
            </w:r>
          </w:p>
        </w:tc>
        <w:tc>
          <w:tcPr>
            <w:tcW w:w="2063" w:type="dxa"/>
          </w:tcPr>
          <w:p w:rsidR="00BA377D" w:rsidRPr="00DC10A6" w:rsidRDefault="00BA377D" w:rsidP="000520A3">
            <w:pPr>
              <w:spacing w:line="276" w:lineRule="auto"/>
              <w:jc w:val="both"/>
              <w:rPr>
                <w:rFonts w:asciiTheme="minorHAnsi" w:hAnsiTheme="minorHAnsi" w:cstheme="minorHAnsi"/>
                <w:sz w:val="22"/>
                <w:szCs w:val="22"/>
              </w:rPr>
            </w:pPr>
            <w:r w:rsidRPr="00DC10A6">
              <w:rPr>
                <w:rFonts w:asciiTheme="minorHAnsi" w:hAnsiTheme="minorHAnsi" w:cstheme="minorHAnsi"/>
                <w:sz w:val="22"/>
                <w:szCs w:val="22"/>
              </w:rPr>
              <w:t xml:space="preserve">Mjekësia familjare </w:t>
            </w:r>
          </w:p>
        </w:tc>
        <w:tc>
          <w:tcPr>
            <w:tcW w:w="2411" w:type="dxa"/>
          </w:tcPr>
          <w:p w:rsidR="00BA377D" w:rsidRPr="00DC10A6" w:rsidRDefault="00BA377D" w:rsidP="000520A3">
            <w:pPr>
              <w:spacing w:line="276" w:lineRule="auto"/>
              <w:jc w:val="both"/>
              <w:rPr>
                <w:rFonts w:asciiTheme="minorHAnsi" w:hAnsiTheme="minorHAnsi" w:cstheme="minorHAnsi"/>
                <w:sz w:val="22"/>
                <w:szCs w:val="22"/>
              </w:rPr>
            </w:pPr>
            <w:r w:rsidRPr="00DC10A6">
              <w:rPr>
                <w:rFonts w:asciiTheme="minorHAnsi" w:hAnsiTheme="minorHAnsi" w:cstheme="minorHAnsi"/>
                <w:sz w:val="22"/>
                <w:szCs w:val="22"/>
              </w:rPr>
              <w:t>Intervenime-shërbime</w:t>
            </w:r>
          </w:p>
        </w:tc>
        <w:tc>
          <w:tcPr>
            <w:tcW w:w="1229" w:type="dxa"/>
          </w:tcPr>
          <w:p w:rsidR="00BA377D" w:rsidRPr="00DC10A6" w:rsidRDefault="00BA377D" w:rsidP="000520A3">
            <w:pPr>
              <w:spacing w:line="276" w:lineRule="auto"/>
              <w:jc w:val="both"/>
              <w:rPr>
                <w:rFonts w:asciiTheme="minorHAnsi" w:hAnsiTheme="minorHAnsi" w:cstheme="minorHAnsi"/>
                <w:sz w:val="22"/>
                <w:szCs w:val="22"/>
              </w:rPr>
            </w:pPr>
            <w:r w:rsidRPr="00DC10A6">
              <w:rPr>
                <w:rFonts w:asciiTheme="minorHAnsi" w:hAnsiTheme="minorHAnsi" w:cstheme="minorHAnsi"/>
                <w:sz w:val="22"/>
                <w:szCs w:val="22"/>
              </w:rPr>
              <w:t xml:space="preserve">Laboratori </w:t>
            </w:r>
          </w:p>
        </w:tc>
        <w:tc>
          <w:tcPr>
            <w:tcW w:w="2446" w:type="dxa"/>
          </w:tcPr>
          <w:p w:rsidR="00BA377D" w:rsidRPr="00DC10A6" w:rsidRDefault="00BA377D" w:rsidP="000520A3">
            <w:pPr>
              <w:spacing w:line="276" w:lineRule="auto"/>
              <w:jc w:val="both"/>
              <w:rPr>
                <w:rFonts w:asciiTheme="minorHAnsi" w:hAnsiTheme="minorHAnsi" w:cstheme="minorHAnsi"/>
                <w:sz w:val="22"/>
                <w:szCs w:val="22"/>
              </w:rPr>
            </w:pPr>
            <w:r w:rsidRPr="00DC10A6">
              <w:rPr>
                <w:rFonts w:asciiTheme="minorHAnsi" w:hAnsiTheme="minorHAnsi" w:cstheme="minorHAnsi"/>
                <w:sz w:val="22"/>
                <w:szCs w:val="22"/>
              </w:rPr>
              <w:t>Shërbime stomatolgu</w:t>
            </w:r>
          </w:p>
        </w:tc>
      </w:tr>
      <w:tr w:rsidR="00BA377D" w:rsidRPr="00DC10A6" w:rsidTr="00E1688A">
        <w:tc>
          <w:tcPr>
            <w:tcW w:w="1425" w:type="dxa"/>
          </w:tcPr>
          <w:p w:rsidR="00BA377D" w:rsidRPr="00DC10A6" w:rsidRDefault="00BA377D" w:rsidP="000520A3">
            <w:pPr>
              <w:spacing w:line="276" w:lineRule="auto"/>
              <w:jc w:val="both"/>
              <w:rPr>
                <w:rFonts w:asciiTheme="minorHAnsi" w:hAnsiTheme="minorHAnsi" w:cstheme="minorHAnsi"/>
                <w:sz w:val="22"/>
                <w:szCs w:val="22"/>
              </w:rPr>
            </w:pPr>
            <w:r w:rsidRPr="00DC10A6">
              <w:rPr>
                <w:rFonts w:asciiTheme="minorHAnsi" w:hAnsiTheme="minorHAnsi" w:cstheme="minorHAnsi"/>
                <w:sz w:val="22"/>
                <w:szCs w:val="22"/>
              </w:rPr>
              <w:t xml:space="preserve">Numri </w:t>
            </w:r>
          </w:p>
        </w:tc>
        <w:tc>
          <w:tcPr>
            <w:tcW w:w="2063" w:type="dxa"/>
          </w:tcPr>
          <w:p w:rsidR="00BA377D" w:rsidRPr="00DC10A6" w:rsidRDefault="00BA377D" w:rsidP="000520A3">
            <w:pPr>
              <w:spacing w:line="276" w:lineRule="auto"/>
              <w:ind w:firstLine="720"/>
              <w:jc w:val="center"/>
              <w:rPr>
                <w:rFonts w:asciiTheme="minorHAnsi" w:hAnsiTheme="minorHAnsi" w:cstheme="minorHAnsi"/>
                <w:sz w:val="22"/>
                <w:szCs w:val="22"/>
              </w:rPr>
            </w:pPr>
            <w:r w:rsidRPr="00DC10A6">
              <w:rPr>
                <w:rFonts w:asciiTheme="minorHAnsi" w:hAnsiTheme="minorHAnsi" w:cstheme="minorHAnsi"/>
                <w:sz w:val="22"/>
                <w:szCs w:val="22"/>
              </w:rPr>
              <w:t>17,6945</w:t>
            </w:r>
          </w:p>
        </w:tc>
        <w:tc>
          <w:tcPr>
            <w:tcW w:w="2411" w:type="dxa"/>
          </w:tcPr>
          <w:p w:rsidR="00BA377D" w:rsidRPr="00DC10A6" w:rsidRDefault="00BA377D" w:rsidP="000520A3">
            <w:pPr>
              <w:spacing w:line="276" w:lineRule="auto"/>
              <w:jc w:val="center"/>
              <w:rPr>
                <w:rFonts w:asciiTheme="minorHAnsi" w:hAnsiTheme="minorHAnsi" w:cstheme="minorHAnsi"/>
                <w:sz w:val="22"/>
                <w:szCs w:val="22"/>
              </w:rPr>
            </w:pPr>
            <w:r w:rsidRPr="00DC10A6">
              <w:rPr>
                <w:rFonts w:asciiTheme="minorHAnsi" w:hAnsiTheme="minorHAnsi" w:cstheme="minorHAnsi"/>
                <w:sz w:val="22"/>
                <w:szCs w:val="22"/>
              </w:rPr>
              <w:t>12,9730</w:t>
            </w:r>
          </w:p>
        </w:tc>
        <w:tc>
          <w:tcPr>
            <w:tcW w:w="1229" w:type="dxa"/>
          </w:tcPr>
          <w:p w:rsidR="00BA377D" w:rsidRPr="00DC10A6" w:rsidRDefault="00BA377D" w:rsidP="000520A3">
            <w:pPr>
              <w:spacing w:line="276" w:lineRule="auto"/>
              <w:jc w:val="center"/>
              <w:rPr>
                <w:rFonts w:asciiTheme="minorHAnsi" w:hAnsiTheme="minorHAnsi" w:cstheme="minorHAnsi"/>
                <w:sz w:val="22"/>
                <w:szCs w:val="22"/>
              </w:rPr>
            </w:pPr>
            <w:r w:rsidRPr="00DC10A6">
              <w:rPr>
                <w:rFonts w:asciiTheme="minorHAnsi" w:hAnsiTheme="minorHAnsi" w:cstheme="minorHAnsi"/>
                <w:sz w:val="22"/>
                <w:szCs w:val="22"/>
              </w:rPr>
              <w:t>17,238</w:t>
            </w:r>
          </w:p>
        </w:tc>
        <w:tc>
          <w:tcPr>
            <w:tcW w:w="2446" w:type="dxa"/>
          </w:tcPr>
          <w:p w:rsidR="00BA377D" w:rsidRPr="00DC10A6" w:rsidRDefault="00BA377D" w:rsidP="000520A3">
            <w:pPr>
              <w:spacing w:line="276" w:lineRule="auto"/>
              <w:jc w:val="center"/>
              <w:rPr>
                <w:rFonts w:asciiTheme="minorHAnsi" w:hAnsiTheme="minorHAnsi" w:cstheme="minorHAnsi"/>
                <w:sz w:val="22"/>
                <w:szCs w:val="22"/>
              </w:rPr>
            </w:pPr>
            <w:r w:rsidRPr="00DC10A6">
              <w:rPr>
                <w:rFonts w:asciiTheme="minorHAnsi" w:hAnsiTheme="minorHAnsi" w:cstheme="minorHAnsi"/>
                <w:sz w:val="22"/>
                <w:szCs w:val="22"/>
              </w:rPr>
              <w:t>8,820</w:t>
            </w:r>
          </w:p>
        </w:tc>
      </w:tr>
    </w:tbl>
    <w:p w:rsidR="00E02048" w:rsidRPr="00E1688A" w:rsidRDefault="00E02048" w:rsidP="00E1688A">
      <w:pPr>
        <w:autoSpaceDE w:val="0"/>
        <w:autoSpaceDN w:val="0"/>
        <w:adjustRightInd w:val="0"/>
        <w:spacing w:before="120" w:after="120"/>
        <w:jc w:val="both"/>
        <w:rPr>
          <w:rFonts w:asciiTheme="minorHAnsi" w:eastAsia="Calibri" w:hAnsiTheme="minorHAnsi" w:cstheme="minorHAnsi"/>
          <w:color w:val="000000"/>
          <w:lang w:val="en-US"/>
        </w:rPr>
      </w:pPr>
      <w:r w:rsidRPr="00DC10A6">
        <w:rPr>
          <w:rFonts w:asciiTheme="minorHAnsi" w:eastAsia="Calibri" w:hAnsiTheme="minorHAnsi" w:cstheme="minorHAnsi"/>
          <w:color w:val="000000"/>
          <w:lang w:val="en-US"/>
        </w:rPr>
        <w:t>Në Komunën e Lipjanit veprimtarinë e kujdesit shëndetësorë e realizojnë edhe një numër i barnatoreve dhe ordinancave private, të cilat ofrojë shërbime të pediatrisë, kardiologjisë, gjinekologjisë, stomatologjisë, laboratorit, mjekësisë familjare, ortopedisë, fizioterapisë, kirurgji ambulantore, dermatologji dhe shërbime të ngjajshme specialistike.</w:t>
      </w:r>
    </w:p>
    <w:p w:rsidR="003A48E2" w:rsidRPr="00DC10A6" w:rsidRDefault="00527651" w:rsidP="004E32AD">
      <w:pPr>
        <w:pStyle w:val="ListParagraph"/>
        <w:numPr>
          <w:ilvl w:val="1"/>
          <w:numId w:val="9"/>
        </w:numPr>
        <w:spacing w:after="160"/>
        <w:rPr>
          <w:rFonts w:asciiTheme="minorHAnsi" w:hAnsiTheme="minorHAnsi" w:cstheme="minorHAnsi"/>
          <w:b/>
          <w:sz w:val="24"/>
          <w:lang w:val="sq-AL"/>
        </w:rPr>
      </w:pPr>
      <w:r w:rsidRPr="00DC10A6">
        <w:rPr>
          <w:rFonts w:asciiTheme="minorHAnsi" w:hAnsiTheme="minorHAnsi" w:cstheme="minorHAnsi"/>
          <w:b/>
          <w:sz w:val="24"/>
          <w:lang w:val="sq-AL"/>
        </w:rPr>
        <w:t xml:space="preserve">Administrata publike </w:t>
      </w:r>
    </w:p>
    <w:p w:rsidR="003A48E2" w:rsidRPr="00DC10A6" w:rsidRDefault="003A48E2" w:rsidP="006D1339">
      <w:pPr>
        <w:spacing w:after="80" w:line="276" w:lineRule="auto"/>
        <w:jc w:val="both"/>
        <w:rPr>
          <w:rFonts w:asciiTheme="minorHAnsi" w:hAnsiTheme="minorHAnsi" w:cstheme="minorHAnsi"/>
        </w:rPr>
      </w:pPr>
      <w:r w:rsidRPr="00DC10A6">
        <w:rPr>
          <w:rFonts w:asciiTheme="minorHAnsi" w:hAnsiTheme="minorHAnsi" w:cstheme="minorHAnsi"/>
        </w:rPr>
        <w:t>Sipas statutit të komunës së Lipjanit, organet e komunës janë: Kuvendi i Komunës- organi më i lartë i Komunës dhe Kryetari i Komunës-organi ekzekutiv i Komunës.</w:t>
      </w:r>
    </w:p>
    <w:p w:rsidR="00527651" w:rsidRPr="00DC10A6" w:rsidRDefault="003A48E2" w:rsidP="006D1339">
      <w:pPr>
        <w:spacing w:after="80" w:line="276" w:lineRule="auto"/>
        <w:jc w:val="both"/>
        <w:rPr>
          <w:rFonts w:asciiTheme="minorHAnsi" w:hAnsiTheme="minorHAnsi" w:cstheme="minorHAnsi"/>
        </w:rPr>
      </w:pPr>
      <w:r w:rsidRPr="00DC10A6">
        <w:rPr>
          <w:rFonts w:asciiTheme="minorHAnsi" w:hAnsiTheme="minorHAnsi" w:cstheme="minorHAnsi"/>
        </w:rPr>
        <w:t xml:space="preserve">Kuvendi i Komunës  udhëhiqet nga Kryesuesi i Kuvendit, kuvendi përbëhet nga 31 anëtarë, kurse organi ekzekutiv udhëhiqet nga Kryetari i Komunës,  ka dy nënkryetar dhe  </w:t>
      </w:r>
      <w:r w:rsidR="00822337" w:rsidRPr="00DC10A6">
        <w:rPr>
          <w:rFonts w:asciiTheme="minorHAnsi" w:hAnsiTheme="minorHAnsi" w:cstheme="minorHAnsi"/>
        </w:rPr>
        <w:t>12 Drejtor që udhëheqin drejtoratet përktësse.</w:t>
      </w:r>
    </w:p>
    <w:p w:rsidR="006D1339" w:rsidRPr="00DC10A6" w:rsidRDefault="003A48E2" w:rsidP="006D1339">
      <w:pPr>
        <w:spacing w:after="80" w:line="276" w:lineRule="auto"/>
        <w:jc w:val="both"/>
        <w:rPr>
          <w:rFonts w:asciiTheme="minorHAnsi" w:hAnsiTheme="minorHAnsi" w:cstheme="minorHAnsi"/>
        </w:rPr>
      </w:pPr>
      <w:r w:rsidRPr="00DC10A6">
        <w:rPr>
          <w:rFonts w:asciiTheme="minorHAnsi" w:hAnsiTheme="minorHAnsi" w:cstheme="minorHAnsi"/>
        </w:rPr>
        <w:t xml:space="preserve">Administrata komunale përbëhet nga Zyra e Kryetarit të Komunës, Drejtoratet Komunale, Zyra e personelit dhe Njësia për Auditimin e brendshëm. </w:t>
      </w:r>
      <w:r w:rsidR="004F6E96" w:rsidRPr="00DC10A6">
        <w:rPr>
          <w:rFonts w:asciiTheme="minorHAnsi" w:hAnsiTheme="minorHAnsi" w:cstheme="minorHAnsi"/>
        </w:rPr>
        <w:t>Drejtoratet komunale janë</w:t>
      </w:r>
      <w:r w:rsidR="00822337" w:rsidRPr="00DC10A6">
        <w:rPr>
          <w:rFonts w:asciiTheme="minorHAnsi" w:hAnsiTheme="minorHAnsi" w:cstheme="minorHAnsi"/>
        </w:rPr>
        <w:t xml:space="preserve"> 12. </w:t>
      </w:r>
    </w:p>
    <w:p w:rsidR="00527651" w:rsidRPr="00DC10A6" w:rsidRDefault="00822337" w:rsidP="006D1339">
      <w:pPr>
        <w:spacing w:line="276" w:lineRule="auto"/>
        <w:jc w:val="both"/>
        <w:rPr>
          <w:rFonts w:asciiTheme="minorHAnsi" w:hAnsiTheme="minorHAnsi" w:cstheme="minorHAnsi"/>
        </w:rPr>
      </w:pPr>
      <w:r w:rsidRPr="00DC10A6">
        <w:rPr>
          <w:rFonts w:asciiTheme="minorHAnsi" w:hAnsiTheme="minorHAnsi" w:cstheme="minorHAnsi"/>
        </w:rPr>
        <w:t>Në vazhdim jepet organogrami i komunës së Lipjanit.</w:t>
      </w:r>
      <w:r w:rsidR="00F23AD2" w:rsidRPr="00DC10A6">
        <w:rPr>
          <w:rFonts w:asciiTheme="minorHAnsi" w:hAnsiTheme="minorHAnsi" w:cstheme="minorHAnsi"/>
        </w:rPr>
        <w:t xml:space="preserve"> Komuna me aktemërim e ka të caktuar edhe zyrtarin për menaxhimin e mebturinave.</w:t>
      </w:r>
    </w:p>
    <w:p w:rsidR="00822337" w:rsidRPr="00DC10A6" w:rsidRDefault="00822337" w:rsidP="00527651">
      <w:pPr>
        <w:rPr>
          <w:rFonts w:asciiTheme="minorHAnsi" w:hAnsiTheme="minorHAnsi" w:cstheme="minorHAnsi"/>
          <w:b/>
        </w:rPr>
      </w:pPr>
    </w:p>
    <w:p w:rsidR="004F6E96" w:rsidRPr="00DC10A6" w:rsidRDefault="00822337" w:rsidP="00822337">
      <w:pPr>
        <w:jc w:val="center"/>
        <w:rPr>
          <w:rFonts w:asciiTheme="minorHAnsi" w:hAnsiTheme="minorHAnsi" w:cstheme="minorHAnsi"/>
          <w:b/>
        </w:rPr>
      </w:pPr>
      <w:r w:rsidRPr="00DC10A6">
        <w:rPr>
          <w:rFonts w:asciiTheme="minorHAnsi" w:hAnsiTheme="minorHAnsi" w:cstheme="minorHAnsi"/>
          <w:noProof/>
          <w:lang w:val="en-US"/>
        </w:rPr>
        <w:lastRenderedPageBreak/>
        <w:drawing>
          <wp:inline distT="0" distB="0" distL="0" distR="0">
            <wp:extent cx="6085641" cy="4162425"/>
            <wp:effectExtent l="0" t="0" r="0" b="0"/>
            <wp:docPr id="2" name="Picture 2" descr="C:\Users\PerparimG\Desktop\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rparimG\Desktop\0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9764" cy="4165245"/>
                    </a:xfrm>
                    <a:prstGeom prst="rect">
                      <a:avLst/>
                    </a:prstGeom>
                    <a:noFill/>
                    <a:ln>
                      <a:noFill/>
                    </a:ln>
                  </pic:spPr>
                </pic:pic>
              </a:graphicData>
            </a:graphic>
          </wp:inline>
        </w:drawing>
      </w:r>
    </w:p>
    <w:p w:rsidR="00527651" w:rsidRPr="00DC10A6" w:rsidRDefault="00527651" w:rsidP="00527651">
      <w:pPr>
        <w:rPr>
          <w:rFonts w:asciiTheme="minorHAnsi" w:hAnsiTheme="minorHAnsi" w:cstheme="minorHAnsi"/>
          <w:b/>
        </w:rPr>
      </w:pPr>
    </w:p>
    <w:p w:rsidR="006D1339" w:rsidRPr="00E1688A" w:rsidRDefault="006D1339" w:rsidP="00E1688A">
      <w:pPr>
        <w:jc w:val="center"/>
        <w:rPr>
          <w:rFonts w:asciiTheme="minorHAnsi" w:hAnsiTheme="minorHAnsi" w:cstheme="minorHAnsi"/>
          <w:b/>
          <w:sz w:val="20"/>
          <w:szCs w:val="20"/>
        </w:rPr>
      </w:pPr>
      <w:r w:rsidRPr="00DC10A6">
        <w:rPr>
          <w:rFonts w:asciiTheme="minorHAnsi" w:hAnsiTheme="minorHAnsi" w:cstheme="minorHAnsi"/>
          <w:b/>
          <w:i/>
          <w:sz w:val="20"/>
          <w:szCs w:val="20"/>
        </w:rPr>
        <w:t>Figura 1.</w:t>
      </w:r>
      <w:r w:rsidRPr="00DC10A6">
        <w:rPr>
          <w:rFonts w:asciiTheme="minorHAnsi" w:hAnsiTheme="minorHAnsi" w:cstheme="minorHAnsi"/>
          <w:b/>
          <w:sz w:val="20"/>
          <w:szCs w:val="20"/>
        </w:rPr>
        <w:t xml:space="preserve"> </w:t>
      </w:r>
      <w:r w:rsidRPr="00DC10A6">
        <w:rPr>
          <w:rFonts w:asciiTheme="minorHAnsi" w:hAnsiTheme="minorHAnsi" w:cstheme="minorHAnsi"/>
          <w:sz w:val="20"/>
          <w:szCs w:val="20"/>
        </w:rPr>
        <w:t>Struktura organizative e Amnistratës Komunale në Lipjan</w:t>
      </w:r>
    </w:p>
    <w:p w:rsidR="006D1339" w:rsidRPr="00DC10A6" w:rsidRDefault="006D1339" w:rsidP="00527651">
      <w:pPr>
        <w:rPr>
          <w:rFonts w:asciiTheme="minorHAnsi" w:hAnsiTheme="minorHAnsi" w:cstheme="minorHAnsi"/>
          <w:b/>
        </w:rPr>
      </w:pPr>
    </w:p>
    <w:p w:rsidR="006D1339" w:rsidRPr="00DC10A6" w:rsidRDefault="006D1339" w:rsidP="004E32AD">
      <w:pPr>
        <w:pStyle w:val="ListParagraph"/>
        <w:numPr>
          <w:ilvl w:val="1"/>
          <w:numId w:val="9"/>
        </w:numPr>
        <w:spacing w:after="240"/>
        <w:rPr>
          <w:rFonts w:asciiTheme="minorHAnsi" w:hAnsiTheme="minorHAnsi" w:cstheme="minorHAnsi"/>
          <w:b/>
          <w:lang w:val="sq-AL"/>
        </w:rPr>
      </w:pPr>
      <w:r w:rsidRPr="00DC10A6">
        <w:rPr>
          <w:rFonts w:asciiTheme="minorHAnsi" w:hAnsiTheme="minorHAnsi" w:cstheme="minorHAnsi"/>
          <w:b/>
          <w:sz w:val="24"/>
          <w:lang w:val="sq-AL"/>
        </w:rPr>
        <w:t>Dokumentet relevante komunale</w:t>
      </w:r>
    </w:p>
    <w:p w:rsidR="006D1339" w:rsidRPr="00DC10A6" w:rsidRDefault="006D1339" w:rsidP="006D1339">
      <w:pPr>
        <w:spacing w:after="120" w:line="276" w:lineRule="auto"/>
        <w:jc w:val="both"/>
        <w:rPr>
          <w:rFonts w:asciiTheme="minorHAnsi" w:hAnsiTheme="minorHAnsi" w:cstheme="minorHAnsi"/>
          <w:i/>
        </w:rPr>
      </w:pPr>
      <w:r w:rsidRPr="00DC10A6">
        <w:rPr>
          <w:rFonts w:asciiTheme="minorHAnsi" w:eastAsia="Calibri" w:hAnsiTheme="minorHAnsi" w:cstheme="minorHAnsi"/>
          <w:i/>
          <w:lang w:val="eu-ES"/>
        </w:rPr>
        <w:t xml:space="preserve">Planet e dhe dokumentet strategjike të komunës së </w:t>
      </w:r>
      <w:r w:rsidR="00FC0004" w:rsidRPr="00DC10A6">
        <w:rPr>
          <w:rFonts w:asciiTheme="minorHAnsi" w:eastAsia="Calibri" w:hAnsiTheme="minorHAnsi" w:cstheme="minorHAnsi"/>
          <w:i/>
          <w:lang w:val="eu-ES"/>
        </w:rPr>
        <w:t>Lipjanit</w:t>
      </w:r>
      <w:r w:rsidRPr="00DC10A6">
        <w:rPr>
          <w:rFonts w:asciiTheme="minorHAnsi" w:eastAsia="Calibri" w:hAnsiTheme="minorHAnsi" w:cstheme="minorHAnsi"/>
          <w:i/>
          <w:lang w:val="eu-ES"/>
        </w:rPr>
        <w:t xml:space="preserve">, të përshkruara në vijim, pos tjerash  </w:t>
      </w:r>
      <w:r w:rsidRPr="00DC10A6">
        <w:rPr>
          <w:rFonts w:asciiTheme="minorHAnsi" w:hAnsiTheme="minorHAnsi" w:cstheme="minorHAnsi"/>
          <w:i/>
        </w:rPr>
        <w:t xml:space="preserve"> rregullojnë dhe trajtonë aspektet e MM:</w:t>
      </w:r>
    </w:p>
    <w:p w:rsidR="00605FC5" w:rsidRPr="00DC10A6" w:rsidRDefault="00605FC5" w:rsidP="004E32AD">
      <w:pPr>
        <w:pStyle w:val="ListParagraph"/>
        <w:numPr>
          <w:ilvl w:val="0"/>
          <w:numId w:val="10"/>
        </w:numPr>
        <w:spacing w:before="120" w:after="80" w:line="276" w:lineRule="auto"/>
        <w:ind w:left="360"/>
        <w:rPr>
          <w:rFonts w:asciiTheme="minorHAnsi" w:hAnsiTheme="minorHAnsi" w:cstheme="minorHAnsi"/>
          <w:sz w:val="24"/>
          <w:lang w:val="sq-AL"/>
        </w:rPr>
      </w:pPr>
      <w:r w:rsidRPr="00DC10A6">
        <w:rPr>
          <w:rFonts w:asciiTheme="minorHAnsi" w:hAnsiTheme="minorHAnsi" w:cstheme="minorHAnsi"/>
          <w:b/>
          <w:sz w:val="24"/>
          <w:lang w:val="sq-AL" w:eastAsia="de-DE"/>
        </w:rPr>
        <w:t>Plani zhvillimor i Komunës së Lipjanit</w:t>
      </w:r>
      <w:r w:rsidR="00555C1B" w:rsidRPr="00DC10A6">
        <w:rPr>
          <w:rFonts w:asciiTheme="minorHAnsi" w:hAnsiTheme="minorHAnsi" w:cstheme="minorHAnsi"/>
          <w:b/>
          <w:sz w:val="24"/>
          <w:lang w:val="sq-AL"/>
        </w:rPr>
        <w:t xml:space="preserve"> 2013-+2023+</w:t>
      </w:r>
      <w:r w:rsidR="00555C1B" w:rsidRPr="00DC10A6">
        <w:rPr>
          <w:rFonts w:asciiTheme="minorHAnsi" w:hAnsiTheme="minorHAnsi" w:cstheme="minorHAnsi"/>
          <w:sz w:val="24"/>
          <w:lang w:val="sq-AL"/>
        </w:rPr>
        <w:t xml:space="preserve"> - </w:t>
      </w:r>
      <w:r w:rsidRPr="00DC10A6">
        <w:rPr>
          <w:rFonts w:asciiTheme="minorHAnsi" w:hAnsiTheme="minorHAnsi" w:cstheme="minorHAnsi"/>
          <w:sz w:val="24"/>
          <w:lang w:val="sq-AL"/>
        </w:rPr>
        <w:t>është document strategjik për një zhvillim të qëndrueshëm të komunës së Lipjanit, përmes shfrytëzimit racional të resurseve, ruajtjen e vlerave natyrore dhe hapsirës, harmonizimin me kërkesat sociale, ekonomike dhe mjedisore.</w:t>
      </w:r>
    </w:p>
    <w:p w:rsidR="006D1339" w:rsidRPr="00DC10A6" w:rsidRDefault="00555C1B" w:rsidP="004E32AD">
      <w:pPr>
        <w:pStyle w:val="ListParagraph"/>
        <w:numPr>
          <w:ilvl w:val="0"/>
          <w:numId w:val="10"/>
        </w:numPr>
        <w:spacing w:after="80" w:line="276" w:lineRule="auto"/>
        <w:ind w:left="360"/>
        <w:rPr>
          <w:rFonts w:asciiTheme="minorHAnsi" w:hAnsiTheme="minorHAnsi" w:cstheme="minorHAnsi"/>
          <w:sz w:val="24"/>
          <w:lang w:val="sq-AL"/>
        </w:rPr>
      </w:pPr>
      <w:r w:rsidRPr="00DC10A6">
        <w:rPr>
          <w:rFonts w:asciiTheme="minorHAnsi" w:hAnsiTheme="minorHAnsi" w:cstheme="minorHAnsi"/>
          <w:b/>
          <w:sz w:val="24"/>
          <w:lang w:val="sq-AL"/>
        </w:rPr>
        <w:t>Strategjia e Zhvillimit Ekonomik Lokal</w:t>
      </w:r>
      <w:r w:rsidRPr="00DC10A6">
        <w:rPr>
          <w:rFonts w:asciiTheme="minorHAnsi" w:hAnsiTheme="minorHAnsi" w:cstheme="minorHAnsi"/>
          <w:sz w:val="24"/>
          <w:lang w:val="sq-AL"/>
        </w:rPr>
        <w:t xml:space="preserve">- </w:t>
      </w:r>
      <w:r w:rsidR="00FC1AEF" w:rsidRPr="00DC10A6">
        <w:rPr>
          <w:rFonts w:asciiTheme="minorHAnsi" w:hAnsiTheme="minorHAnsi" w:cstheme="minorHAnsi"/>
          <w:sz w:val="24"/>
          <w:lang w:val="sq-AL"/>
        </w:rPr>
        <w:t>si qëllim kryesor e ka përmirësimin e mirëqenies sociale të qyetetarëve të komunës së Lipjanit, përmes avansimit të kushteve të zhvillimit të biznesit, lehtësimit të shëbrimeve administrative, përmirsimin e infrastrukturës, dresimin e taksave etj.</w:t>
      </w:r>
    </w:p>
    <w:p w:rsidR="00D36ED4" w:rsidRPr="00E1688A" w:rsidRDefault="00D36ED4" w:rsidP="00D36ED4">
      <w:pPr>
        <w:pStyle w:val="ListParagraph"/>
        <w:numPr>
          <w:ilvl w:val="0"/>
          <w:numId w:val="10"/>
        </w:numPr>
        <w:spacing w:after="80" w:line="276" w:lineRule="auto"/>
        <w:ind w:left="360"/>
        <w:rPr>
          <w:rFonts w:asciiTheme="minorHAnsi" w:hAnsiTheme="minorHAnsi" w:cstheme="minorHAnsi"/>
          <w:sz w:val="24"/>
          <w:lang w:val="sq-AL"/>
        </w:rPr>
      </w:pPr>
      <w:r w:rsidRPr="00DC10A6">
        <w:rPr>
          <w:rFonts w:asciiTheme="minorHAnsi" w:hAnsiTheme="minorHAnsi" w:cstheme="minorHAnsi"/>
          <w:b/>
          <w:sz w:val="24"/>
          <w:lang w:val="sq-AL" w:eastAsia="de-DE"/>
        </w:rPr>
        <w:t>Rregullorja për Manaxhimin e Mbeturinave në territorin e Komunës -</w:t>
      </w:r>
      <w:r w:rsidRPr="00DC10A6">
        <w:rPr>
          <w:rFonts w:asciiTheme="minorHAnsi" w:hAnsiTheme="minorHAnsi" w:cstheme="minorHAnsi"/>
          <w:sz w:val="24"/>
          <w:lang w:val="sq-AL" w:eastAsia="de-DE"/>
        </w:rPr>
        <w:t xml:space="preserve"> </w:t>
      </w:r>
      <w:r w:rsidRPr="00DC10A6">
        <w:rPr>
          <w:rFonts w:asciiTheme="minorHAnsi" w:hAnsiTheme="minorHAnsi" w:cstheme="minorHAnsi"/>
          <w:sz w:val="24"/>
          <w:lang w:val="sq-AL"/>
        </w:rPr>
        <w:t xml:space="preserve"> e cila ka për qëllim që të rregulloj sistemin e ofrimit të shërbimit të mbledhjes së Mbeturinave komunale si dhe aspektet tjera operative dhe financiare.</w:t>
      </w:r>
    </w:p>
    <w:p w:rsidR="00F27C5B" w:rsidRPr="00E1688A" w:rsidRDefault="00FC1AEF" w:rsidP="00E1688A">
      <w:pPr>
        <w:pStyle w:val="ListParagraph"/>
        <w:numPr>
          <w:ilvl w:val="0"/>
          <w:numId w:val="10"/>
        </w:numPr>
        <w:spacing w:after="80" w:line="276" w:lineRule="auto"/>
        <w:ind w:left="360"/>
        <w:rPr>
          <w:rFonts w:asciiTheme="minorHAnsi" w:hAnsiTheme="minorHAnsi" w:cstheme="minorHAnsi"/>
          <w:sz w:val="24"/>
          <w:lang w:val="sq-AL"/>
        </w:rPr>
      </w:pPr>
      <w:r w:rsidRPr="00DC10A6">
        <w:rPr>
          <w:rFonts w:asciiTheme="minorHAnsi" w:hAnsiTheme="minorHAnsi" w:cstheme="minorHAnsi"/>
          <w:b/>
          <w:sz w:val="24"/>
          <w:lang w:val="sq-AL"/>
        </w:rPr>
        <w:t>Plani Lokal i Veprimit në</w:t>
      </w:r>
      <w:r w:rsidR="00972569" w:rsidRPr="00DC10A6">
        <w:rPr>
          <w:rFonts w:asciiTheme="minorHAnsi" w:hAnsiTheme="minorHAnsi" w:cstheme="minorHAnsi"/>
          <w:b/>
          <w:sz w:val="24"/>
          <w:lang w:val="sq-AL"/>
        </w:rPr>
        <w:t xml:space="preserve"> Mjedis</w:t>
      </w:r>
    </w:p>
    <w:p w:rsidR="00FC1AEF" w:rsidRPr="00DC10A6" w:rsidRDefault="00FC1AEF" w:rsidP="00972569">
      <w:pPr>
        <w:pStyle w:val="ListParagraph"/>
        <w:spacing w:before="120" w:after="120" w:line="276" w:lineRule="auto"/>
        <w:ind w:left="360"/>
        <w:rPr>
          <w:rFonts w:asciiTheme="minorHAnsi" w:hAnsiTheme="minorHAnsi" w:cstheme="minorHAnsi"/>
          <w:sz w:val="24"/>
          <w:lang w:val="sq-AL"/>
        </w:rPr>
      </w:pPr>
    </w:p>
    <w:p w:rsidR="00605FC5" w:rsidRPr="00DC10A6" w:rsidRDefault="00605FC5" w:rsidP="006D1339">
      <w:pPr>
        <w:pStyle w:val="ListParagraph"/>
        <w:spacing w:line="360" w:lineRule="auto"/>
        <w:rPr>
          <w:rFonts w:asciiTheme="minorHAnsi" w:eastAsia="Calibri" w:hAnsiTheme="minorHAnsi" w:cstheme="minorHAnsi"/>
          <w:color w:val="FF0000"/>
          <w:sz w:val="24"/>
        </w:rPr>
      </w:pPr>
    </w:p>
    <w:p w:rsidR="00BD6CBF" w:rsidRPr="00DC10A6" w:rsidRDefault="00BD6CBF" w:rsidP="004E32AD">
      <w:pPr>
        <w:pStyle w:val="ListParagraph"/>
        <w:numPr>
          <w:ilvl w:val="0"/>
          <w:numId w:val="9"/>
        </w:numPr>
        <w:spacing w:after="240"/>
        <w:rPr>
          <w:rFonts w:asciiTheme="minorHAnsi" w:hAnsiTheme="minorHAnsi" w:cstheme="minorHAnsi"/>
          <w:b/>
          <w:sz w:val="28"/>
          <w:szCs w:val="28"/>
        </w:rPr>
      </w:pPr>
      <w:r w:rsidRPr="00DC10A6">
        <w:rPr>
          <w:rFonts w:asciiTheme="minorHAnsi" w:hAnsiTheme="minorHAnsi" w:cstheme="minorHAnsi"/>
        </w:rPr>
        <w:br w:type="column"/>
      </w:r>
      <w:r w:rsidRPr="00DC10A6">
        <w:rPr>
          <w:rFonts w:asciiTheme="minorHAnsi" w:hAnsiTheme="minorHAnsi" w:cstheme="minorHAnsi"/>
        </w:rPr>
        <w:lastRenderedPageBreak/>
        <w:t xml:space="preserve">  </w:t>
      </w:r>
      <w:r w:rsidRPr="00DC10A6">
        <w:rPr>
          <w:rFonts w:asciiTheme="minorHAnsi" w:hAnsiTheme="minorHAnsi" w:cstheme="minorHAnsi"/>
          <w:b/>
          <w:sz w:val="28"/>
          <w:szCs w:val="28"/>
        </w:rPr>
        <w:t xml:space="preserve">Gjendja ekzistuese </w:t>
      </w:r>
    </w:p>
    <w:p w:rsidR="00BD6CBF" w:rsidRPr="00DC10A6" w:rsidRDefault="00BD6CBF" w:rsidP="00BD6CBF">
      <w:pPr>
        <w:spacing w:after="240"/>
        <w:rPr>
          <w:rFonts w:asciiTheme="minorHAnsi" w:hAnsiTheme="minorHAnsi" w:cstheme="minorHAnsi"/>
          <w:b/>
        </w:rPr>
      </w:pPr>
      <w:r w:rsidRPr="00DC10A6">
        <w:rPr>
          <w:rFonts w:asciiTheme="minorHAnsi" w:hAnsiTheme="minorHAnsi" w:cstheme="minorHAnsi"/>
          <w:b/>
        </w:rPr>
        <w:t xml:space="preserve">3.1   Të dhënat për mbeturina në komunën e </w:t>
      </w:r>
      <w:r w:rsidR="00C73A45" w:rsidRPr="00DC10A6">
        <w:rPr>
          <w:rFonts w:asciiTheme="minorHAnsi" w:hAnsiTheme="minorHAnsi" w:cstheme="minorHAnsi"/>
          <w:b/>
        </w:rPr>
        <w:t>Lipjanit</w:t>
      </w:r>
    </w:p>
    <w:p w:rsidR="00BD6CBF" w:rsidRPr="00DC10A6" w:rsidRDefault="00BD6CBF" w:rsidP="00BD6CBF">
      <w:pPr>
        <w:spacing w:after="240"/>
        <w:rPr>
          <w:rFonts w:asciiTheme="minorHAnsi" w:hAnsiTheme="minorHAnsi" w:cstheme="minorHAnsi"/>
          <w:u w:val="single"/>
        </w:rPr>
      </w:pPr>
      <w:r w:rsidRPr="00DC10A6">
        <w:rPr>
          <w:rFonts w:asciiTheme="minorHAnsi" w:hAnsiTheme="minorHAnsi" w:cstheme="minorHAnsi"/>
        </w:rPr>
        <w:t xml:space="preserve">       </w:t>
      </w:r>
      <w:r w:rsidRPr="00DC10A6">
        <w:rPr>
          <w:rFonts w:asciiTheme="minorHAnsi" w:hAnsiTheme="minorHAnsi" w:cstheme="minorHAnsi"/>
          <w:u w:val="single"/>
        </w:rPr>
        <w:t xml:space="preserve">Gjenerimi dhe kompozicioni i mbeturinave </w:t>
      </w:r>
    </w:p>
    <w:p w:rsidR="00BD6CBF" w:rsidRPr="00DC10A6" w:rsidRDefault="00BD6CBF" w:rsidP="00C73A45">
      <w:pPr>
        <w:spacing w:after="120" w:line="276" w:lineRule="auto"/>
        <w:jc w:val="both"/>
        <w:rPr>
          <w:rFonts w:asciiTheme="minorHAnsi" w:hAnsiTheme="minorHAnsi" w:cstheme="minorHAnsi"/>
        </w:rPr>
      </w:pPr>
      <w:r w:rsidRPr="00DC10A6">
        <w:rPr>
          <w:rFonts w:asciiTheme="minorHAnsi" w:hAnsiTheme="minorHAnsi" w:cstheme="minorHAnsi"/>
        </w:rPr>
        <w:t>Nga analizimi dhe përpunimi i të dhënave të raporteve nga komuna dhe operatori për mbledhjen dhe transportin e mbeturinave komunale KRM “Pastrimi” Sh. A. (tutje operatori)  është siguruar një bazë solide e të dhënave për të nxjerrë një rezultat të besueshëm të nivelit të gjenerimit të mbeturinave komunale gjatë vitit 2021. Duhet të cekim se këto dhëna nuk mjaftojnë për të siguruar një pasqyrë të kompozicionit të mbeturinave në n</w:t>
      </w:r>
      <w:r w:rsidR="00C73A45" w:rsidRPr="00DC10A6">
        <w:rPr>
          <w:rFonts w:asciiTheme="minorHAnsi" w:hAnsiTheme="minorHAnsi" w:cstheme="minorHAnsi"/>
        </w:rPr>
        <w:t>i</w:t>
      </w:r>
      <w:r w:rsidRPr="00DC10A6">
        <w:rPr>
          <w:rFonts w:asciiTheme="minorHAnsi" w:hAnsiTheme="minorHAnsi" w:cstheme="minorHAnsi"/>
        </w:rPr>
        <w:t xml:space="preserve">vel të komunës. </w:t>
      </w:r>
    </w:p>
    <w:p w:rsidR="00BD6CBF" w:rsidRPr="00DC10A6" w:rsidRDefault="00BD6CBF" w:rsidP="00E1688A">
      <w:pPr>
        <w:spacing w:before="120" w:after="120" w:line="276" w:lineRule="auto"/>
        <w:jc w:val="both"/>
        <w:rPr>
          <w:rFonts w:asciiTheme="minorHAnsi" w:hAnsiTheme="minorHAnsi" w:cstheme="minorHAnsi"/>
          <w:lang w:val="en-US"/>
        </w:rPr>
      </w:pPr>
      <w:r w:rsidRPr="00DC10A6">
        <w:rPr>
          <w:rFonts w:asciiTheme="minorHAnsi" w:hAnsiTheme="minorHAnsi" w:cstheme="minorHAnsi"/>
        </w:rPr>
        <w:t xml:space="preserve">Megjithatë, bazuar në të dhënat e siguruara nga raportet e komunës dhe operatori, prej sasisë totale të mbeturinave të grumbulluara mund të llogaritet një gjenerim mesatar i mbeturinave për banorë në nivel të komunës së </w:t>
      </w:r>
      <w:r w:rsidR="00C73A45" w:rsidRPr="00DC10A6">
        <w:rPr>
          <w:rFonts w:asciiTheme="minorHAnsi" w:hAnsiTheme="minorHAnsi" w:cstheme="minorHAnsi"/>
        </w:rPr>
        <w:t>Lipjanit</w:t>
      </w:r>
      <w:r w:rsidRPr="00DC10A6">
        <w:rPr>
          <w:rFonts w:asciiTheme="minorHAnsi" w:hAnsiTheme="minorHAnsi" w:cstheme="minorHAnsi"/>
        </w:rPr>
        <w:t xml:space="preserve">. Kështu nga </w:t>
      </w:r>
      <w:r w:rsidR="00C73A45" w:rsidRPr="00DC10A6">
        <w:rPr>
          <w:rFonts w:asciiTheme="minorHAnsi" w:hAnsiTheme="minorHAnsi" w:cstheme="minorHAnsi"/>
          <w:lang w:val="en-US"/>
        </w:rPr>
        <w:t>13,053</w:t>
      </w:r>
      <w:r w:rsidRPr="00DC10A6">
        <w:rPr>
          <w:rFonts w:asciiTheme="minorHAnsi" w:hAnsiTheme="minorHAnsi" w:cstheme="minorHAnsi"/>
          <w:lang w:val="en-US"/>
        </w:rPr>
        <w:t xml:space="preserve"> </w:t>
      </w:r>
      <w:r w:rsidR="00105499">
        <w:rPr>
          <w:rFonts w:asciiTheme="minorHAnsi" w:hAnsiTheme="minorHAnsi" w:cstheme="minorHAnsi"/>
          <w:lang w:val="en-US"/>
        </w:rPr>
        <w:t>ton</w:t>
      </w:r>
      <w:r w:rsidRPr="00DC10A6">
        <w:rPr>
          <w:rFonts w:asciiTheme="minorHAnsi" w:hAnsiTheme="minorHAnsi" w:cstheme="minorHAnsi"/>
          <w:lang w:val="en-US"/>
        </w:rPr>
        <w:t xml:space="preserve"> mbeturina komunale të grumbu</w:t>
      </w:r>
      <w:r w:rsidR="00C73A45" w:rsidRPr="00DC10A6">
        <w:rPr>
          <w:rFonts w:asciiTheme="minorHAnsi" w:hAnsiTheme="minorHAnsi" w:cstheme="minorHAnsi"/>
          <w:lang w:val="en-US"/>
        </w:rPr>
        <w:t>lluara në k</w:t>
      </w:r>
      <w:r w:rsidRPr="00DC10A6">
        <w:rPr>
          <w:rFonts w:asciiTheme="minorHAnsi" w:hAnsiTheme="minorHAnsi" w:cstheme="minorHAnsi"/>
          <w:lang w:val="en-US"/>
        </w:rPr>
        <w:t xml:space="preserve">omunën e </w:t>
      </w:r>
      <w:r w:rsidR="00C73A45" w:rsidRPr="00DC10A6">
        <w:rPr>
          <w:rFonts w:asciiTheme="minorHAnsi" w:hAnsiTheme="minorHAnsi" w:cstheme="minorHAnsi"/>
          <w:lang w:val="en-US"/>
        </w:rPr>
        <w:t xml:space="preserve">Lipjanit </w:t>
      </w:r>
      <w:r w:rsidRPr="00DC10A6">
        <w:rPr>
          <w:rFonts w:asciiTheme="minorHAnsi" w:hAnsiTheme="minorHAnsi" w:cstheme="minorHAnsi"/>
          <w:lang w:val="en-US"/>
        </w:rPr>
        <w:t xml:space="preserve">për vitin 2021, si dhe numrin e banorëve të shërbyer që është vlerësuar në </w:t>
      </w:r>
      <w:r w:rsidR="00C73A45" w:rsidRPr="00DC10A6">
        <w:rPr>
          <w:rFonts w:asciiTheme="minorHAnsi" w:hAnsiTheme="minorHAnsi" w:cstheme="minorHAnsi"/>
          <w:lang w:val="en-US"/>
        </w:rPr>
        <w:t xml:space="preserve">53,614 </w:t>
      </w:r>
      <w:r w:rsidRPr="00DC10A6">
        <w:rPr>
          <w:rFonts w:asciiTheme="minorHAnsi" w:hAnsiTheme="minorHAnsi" w:cstheme="minorHAnsi"/>
          <w:lang w:val="en-US"/>
        </w:rPr>
        <w:t xml:space="preserve">banorë, rezulton se gjenerimi i mbeturinave komunale për kokë banori në komunën e </w:t>
      </w:r>
      <w:r w:rsidR="00C73A45" w:rsidRPr="00DC10A6">
        <w:rPr>
          <w:rFonts w:asciiTheme="minorHAnsi" w:hAnsiTheme="minorHAnsi" w:cstheme="minorHAnsi"/>
          <w:lang w:val="en-US"/>
        </w:rPr>
        <w:t>Lipjanit</w:t>
      </w:r>
      <w:r w:rsidRPr="00DC10A6">
        <w:rPr>
          <w:rFonts w:asciiTheme="minorHAnsi" w:hAnsiTheme="minorHAnsi" w:cstheme="minorHAnsi"/>
          <w:lang w:val="en-US"/>
        </w:rPr>
        <w:t xml:space="preserve"> për vitin 2021 të jetë në 2</w:t>
      </w:r>
      <w:r w:rsidR="00C73A45" w:rsidRPr="00DC10A6">
        <w:rPr>
          <w:rFonts w:asciiTheme="minorHAnsi" w:hAnsiTheme="minorHAnsi" w:cstheme="minorHAnsi"/>
          <w:lang w:val="en-US"/>
        </w:rPr>
        <w:t>43</w:t>
      </w:r>
      <w:r w:rsidR="00105499">
        <w:rPr>
          <w:rFonts w:asciiTheme="minorHAnsi" w:hAnsiTheme="minorHAnsi" w:cstheme="minorHAnsi"/>
          <w:lang w:val="en-US"/>
        </w:rPr>
        <w:t>.5</w:t>
      </w:r>
      <w:r w:rsidRPr="00DC10A6">
        <w:rPr>
          <w:rFonts w:asciiTheme="minorHAnsi" w:hAnsiTheme="minorHAnsi" w:cstheme="minorHAnsi"/>
          <w:lang w:val="en-US"/>
        </w:rPr>
        <w:t xml:space="preserve"> kg/banor/vit.</w:t>
      </w:r>
    </w:p>
    <w:p w:rsidR="00BD6CBF" w:rsidRPr="00E1688A" w:rsidRDefault="00BD6CBF" w:rsidP="00E1688A">
      <w:pPr>
        <w:spacing w:before="120" w:after="120" w:line="276" w:lineRule="auto"/>
        <w:rPr>
          <w:rFonts w:asciiTheme="minorHAnsi" w:hAnsiTheme="minorHAnsi" w:cstheme="minorHAnsi"/>
        </w:rPr>
      </w:pPr>
      <w:r w:rsidRPr="00E1688A">
        <w:rPr>
          <w:rFonts w:asciiTheme="minorHAnsi" w:hAnsiTheme="minorHAnsi" w:cstheme="minorHAnsi"/>
          <w:b/>
          <w:i/>
        </w:rPr>
        <w:t>T</w:t>
      </w:r>
      <w:r w:rsidR="00DA7F7E" w:rsidRPr="00E1688A">
        <w:rPr>
          <w:rFonts w:asciiTheme="minorHAnsi" w:hAnsiTheme="minorHAnsi" w:cstheme="minorHAnsi"/>
          <w:b/>
          <w:i/>
        </w:rPr>
        <w:t>abela 8</w:t>
      </w:r>
      <w:r w:rsidRPr="00E1688A">
        <w:rPr>
          <w:rFonts w:asciiTheme="minorHAnsi" w:hAnsiTheme="minorHAnsi" w:cstheme="minorHAnsi"/>
          <w:b/>
          <w:i/>
        </w:rPr>
        <w:t xml:space="preserve">: </w:t>
      </w:r>
      <w:r w:rsidRPr="00E1688A">
        <w:rPr>
          <w:rFonts w:asciiTheme="minorHAnsi" w:hAnsiTheme="minorHAnsi" w:cstheme="minorHAnsi"/>
        </w:rPr>
        <w:t xml:space="preserve">Bilanci i mbeturinave komunale në Komunën e </w:t>
      </w:r>
      <w:r w:rsidR="009E2B8D" w:rsidRPr="00E1688A">
        <w:rPr>
          <w:rFonts w:asciiTheme="minorHAnsi" w:hAnsiTheme="minorHAnsi" w:cstheme="minorHAnsi"/>
        </w:rPr>
        <w:t>Lipjanit</w:t>
      </w:r>
    </w:p>
    <w:tbl>
      <w:tblPr>
        <w:tblStyle w:val="PlainTable11"/>
        <w:tblW w:w="9192"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2018"/>
        <w:gridCol w:w="1055"/>
        <w:gridCol w:w="1161"/>
        <w:gridCol w:w="917"/>
        <w:gridCol w:w="876"/>
        <w:gridCol w:w="1055"/>
        <w:gridCol w:w="1055"/>
        <w:gridCol w:w="1055"/>
      </w:tblGrid>
      <w:tr w:rsidR="00BD6CBF" w:rsidRPr="00E1688A" w:rsidTr="00105499">
        <w:trPr>
          <w:cnfStyle w:val="100000000000" w:firstRow="1" w:lastRow="0"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9192" w:type="dxa"/>
            <w:gridSpan w:val="8"/>
          </w:tcPr>
          <w:p w:rsidR="00BD6CBF" w:rsidRPr="00E1688A" w:rsidRDefault="00BD6CBF" w:rsidP="000520A3">
            <w:pPr>
              <w:spacing w:before="120" w:after="120"/>
              <w:jc w:val="center"/>
              <w:rPr>
                <w:rFonts w:asciiTheme="minorHAnsi" w:hAnsiTheme="minorHAnsi" w:cstheme="minorHAnsi"/>
                <w:b w:val="0"/>
                <w:bCs w:val="0"/>
                <w:sz w:val="20"/>
                <w:szCs w:val="20"/>
                <w:lang w:val="eu-ES"/>
              </w:rPr>
            </w:pPr>
            <w:r w:rsidRPr="00E1688A">
              <w:rPr>
                <w:rFonts w:asciiTheme="minorHAnsi" w:hAnsiTheme="minorHAnsi" w:cstheme="minorHAnsi"/>
                <w:sz w:val="20"/>
                <w:szCs w:val="20"/>
                <w:lang w:val="eu-ES"/>
              </w:rPr>
              <w:t>Bilanci i mbeturinave komunale</w:t>
            </w:r>
          </w:p>
        </w:tc>
      </w:tr>
      <w:tr w:rsidR="00BD6CBF" w:rsidRPr="00E1688A" w:rsidTr="00105499">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368" w:type="dxa"/>
            <w:vMerge w:val="restart"/>
          </w:tcPr>
          <w:p w:rsidR="00BD6CBF" w:rsidRPr="00E1688A" w:rsidRDefault="00BD6CBF" w:rsidP="000520A3">
            <w:pPr>
              <w:rPr>
                <w:rFonts w:asciiTheme="minorHAnsi" w:hAnsiTheme="minorHAnsi" w:cstheme="minorHAnsi"/>
                <w:sz w:val="18"/>
                <w:szCs w:val="18"/>
                <w:lang w:val="eu-ES"/>
              </w:rPr>
            </w:pPr>
            <w:r w:rsidRPr="00E1688A">
              <w:rPr>
                <w:rFonts w:asciiTheme="minorHAnsi" w:hAnsiTheme="minorHAnsi" w:cstheme="minorHAnsi"/>
                <w:b w:val="0"/>
                <w:sz w:val="18"/>
                <w:szCs w:val="18"/>
                <w:lang w:val="eu-ES"/>
              </w:rPr>
              <w:t>Kategoria</w:t>
            </w:r>
          </w:p>
        </w:tc>
        <w:tc>
          <w:tcPr>
            <w:tcW w:w="986" w:type="dxa"/>
            <w:vMerge w:val="restart"/>
          </w:tcPr>
          <w:p w:rsidR="00BD6CBF" w:rsidRPr="00E1688A" w:rsidRDefault="00BD6CBF" w:rsidP="000520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u-ES"/>
              </w:rPr>
            </w:pPr>
            <w:r w:rsidRPr="00E1688A">
              <w:rPr>
                <w:rFonts w:asciiTheme="minorHAnsi" w:hAnsiTheme="minorHAnsi" w:cstheme="minorHAnsi"/>
                <w:sz w:val="18"/>
                <w:szCs w:val="18"/>
                <w:lang w:val="eu-ES"/>
              </w:rPr>
              <w:t>Mënyra e përcaktimit të sasisë</w:t>
            </w:r>
          </w:p>
        </w:tc>
        <w:tc>
          <w:tcPr>
            <w:tcW w:w="2785" w:type="dxa"/>
            <w:gridSpan w:val="3"/>
          </w:tcPr>
          <w:p w:rsidR="00BD6CBF" w:rsidRPr="00E1688A" w:rsidRDefault="00BD6CBF" w:rsidP="000520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u-ES"/>
              </w:rPr>
            </w:pPr>
            <w:r w:rsidRPr="00E1688A">
              <w:rPr>
                <w:rFonts w:asciiTheme="minorHAnsi" w:hAnsiTheme="minorHAnsi" w:cstheme="minorHAnsi"/>
                <w:sz w:val="18"/>
                <w:szCs w:val="18"/>
                <w:lang w:val="eu-ES"/>
              </w:rPr>
              <w:t>Mbeturinat e grumbulluara</w:t>
            </w:r>
          </w:p>
        </w:tc>
        <w:tc>
          <w:tcPr>
            <w:tcW w:w="3052" w:type="dxa"/>
            <w:gridSpan w:val="3"/>
          </w:tcPr>
          <w:p w:rsidR="00BD6CBF" w:rsidRPr="00E1688A" w:rsidRDefault="00BD6CBF" w:rsidP="000520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u-ES"/>
              </w:rPr>
            </w:pPr>
            <w:r w:rsidRPr="00E1688A">
              <w:rPr>
                <w:rFonts w:asciiTheme="minorHAnsi" w:hAnsiTheme="minorHAnsi" w:cstheme="minorHAnsi"/>
                <w:sz w:val="18"/>
                <w:szCs w:val="18"/>
                <w:lang w:val="eu-ES"/>
              </w:rPr>
              <w:t>Mbeturinat e dorëzuara</w:t>
            </w:r>
          </w:p>
        </w:tc>
      </w:tr>
      <w:tr w:rsidR="00BD6CBF" w:rsidRPr="00E1688A" w:rsidTr="00105499">
        <w:trPr>
          <w:trHeight w:val="734"/>
        </w:trPr>
        <w:tc>
          <w:tcPr>
            <w:cnfStyle w:val="001000000000" w:firstRow="0" w:lastRow="0" w:firstColumn="1" w:lastColumn="0" w:oddVBand="0" w:evenVBand="0" w:oddHBand="0" w:evenHBand="0" w:firstRowFirstColumn="0" w:firstRowLastColumn="0" w:lastRowFirstColumn="0" w:lastRowLastColumn="0"/>
            <w:tcW w:w="2368" w:type="dxa"/>
            <w:vMerge/>
          </w:tcPr>
          <w:p w:rsidR="00BD6CBF" w:rsidRPr="00E1688A" w:rsidRDefault="00BD6CBF" w:rsidP="000520A3">
            <w:pPr>
              <w:rPr>
                <w:rFonts w:asciiTheme="minorHAnsi" w:hAnsiTheme="minorHAnsi" w:cstheme="minorHAnsi"/>
                <w:b w:val="0"/>
                <w:sz w:val="18"/>
                <w:szCs w:val="18"/>
                <w:lang w:val="eu-ES"/>
              </w:rPr>
            </w:pPr>
          </w:p>
        </w:tc>
        <w:tc>
          <w:tcPr>
            <w:tcW w:w="986" w:type="dxa"/>
            <w:vMerge/>
          </w:tcPr>
          <w:p w:rsidR="00BD6CBF" w:rsidRPr="00E1688A" w:rsidRDefault="00BD6CBF" w:rsidP="000520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u-ES"/>
              </w:rPr>
            </w:pPr>
          </w:p>
        </w:tc>
        <w:tc>
          <w:tcPr>
            <w:tcW w:w="1091" w:type="dxa"/>
          </w:tcPr>
          <w:p w:rsidR="00BD6CBF" w:rsidRPr="00E1688A" w:rsidRDefault="00BD6CBF" w:rsidP="000520A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u-ES"/>
              </w:rPr>
            </w:pPr>
            <w:r w:rsidRPr="00E1688A">
              <w:rPr>
                <w:rFonts w:asciiTheme="minorHAnsi" w:hAnsiTheme="minorHAnsi" w:cstheme="minorHAnsi"/>
                <w:sz w:val="18"/>
                <w:szCs w:val="18"/>
                <w:lang w:val="eu-ES"/>
              </w:rPr>
              <w:t>Nga operatorët e grumbullimit</w:t>
            </w:r>
          </w:p>
        </w:tc>
        <w:tc>
          <w:tcPr>
            <w:tcW w:w="875" w:type="dxa"/>
          </w:tcPr>
          <w:p w:rsidR="00BD6CBF" w:rsidRPr="00E1688A" w:rsidRDefault="00BD6CBF" w:rsidP="000520A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u-ES"/>
              </w:rPr>
            </w:pPr>
            <w:r w:rsidRPr="00E1688A">
              <w:rPr>
                <w:rFonts w:asciiTheme="minorHAnsi" w:hAnsiTheme="minorHAnsi" w:cstheme="minorHAnsi"/>
                <w:sz w:val="18"/>
                <w:szCs w:val="18"/>
                <w:lang w:val="eu-ES"/>
              </w:rPr>
              <w:t>Nga ricikluesit</w:t>
            </w:r>
          </w:p>
        </w:tc>
        <w:tc>
          <w:tcPr>
            <w:tcW w:w="818" w:type="dxa"/>
          </w:tcPr>
          <w:p w:rsidR="00BD6CBF" w:rsidRPr="00E1688A" w:rsidRDefault="00BD6CBF" w:rsidP="000520A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u-ES"/>
              </w:rPr>
            </w:pPr>
            <w:r w:rsidRPr="00E1688A">
              <w:rPr>
                <w:rFonts w:asciiTheme="minorHAnsi" w:hAnsiTheme="minorHAnsi" w:cstheme="minorHAnsi"/>
                <w:sz w:val="18"/>
                <w:szCs w:val="18"/>
                <w:lang w:val="eu-ES"/>
              </w:rPr>
              <w:t>Nga deponitë ilegale</w:t>
            </w:r>
          </w:p>
        </w:tc>
        <w:tc>
          <w:tcPr>
            <w:tcW w:w="986" w:type="dxa"/>
          </w:tcPr>
          <w:p w:rsidR="00BD6CBF" w:rsidRPr="00E1688A" w:rsidRDefault="00BD6CBF" w:rsidP="000520A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u-ES"/>
              </w:rPr>
            </w:pPr>
            <w:r w:rsidRPr="00E1688A">
              <w:rPr>
                <w:rFonts w:asciiTheme="minorHAnsi" w:hAnsiTheme="minorHAnsi" w:cstheme="minorHAnsi"/>
                <w:sz w:val="18"/>
                <w:szCs w:val="18"/>
                <w:lang w:val="eu-ES"/>
              </w:rPr>
              <w:t>Mbeturinat e ricikluara</w:t>
            </w:r>
          </w:p>
        </w:tc>
        <w:tc>
          <w:tcPr>
            <w:tcW w:w="1032" w:type="dxa"/>
          </w:tcPr>
          <w:p w:rsidR="00BD6CBF" w:rsidRPr="00E1688A" w:rsidRDefault="00BD6CBF" w:rsidP="000520A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u-ES"/>
              </w:rPr>
            </w:pPr>
            <w:r w:rsidRPr="00E1688A">
              <w:rPr>
                <w:rFonts w:asciiTheme="minorHAnsi" w:hAnsiTheme="minorHAnsi" w:cstheme="minorHAnsi"/>
                <w:sz w:val="18"/>
                <w:szCs w:val="18"/>
                <w:lang w:val="eu-ES"/>
              </w:rPr>
              <w:t>Mbeturinat e tregtuara</w:t>
            </w:r>
          </w:p>
        </w:tc>
        <w:tc>
          <w:tcPr>
            <w:tcW w:w="1034" w:type="dxa"/>
          </w:tcPr>
          <w:p w:rsidR="00BD6CBF" w:rsidRPr="00E1688A" w:rsidRDefault="00BD6CBF" w:rsidP="000520A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u-ES"/>
              </w:rPr>
            </w:pPr>
            <w:r w:rsidRPr="00E1688A">
              <w:rPr>
                <w:rFonts w:asciiTheme="minorHAnsi" w:hAnsiTheme="minorHAnsi" w:cstheme="minorHAnsi"/>
                <w:sz w:val="18"/>
                <w:szCs w:val="18"/>
                <w:lang w:val="eu-ES"/>
              </w:rPr>
              <w:t>Mbeturinat e deponuara</w:t>
            </w:r>
          </w:p>
        </w:tc>
      </w:tr>
      <w:tr w:rsidR="00BD6CBF" w:rsidRPr="00E1688A" w:rsidTr="00105499">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368" w:type="dxa"/>
          </w:tcPr>
          <w:p w:rsidR="00BD6CBF" w:rsidRPr="00E1688A" w:rsidRDefault="00BD6CBF" w:rsidP="000520A3">
            <w:pPr>
              <w:ind w:left="720" w:hanging="720"/>
              <w:rPr>
                <w:rFonts w:asciiTheme="minorHAnsi" w:hAnsiTheme="minorHAnsi" w:cstheme="minorHAnsi"/>
                <w:b w:val="0"/>
                <w:sz w:val="18"/>
                <w:szCs w:val="18"/>
              </w:rPr>
            </w:pPr>
            <w:r w:rsidRPr="00E1688A">
              <w:rPr>
                <w:rFonts w:asciiTheme="minorHAnsi" w:hAnsiTheme="minorHAnsi" w:cstheme="minorHAnsi"/>
                <w:b w:val="0"/>
                <w:sz w:val="18"/>
                <w:szCs w:val="18"/>
              </w:rPr>
              <w:t>Mbeturina mikse komunale</w:t>
            </w:r>
          </w:p>
        </w:tc>
        <w:tc>
          <w:tcPr>
            <w:tcW w:w="986" w:type="dxa"/>
          </w:tcPr>
          <w:p w:rsidR="00BD6CBF" w:rsidRPr="00E1688A" w:rsidRDefault="00BD6CBF" w:rsidP="000520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u-ES"/>
              </w:rPr>
            </w:pPr>
            <w:r w:rsidRPr="00E1688A">
              <w:rPr>
                <w:rFonts w:asciiTheme="minorHAnsi" w:hAnsiTheme="minorHAnsi" w:cstheme="minorHAnsi"/>
                <w:sz w:val="18"/>
                <w:szCs w:val="18"/>
                <w:lang w:val="eu-ES"/>
              </w:rPr>
              <w:t>Peshim</w:t>
            </w:r>
          </w:p>
        </w:tc>
        <w:tc>
          <w:tcPr>
            <w:tcW w:w="1091" w:type="dxa"/>
          </w:tcPr>
          <w:p w:rsidR="00BD6CBF" w:rsidRPr="00E1688A" w:rsidRDefault="00E003ED" w:rsidP="001054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u-ES"/>
              </w:rPr>
            </w:pPr>
            <w:r w:rsidRPr="00E1688A">
              <w:rPr>
                <w:rFonts w:asciiTheme="minorHAnsi" w:hAnsiTheme="minorHAnsi" w:cstheme="minorHAnsi"/>
                <w:sz w:val="18"/>
                <w:szCs w:val="18"/>
                <w:lang w:val="eu-ES"/>
              </w:rPr>
              <w:t>13</w:t>
            </w:r>
            <w:r w:rsidR="00D1294E" w:rsidRPr="00E1688A">
              <w:rPr>
                <w:rFonts w:asciiTheme="minorHAnsi" w:hAnsiTheme="minorHAnsi" w:cstheme="minorHAnsi"/>
                <w:sz w:val="18"/>
                <w:szCs w:val="18"/>
                <w:lang w:val="eu-ES"/>
              </w:rPr>
              <w:t>,</w:t>
            </w:r>
            <w:r w:rsidRPr="00E1688A">
              <w:rPr>
                <w:rFonts w:asciiTheme="minorHAnsi" w:hAnsiTheme="minorHAnsi" w:cstheme="minorHAnsi"/>
                <w:sz w:val="18"/>
                <w:szCs w:val="18"/>
                <w:lang w:val="eu-ES"/>
              </w:rPr>
              <w:t>053</w:t>
            </w:r>
            <w:r w:rsidR="00105499">
              <w:rPr>
                <w:rFonts w:asciiTheme="minorHAnsi" w:hAnsiTheme="minorHAnsi" w:cstheme="minorHAnsi"/>
                <w:sz w:val="18"/>
                <w:szCs w:val="18"/>
                <w:lang w:val="eu-ES"/>
              </w:rPr>
              <w:t xml:space="preserve"> t</w:t>
            </w:r>
          </w:p>
        </w:tc>
        <w:tc>
          <w:tcPr>
            <w:tcW w:w="875" w:type="dxa"/>
          </w:tcPr>
          <w:p w:rsidR="00BD6CBF" w:rsidRPr="00E1688A" w:rsidRDefault="00BD6CBF" w:rsidP="001054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u-ES"/>
              </w:rPr>
            </w:pPr>
          </w:p>
        </w:tc>
        <w:tc>
          <w:tcPr>
            <w:tcW w:w="818" w:type="dxa"/>
          </w:tcPr>
          <w:p w:rsidR="00BD6CBF" w:rsidRPr="00E1688A" w:rsidRDefault="00BD6CBF" w:rsidP="001054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u-ES"/>
              </w:rPr>
            </w:pPr>
          </w:p>
        </w:tc>
        <w:tc>
          <w:tcPr>
            <w:tcW w:w="986" w:type="dxa"/>
          </w:tcPr>
          <w:p w:rsidR="00BD6CBF" w:rsidRPr="00E1688A" w:rsidRDefault="00BD6CBF" w:rsidP="001054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u-ES"/>
              </w:rPr>
            </w:pPr>
          </w:p>
        </w:tc>
        <w:tc>
          <w:tcPr>
            <w:tcW w:w="1032" w:type="dxa"/>
          </w:tcPr>
          <w:p w:rsidR="00BD6CBF" w:rsidRPr="00E1688A" w:rsidRDefault="00BD6CBF" w:rsidP="001054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u-ES"/>
              </w:rPr>
            </w:pPr>
          </w:p>
        </w:tc>
        <w:tc>
          <w:tcPr>
            <w:tcW w:w="1034" w:type="dxa"/>
          </w:tcPr>
          <w:p w:rsidR="00BD6CBF" w:rsidRPr="00E1688A" w:rsidRDefault="00E003ED" w:rsidP="0010549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u-ES"/>
              </w:rPr>
            </w:pPr>
            <w:r w:rsidRPr="00E1688A">
              <w:rPr>
                <w:rFonts w:asciiTheme="minorHAnsi" w:hAnsiTheme="minorHAnsi" w:cstheme="minorHAnsi"/>
                <w:sz w:val="18"/>
                <w:szCs w:val="18"/>
                <w:lang w:val="eu-ES"/>
              </w:rPr>
              <w:t>13</w:t>
            </w:r>
            <w:r w:rsidR="00D1294E" w:rsidRPr="00E1688A">
              <w:rPr>
                <w:rFonts w:asciiTheme="minorHAnsi" w:hAnsiTheme="minorHAnsi" w:cstheme="minorHAnsi"/>
                <w:sz w:val="18"/>
                <w:szCs w:val="18"/>
                <w:lang w:val="eu-ES"/>
              </w:rPr>
              <w:t>,</w:t>
            </w:r>
            <w:r w:rsidRPr="00E1688A">
              <w:rPr>
                <w:rFonts w:asciiTheme="minorHAnsi" w:hAnsiTheme="minorHAnsi" w:cstheme="minorHAnsi"/>
                <w:sz w:val="18"/>
                <w:szCs w:val="18"/>
                <w:lang w:val="eu-ES"/>
              </w:rPr>
              <w:t>053</w:t>
            </w:r>
            <w:r w:rsidR="00105499">
              <w:rPr>
                <w:rFonts w:asciiTheme="minorHAnsi" w:hAnsiTheme="minorHAnsi" w:cstheme="minorHAnsi"/>
                <w:sz w:val="18"/>
                <w:szCs w:val="18"/>
                <w:lang w:val="eu-ES"/>
              </w:rPr>
              <w:t xml:space="preserve"> t</w:t>
            </w:r>
          </w:p>
        </w:tc>
      </w:tr>
      <w:tr w:rsidR="00105499" w:rsidRPr="00E1688A" w:rsidTr="00105499">
        <w:trPr>
          <w:trHeight w:val="347"/>
        </w:trPr>
        <w:tc>
          <w:tcPr>
            <w:cnfStyle w:val="001000000000" w:firstRow="0" w:lastRow="0" w:firstColumn="1" w:lastColumn="0" w:oddVBand="0" w:evenVBand="0" w:oddHBand="0" w:evenHBand="0" w:firstRowFirstColumn="0" w:firstRowLastColumn="0" w:lastRowFirstColumn="0" w:lastRowLastColumn="0"/>
            <w:tcW w:w="2368" w:type="dxa"/>
          </w:tcPr>
          <w:p w:rsidR="00BD6CBF" w:rsidRPr="00E1688A" w:rsidRDefault="00BD6CBF" w:rsidP="000520A3">
            <w:pPr>
              <w:ind w:left="720" w:hanging="720"/>
              <w:rPr>
                <w:rFonts w:asciiTheme="minorHAnsi" w:hAnsiTheme="minorHAnsi" w:cstheme="minorHAnsi"/>
                <w:b w:val="0"/>
                <w:bCs w:val="0"/>
                <w:sz w:val="18"/>
                <w:szCs w:val="18"/>
              </w:rPr>
            </w:pPr>
            <w:r w:rsidRPr="00E1688A">
              <w:rPr>
                <w:rFonts w:asciiTheme="minorHAnsi" w:hAnsiTheme="minorHAnsi" w:cstheme="minorHAnsi"/>
                <w:sz w:val="18"/>
                <w:szCs w:val="18"/>
              </w:rPr>
              <w:t>Total:</w:t>
            </w:r>
          </w:p>
        </w:tc>
        <w:tc>
          <w:tcPr>
            <w:tcW w:w="986" w:type="dxa"/>
          </w:tcPr>
          <w:p w:rsidR="00BD6CBF" w:rsidRPr="00E1688A" w:rsidRDefault="00BD6CBF" w:rsidP="000520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lang w:val="eu-ES"/>
              </w:rPr>
            </w:pPr>
          </w:p>
        </w:tc>
        <w:tc>
          <w:tcPr>
            <w:tcW w:w="1091" w:type="dxa"/>
          </w:tcPr>
          <w:p w:rsidR="00BD6CBF" w:rsidRPr="00E1688A" w:rsidRDefault="00E003ED" w:rsidP="001054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lang w:val="eu-ES"/>
              </w:rPr>
            </w:pPr>
            <w:r w:rsidRPr="00E1688A">
              <w:rPr>
                <w:rFonts w:asciiTheme="minorHAnsi" w:hAnsiTheme="minorHAnsi" w:cstheme="minorHAnsi"/>
                <w:b/>
                <w:bCs/>
                <w:sz w:val="18"/>
                <w:szCs w:val="18"/>
                <w:lang w:val="eu-ES"/>
              </w:rPr>
              <w:t>13</w:t>
            </w:r>
            <w:r w:rsidR="00D1294E" w:rsidRPr="00E1688A">
              <w:rPr>
                <w:rFonts w:asciiTheme="minorHAnsi" w:hAnsiTheme="minorHAnsi" w:cstheme="minorHAnsi"/>
                <w:b/>
                <w:bCs/>
                <w:sz w:val="18"/>
                <w:szCs w:val="18"/>
                <w:lang w:val="eu-ES"/>
              </w:rPr>
              <w:t>,</w:t>
            </w:r>
            <w:r w:rsidRPr="00E1688A">
              <w:rPr>
                <w:rFonts w:asciiTheme="minorHAnsi" w:hAnsiTheme="minorHAnsi" w:cstheme="minorHAnsi"/>
                <w:b/>
                <w:bCs/>
                <w:sz w:val="18"/>
                <w:szCs w:val="18"/>
                <w:lang w:val="eu-ES"/>
              </w:rPr>
              <w:t>05</w:t>
            </w:r>
            <w:r w:rsidR="00105499">
              <w:rPr>
                <w:rFonts w:asciiTheme="minorHAnsi" w:hAnsiTheme="minorHAnsi" w:cstheme="minorHAnsi"/>
                <w:b/>
                <w:bCs/>
                <w:sz w:val="18"/>
                <w:szCs w:val="18"/>
                <w:lang w:val="eu-ES"/>
              </w:rPr>
              <w:t>3 t</w:t>
            </w:r>
          </w:p>
        </w:tc>
        <w:tc>
          <w:tcPr>
            <w:tcW w:w="875" w:type="dxa"/>
          </w:tcPr>
          <w:p w:rsidR="00BD6CBF" w:rsidRPr="00E1688A" w:rsidRDefault="00BD6CBF" w:rsidP="001054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lang w:val="eu-ES"/>
              </w:rPr>
            </w:pPr>
          </w:p>
        </w:tc>
        <w:tc>
          <w:tcPr>
            <w:tcW w:w="818" w:type="dxa"/>
          </w:tcPr>
          <w:p w:rsidR="00BD6CBF" w:rsidRPr="00E1688A" w:rsidRDefault="00BD6CBF" w:rsidP="001054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lang w:val="eu-ES"/>
              </w:rPr>
            </w:pPr>
          </w:p>
        </w:tc>
        <w:tc>
          <w:tcPr>
            <w:tcW w:w="986" w:type="dxa"/>
          </w:tcPr>
          <w:p w:rsidR="00BD6CBF" w:rsidRPr="00E1688A" w:rsidRDefault="00BD6CBF" w:rsidP="001054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lang w:val="eu-ES"/>
              </w:rPr>
            </w:pPr>
          </w:p>
        </w:tc>
        <w:tc>
          <w:tcPr>
            <w:tcW w:w="1032" w:type="dxa"/>
          </w:tcPr>
          <w:p w:rsidR="00BD6CBF" w:rsidRPr="00E1688A" w:rsidRDefault="00BD6CBF" w:rsidP="001054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lang w:val="eu-ES"/>
              </w:rPr>
            </w:pPr>
          </w:p>
        </w:tc>
        <w:tc>
          <w:tcPr>
            <w:tcW w:w="1034" w:type="dxa"/>
          </w:tcPr>
          <w:p w:rsidR="00BD6CBF" w:rsidRPr="00E1688A" w:rsidRDefault="00E003ED" w:rsidP="00105499">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lang w:val="eu-ES"/>
              </w:rPr>
            </w:pPr>
            <w:r w:rsidRPr="00E1688A">
              <w:rPr>
                <w:rFonts w:asciiTheme="minorHAnsi" w:hAnsiTheme="minorHAnsi" w:cstheme="minorHAnsi"/>
                <w:b/>
                <w:bCs/>
                <w:sz w:val="18"/>
                <w:szCs w:val="18"/>
                <w:lang w:val="eu-ES"/>
              </w:rPr>
              <w:t>13</w:t>
            </w:r>
            <w:r w:rsidR="00D1294E" w:rsidRPr="00E1688A">
              <w:rPr>
                <w:rFonts w:asciiTheme="minorHAnsi" w:hAnsiTheme="minorHAnsi" w:cstheme="minorHAnsi"/>
                <w:b/>
                <w:bCs/>
                <w:sz w:val="18"/>
                <w:szCs w:val="18"/>
                <w:lang w:val="eu-ES"/>
              </w:rPr>
              <w:t>,</w:t>
            </w:r>
            <w:r w:rsidRPr="00E1688A">
              <w:rPr>
                <w:rFonts w:asciiTheme="minorHAnsi" w:hAnsiTheme="minorHAnsi" w:cstheme="minorHAnsi"/>
                <w:b/>
                <w:bCs/>
                <w:sz w:val="18"/>
                <w:szCs w:val="18"/>
                <w:lang w:val="eu-ES"/>
              </w:rPr>
              <w:t>053</w:t>
            </w:r>
            <w:r w:rsidR="00105499">
              <w:rPr>
                <w:rFonts w:asciiTheme="minorHAnsi" w:hAnsiTheme="minorHAnsi" w:cstheme="minorHAnsi"/>
                <w:b/>
                <w:bCs/>
                <w:sz w:val="18"/>
                <w:szCs w:val="18"/>
                <w:lang w:val="eu-ES"/>
              </w:rPr>
              <w:t xml:space="preserve"> t</w:t>
            </w:r>
          </w:p>
        </w:tc>
      </w:tr>
    </w:tbl>
    <w:p w:rsidR="00BD6CBF" w:rsidRPr="00DC10A6" w:rsidRDefault="00BD6CBF" w:rsidP="00E1688A">
      <w:pPr>
        <w:tabs>
          <w:tab w:val="left" w:pos="6720"/>
        </w:tabs>
        <w:spacing w:before="120" w:after="120"/>
        <w:rPr>
          <w:rFonts w:asciiTheme="minorHAnsi" w:hAnsiTheme="minorHAnsi" w:cstheme="minorHAnsi"/>
          <w:b/>
        </w:rPr>
      </w:pPr>
      <w:r w:rsidRPr="00DC10A6">
        <w:rPr>
          <w:rFonts w:asciiTheme="minorHAnsi" w:hAnsiTheme="minorHAnsi" w:cstheme="minorHAnsi"/>
          <w:b/>
        </w:rPr>
        <w:t xml:space="preserve">3.2  </w:t>
      </w:r>
      <w:bookmarkStart w:id="23" w:name="_Toc109461476"/>
      <w:r w:rsidRPr="00DC10A6">
        <w:rPr>
          <w:rFonts w:asciiTheme="minorHAnsi" w:hAnsiTheme="minorHAnsi" w:cstheme="minorHAnsi"/>
          <w:b/>
        </w:rPr>
        <w:t>Shërbimi i grumbullimit dhe transportit të mbeturinave</w:t>
      </w:r>
      <w:bookmarkEnd w:id="23"/>
      <w:r w:rsidRPr="00DC10A6">
        <w:rPr>
          <w:rFonts w:asciiTheme="minorHAnsi" w:hAnsiTheme="minorHAnsi" w:cstheme="minorHAnsi"/>
          <w:b/>
        </w:rPr>
        <w:tab/>
      </w:r>
    </w:p>
    <w:p w:rsidR="00BD6CBF" w:rsidRPr="00DC10A6" w:rsidRDefault="00BD6CBF" w:rsidP="00BD6CBF">
      <w:pPr>
        <w:tabs>
          <w:tab w:val="left" w:pos="6720"/>
        </w:tabs>
        <w:spacing w:after="240"/>
        <w:rPr>
          <w:rFonts w:asciiTheme="minorHAnsi" w:hAnsiTheme="minorHAnsi" w:cstheme="minorHAnsi"/>
          <w:b/>
          <w:i/>
          <w:u w:val="single"/>
        </w:rPr>
      </w:pPr>
      <w:r w:rsidRPr="00DC10A6">
        <w:rPr>
          <w:rFonts w:asciiTheme="minorHAnsi" w:hAnsiTheme="minorHAnsi" w:cstheme="minorHAnsi"/>
          <w:b/>
          <w:i/>
        </w:rPr>
        <w:t xml:space="preserve">       </w:t>
      </w:r>
      <w:r w:rsidRPr="00DC10A6">
        <w:rPr>
          <w:rFonts w:asciiTheme="minorHAnsi" w:hAnsiTheme="minorHAnsi" w:cstheme="minorHAnsi"/>
          <w:b/>
          <w:i/>
          <w:u w:val="single"/>
        </w:rPr>
        <w:t>Operatorët e shërbimit të grumbullimit dhe transportit</w:t>
      </w:r>
    </w:p>
    <w:p w:rsidR="00BD6CBF" w:rsidRPr="00105499" w:rsidRDefault="00BD6CBF" w:rsidP="00105499">
      <w:pPr>
        <w:autoSpaceDE w:val="0"/>
        <w:autoSpaceDN w:val="0"/>
        <w:adjustRightInd w:val="0"/>
        <w:spacing w:before="120" w:after="120"/>
        <w:jc w:val="both"/>
        <w:rPr>
          <w:rFonts w:asciiTheme="minorHAnsi" w:eastAsia="Calibri" w:hAnsiTheme="minorHAnsi" w:cstheme="minorHAnsi"/>
          <w:lang w:val="en-US"/>
        </w:rPr>
      </w:pPr>
      <w:r w:rsidRPr="00E1688A">
        <w:rPr>
          <w:rFonts w:asciiTheme="minorHAnsi" w:eastAsia="Calibri" w:hAnsiTheme="minorHAnsi" w:cstheme="minorHAnsi"/>
          <w:lang w:val="en-US"/>
        </w:rPr>
        <w:t xml:space="preserve">Aktualisht shërbimi i grumbullimit dhe transportit të mbeturinave në tërë teritorin e Komunës së </w:t>
      </w:r>
      <w:r w:rsidR="00E003ED" w:rsidRPr="00E1688A">
        <w:rPr>
          <w:rFonts w:asciiTheme="minorHAnsi" w:eastAsia="Calibri" w:hAnsiTheme="minorHAnsi" w:cstheme="minorHAnsi"/>
          <w:lang w:val="en-US"/>
        </w:rPr>
        <w:t>Lipjanit</w:t>
      </w:r>
      <w:r w:rsidRPr="00E1688A">
        <w:rPr>
          <w:rFonts w:asciiTheme="minorHAnsi" w:eastAsia="Calibri" w:hAnsiTheme="minorHAnsi" w:cstheme="minorHAnsi"/>
          <w:lang w:val="en-US"/>
        </w:rPr>
        <w:t xml:space="preserve"> ofrohet nga operatori KRM “Pastrimi” Sh.A., njësia në</w:t>
      </w:r>
      <w:r w:rsidR="00E003ED" w:rsidRPr="00E1688A">
        <w:rPr>
          <w:rFonts w:asciiTheme="minorHAnsi" w:eastAsia="Calibri" w:hAnsiTheme="minorHAnsi" w:cstheme="minorHAnsi"/>
          <w:lang w:val="en-US"/>
        </w:rPr>
        <w:t xml:space="preserve"> Lipjan</w:t>
      </w:r>
      <w:r w:rsidRPr="00E1688A">
        <w:rPr>
          <w:rFonts w:asciiTheme="minorHAnsi" w:eastAsia="Calibri" w:hAnsiTheme="minorHAnsi" w:cstheme="minorHAnsi"/>
          <w:lang w:val="en-US"/>
        </w:rPr>
        <w:t xml:space="preserve">. Ky operator grumbllon mbeturinat nga ekonomitë familjare, bizneset dhe institucionet në komunë dhe i transporton në deponinë sanitare rajonale në Mirash. </w:t>
      </w:r>
    </w:p>
    <w:p w:rsidR="00BD6CBF" w:rsidRPr="00E1688A" w:rsidRDefault="00DA7F7E" w:rsidP="00105499">
      <w:pPr>
        <w:tabs>
          <w:tab w:val="left" w:pos="1980"/>
        </w:tabs>
        <w:spacing w:before="120" w:after="120"/>
        <w:rPr>
          <w:rFonts w:asciiTheme="minorHAnsi" w:hAnsiTheme="minorHAnsi" w:cstheme="minorHAnsi"/>
        </w:rPr>
      </w:pPr>
      <w:r w:rsidRPr="00E1688A">
        <w:rPr>
          <w:rFonts w:asciiTheme="minorHAnsi" w:eastAsia="Calibri" w:hAnsiTheme="minorHAnsi" w:cstheme="minorHAnsi"/>
          <w:b/>
          <w:bCs/>
          <w:iCs/>
          <w:lang w:val="eu-ES"/>
        </w:rPr>
        <w:t>Tabela 9</w:t>
      </w:r>
      <w:r w:rsidR="00BD6CBF" w:rsidRPr="00E1688A">
        <w:rPr>
          <w:rFonts w:asciiTheme="minorHAnsi" w:eastAsia="Calibri" w:hAnsiTheme="minorHAnsi" w:cstheme="minorHAnsi"/>
          <w:b/>
          <w:bCs/>
          <w:iCs/>
          <w:lang w:val="eu-ES"/>
        </w:rPr>
        <w:t xml:space="preserve">: </w:t>
      </w:r>
      <w:r w:rsidR="00BD6CBF" w:rsidRPr="00E1688A">
        <w:rPr>
          <w:rFonts w:asciiTheme="minorHAnsi" w:eastAsia="Calibri" w:hAnsiTheme="minorHAnsi" w:cstheme="minorHAnsi"/>
          <w:lang w:val="eu-ES"/>
        </w:rPr>
        <w:t>Operatorët e mbeturinave nën përgjegjësi komunale</w:t>
      </w:r>
    </w:p>
    <w:tbl>
      <w:tblPr>
        <w:tblStyle w:val="PlainTable11"/>
        <w:tblW w:w="500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2226"/>
        <w:gridCol w:w="1791"/>
        <w:gridCol w:w="1791"/>
        <w:gridCol w:w="1606"/>
        <w:gridCol w:w="1597"/>
      </w:tblGrid>
      <w:tr w:rsidR="00105499" w:rsidRPr="00105499" w:rsidTr="00105499">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000" w:type="pct"/>
            <w:gridSpan w:val="5"/>
          </w:tcPr>
          <w:p w:rsidR="00105499" w:rsidRPr="00105499" w:rsidRDefault="00105499" w:rsidP="000520A3">
            <w:pPr>
              <w:spacing w:before="120" w:after="120"/>
              <w:jc w:val="center"/>
              <w:rPr>
                <w:rFonts w:asciiTheme="minorHAnsi" w:eastAsia="Calibri" w:hAnsiTheme="minorHAnsi" w:cstheme="minorHAnsi"/>
                <w:b w:val="0"/>
                <w:bCs w:val="0"/>
                <w:sz w:val="18"/>
                <w:szCs w:val="18"/>
                <w:lang w:val="eu-ES"/>
              </w:rPr>
            </w:pPr>
            <w:r w:rsidRPr="00105499">
              <w:rPr>
                <w:rFonts w:asciiTheme="minorHAnsi" w:eastAsia="Calibri" w:hAnsiTheme="minorHAnsi" w:cstheme="minorHAnsi"/>
                <w:b w:val="0"/>
                <w:bCs w:val="0"/>
                <w:sz w:val="18"/>
                <w:szCs w:val="18"/>
                <w:lang w:val="eu-ES"/>
              </w:rPr>
              <w:t>Operatorët e mbeturinave nën përgjegjësi komunale</w:t>
            </w:r>
          </w:p>
        </w:tc>
      </w:tr>
      <w:tr w:rsidR="00105499" w:rsidRPr="00DC10A6" w:rsidTr="00105499">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235" w:type="pct"/>
          </w:tcPr>
          <w:p w:rsidR="00105499" w:rsidRPr="00DC10A6" w:rsidRDefault="00105499" w:rsidP="000520A3">
            <w:pPr>
              <w:jc w:val="center"/>
              <w:rPr>
                <w:rFonts w:asciiTheme="minorHAnsi" w:eastAsia="Calibri" w:hAnsiTheme="minorHAnsi" w:cstheme="minorHAnsi"/>
                <w:sz w:val="18"/>
                <w:szCs w:val="18"/>
              </w:rPr>
            </w:pPr>
            <w:r w:rsidRPr="00DC10A6">
              <w:rPr>
                <w:rFonts w:asciiTheme="minorHAnsi" w:eastAsia="Calibri" w:hAnsiTheme="minorHAnsi" w:cstheme="minorHAnsi"/>
                <w:sz w:val="18"/>
                <w:szCs w:val="18"/>
              </w:rPr>
              <w:t>Emri i operatorit (biznesit)</w:t>
            </w:r>
          </w:p>
        </w:tc>
        <w:tc>
          <w:tcPr>
            <w:tcW w:w="994" w:type="pct"/>
          </w:tcPr>
          <w:p w:rsidR="00105499" w:rsidRPr="00DC10A6" w:rsidRDefault="00105499" w:rsidP="000520A3">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18"/>
                <w:szCs w:val="18"/>
              </w:rPr>
            </w:pPr>
            <w:r w:rsidRPr="00DC10A6">
              <w:rPr>
                <w:rFonts w:asciiTheme="minorHAnsi" w:eastAsia="Calibri" w:hAnsiTheme="minorHAnsi" w:cstheme="minorHAnsi"/>
                <w:sz w:val="18"/>
                <w:szCs w:val="18"/>
              </w:rPr>
              <w:t>Forma e pronësisë</w:t>
            </w:r>
          </w:p>
        </w:tc>
        <w:tc>
          <w:tcPr>
            <w:tcW w:w="994" w:type="pct"/>
          </w:tcPr>
          <w:p w:rsidR="00105499" w:rsidRPr="00DC10A6" w:rsidRDefault="00105499" w:rsidP="000520A3">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18"/>
                <w:szCs w:val="18"/>
                <w:lang w:val="de-DE"/>
              </w:rPr>
            </w:pPr>
            <w:r w:rsidRPr="00DC10A6">
              <w:rPr>
                <w:rFonts w:asciiTheme="minorHAnsi" w:eastAsia="Calibri" w:hAnsiTheme="minorHAnsi" w:cstheme="minorHAnsi"/>
                <w:sz w:val="18"/>
                <w:szCs w:val="18"/>
                <w:lang w:val="de-DE"/>
              </w:rPr>
              <w:t>Kategoria e menaxhuar e mbeturinave</w:t>
            </w:r>
          </w:p>
        </w:tc>
        <w:tc>
          <w:tcPr>
            <w:tcW w:w="891" w:type="pct"/>
          </w:tcPr>
          <w:p w:rsidR="00105499" w:rsidRPr="00DC10A6" w:rsidRDefault="00105499" w:rsidP="000520A3">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18"/>
                <w:szCs w:val="18"/>
              </w:rPr>
            </w:pPr>
            <w:r w:rsidRPr="00DC10A6">
              <w:rPr>
                <w:rFonts w:asciiTheme="minorHAnsi" w:eastAsia="Calibri" w:hAnsiTheme="minorHAnsi" w:cstheme="minorHAnsi"/>
                <w:sz w:val="18"/>
                <w:szCs w:val="18"/>
              </w:rPr>
              <w:t>Mbulimi me shërbim</w:t>
            </w:r>
            <w:r w:rsidRPr="00DC10A6">
              <w:rPr>
                <w:rStyle w:val="FootnoteReference"/>
                <w:rFonts w:asciiTheme="minorHAnsi" w:eastAsia="Calibri" w:hAnsiTheme="minorHAnsi" w:cstheme="minorHAnsi"/>
                <w:sz w:val="18"/>
                <w:szCs w:val="18"/>
              </w:rPr>
              <w:footnoteReference w:id="1"/>
            </w:r>
          </w:p>
          <w:p w:rsidR="00105499" w:rsidRPr="00DC10A6" w:rsidRDefault="00105499" w:rsidP="000520A3">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18"/>
                <w:szCs w:val="18"/>
              </w:rPr>
            </w:pPr>
            <w:r w:rsidRPr="00DC10A6">
              <w:rPr>
                <w:rFonts w:asciiTheme="minorHAnsi" w:eastAsia="Calibri" w:hAnsiTheme="minorHAnsi" w:cstheme="minorHAnsi"/>
                <w:sz w:val="18"/>
                <w:szCs w:val="18"/>
              </w:rPr>
              <w:t>%</w:t>
            </w:r>
          </w:p>
        </w:tc>
        <w:tc>
          <w:tcPr>
            <w:tcW w:w="886" w:type="pct"/>
          </w:tcPr>
          <w:p w:rsidR="00105499" w:rsidRPr="00DC10A6" w:rsidRDefault="00105499" w:rsidP="000520A3">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18"/>
                <w:szCs w:val="18"/>
                <w:lang w:val="de-DE"/>
              </w:rPr>
            </w:pPr>
            <w:r w:rsidRPr="00DC10A6">
              <w:rPr>
                <w:rFonts w:asciiTheme="minorHAnsi" w:eastAsia="Calibri" w:hAnsiTheme="minorHAnsi" w:cstheme="minorHAnsi"/>
                <w:sz w:val="18"/>
                <w:szCs w:val="18"/>
                <w:lang w:val="de-DE"/>
              </w:rPr>
              <w:t>Statusi i kontraktimit (po/jo)</w:t>
            </w:r>
          </w:p>
        </w:tc>
      </w:tr>
      <w:tr w:rsidR="00105499" w:rsidRPr="00DC10A6" w:rsidTr="00105499">
        <w:trPr>
          <w:trHeight w:val="498"/>
        </w:trPr>
        <w:tc>
          <w:tcPr>
            <w:cnfStyle w:val="001000000000" w:firstRow="0" w:lastRow="0" w:firstColumn="1" w:lastColumn="0" w:oddVBand="0" w:evenVBand="0" w:oddHBand="0" w:evenHBand="0" w:firstRowFirstColumn="0" w:firstRowLastColumn="0" w:lastRowFirstColumn="0" w:lastRowLastColumn="0"/>
            <w:tcW w:w="1235" w:type="pct"/>
            <w:vAlign w:val="center"/>
            <w:hideMark/>
          </w:tcPr>
          <w:p w:rsidR="00105499" w:rsidRPr="00DC10A6" w:rsidRDefault="00105499" w:rsidP="000520A3">
            <w:pPr>
              <w:jc w:val="center"/>
              <w:rPr>
                <w:rFonts w:asciiTheme="minorHAnsi" w:eastAsia="Calibri" w:hAnsiTheme="minorHAnsi" w:cstheme="minorHAnsi"/>
                <w:sz w:val="18"/>
                <w:szCs w:val="18"/>
              </w:rPr>
            </w:pPr>
            <w:r w:rsidRPr="00DC10A6">
              <w:rPr>
                <w:rFonts w:asciiTheme="minorHAnsi" w:eastAsia="Calibri" w:hAnsiTheme="minorHAnsi" w:cstheme="minorHAnsi"/>
                <w:sz w:val="18"/>
                <w:szCs w:val="18"/>
              </w:rPr>
              <w:t xml:space="preserve">KRM “Pastrimi” Sh.A </w:t>
            </w:r>
          </w:p>
        </w:tc>
        <w:tc>
          <w:tcPr>
            <w:tcW w:w="994" w:type="pct"/>
            <w:vAlign w:val="center"/>
          </w:tcPr>
          <w:p w:rsidR="00105499" w:rsidRPr="00DC10A6" w:rsidRDefault="00105499" w:rsidP="000520A3">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8"/>
                <w:szCs w:val="18"/>
              </w:rPr>
            </w:pPr>
            <w:r w:rsidRPr="00DC10A6">
              <w:rPr>
                <w:rFonts w:asciiTheme="minorHAnsi" w:eastAsia="Calibri" w:hAnsiTheme="minorHAnsi" w:cstheme="minorHAnsi"/>
                <w:sz w:val="18"/>
                <w:szCs w:val="18"/>
              </w:rPr>
              <w:t>Publike</w:t>
            </w:r>
          </w:p>
        </w:tc>
        <w:tc>
          <w:tcPr>
            <w:tcW w:w="994" w:type="pct"/>
            <w:vAlign w:val="center"/>
          </w:tcPr>
          <w:p w:rsidR="00105499" w:rsidRPr="00DC10A6" w:rsidRDefault="00105499" w:rsidP="000520A3">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8"/>
                <w:szCs w:val="18"/>
              </w:rPr>
            </w:pPr>
            <w:r w:rsidRPr="00DC10A6">
              <w:rPr>
                <w:rFonts w:asciiTheme="minorHAnsi" w:eastAsia="Calibri" w:hAnsiTheme="minorHAnsi" w:cstheme="minorHAnsi"/>
                <w:sz w:val="18"/>
                <w:szCs w:val="18"/>
              </w:rPr>
              <w:t>Mbeturina komunale</w:t>
            </w:r>
          </w:p>
        </w:tc>
        <w:tc>
          <w:tcPr>
            <w:tcW w:w="891" w:type="pct"/>
            <w:vAlign w:val="center"/>
          </w:tcPr>
          <w:p w:rsidR="00105499" w:rsidRPr="00DC10A6" w:rsidRDefault="00105499" w:rsidP="000520A3">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8"/>
                <w:szCs w:val="18"/>
              </w:rPr>
            </w:pPr>
            <w:r w:rsidRPr="00DC10A6">
              <w:rPr>
                <w:rFonts w:asciiTheme="minorHAnsi" w:eastAsia="Calibri" w:hAnsiTheme="minorHAnsi" w:cstheme="minorHAnsi"/>
                <w:sz w:val="18"/>
                <w:szCs w:val="18"/>
              </w:rPr>
              <w:t>93.1%</w:t>
            </w:r>
          </w:p>
        </w:tc>
        <w:tc>
          <w:tcPr>
            <w:tcW w:w="886" w:type="pct"/>
            <w:vAlign w:val="center"/>
          </w:tcPr>
          <w:p w:rsidR="00105499" w:rsidRPr="00DC10A6" w:rsidRDefault="00105499" w:rsidP="000520A3">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8"/>
                <w:szCs w:val="18"/>
              </w:rPr>
            </w:pPr>
            <w:r w:rsidRPr="00DC10A6">
              <w:rPr>
                <w:rFonts w:asciiTheme="minorHAnsi" w:eastAsia="Calibri" w:hAnsiTheme="minorHAnsi" w:cstheme="minorHAnsi"/>
                <w:sz w:val="18"/>
                <w:szCs w:val="18"/>
              </w:rPr>
              <w:t>Po</w:t>
            </w:r>
          </w:p>
        </w:tc>
      </w:tr>
    </w:tbl>
    <w:p w:rsidR="00BD6CBF" w:rsidRPr="00DC10A6" w:rsidRDefault="00BD6CBF" w:rsidP="00BD6CBF">
      <w:pPr>
        <w:spacing w:before="120" w:after="120" w:line="360" w:lineRule="auto"/>
        <w:rPr>
          <w:rFonts w:asciiTheme="minorHAnsi" w:hAnsiTheme="minorHAnsi" w:cstheme="minorHAnsi"/>
          <w:b/>
          <w:i/>
          <w:u w:val="single"/>
        </w:rPr>
      </w:pPr>
      <w:r w:rsidRPr="00DC10A6">
        <w:rPr>
          <w:rFonts w:asciiTheme="minorHAnsi" w:hAnsiTheme="minorHAnsi" w:cstheme="minorHAnsi"/>
          <w:b/>
          <w:i/>
          <w:u w:val="single"/>
        </w:rPr>
        <w:lastRenderedPageBreak/>
        <w:t xml:space="preserve">Mbulimi me shërbim   </w:t>
      </w:r>
    </w:p>
    <w:p w:rsidR="00D66B85" w:rsidRPr="00DC10A6" w:rsidRDefault="00BD6CBF" w:rsidP="00D66B85">
      <w:pPr>
        <w:spacing w:after="120" w:line="276" w:lineRule="auto"/>
        <w:jc w:val="both"/>
        <w:rPr>
          <w:rFonts w:asciiTheme="minorHAnsi" w:hAnsiTheme="minorHAnsi" w:cstheme="minorHAnsi"/>
        </w:rPr>
      </w:pPr>
      <w:r w:rsidRPr="00DC10A6">
        <w:rPr>
          <w:rFonts w:asciiTheme="minorHAnsi" w:hAnsiTheme="minorHAnsi" w:cstheme="minorHAnsi"/>
        </w:rPr>
        <w:t xml:space="preserve">Shërbimi themelor që komuna dhe operatori aktualisht e ofrojnë për qytetarët është mbledhja, transporti dhe deponimi përfundimtar në deponi sanitare i mbeturinave </w:t>
      </w:r>
      <w:r w:rsidR="0013654F">
        <w:rPr>
          <w:rFonts w:asciiTheme="minorHAnsi" w:hAnsiTheme="minorHAnsi" w:cstheme="minorHAnsi"/>
        </w:rPr>
        <w:t>komunale</w:t>
      </w:r>
      <w:r w:rsidRPr="00DC10A6">
        <w:rPr>
          <w:rFonts w:asciiTheme="minorHAnsi" w:hAnsiTheme="minorHAnsi" w:cstheme="minorHAnsi"/>
        </w:rPr>
        <w:t xml:space="preserve">. </w:t>
      </w:r>
    </w:p>
    <w:p w:rsidR="00BD6CBF" w:rsidRPr="00DC10A6" w:rsidRDefault="00BD6CBF" w:rsidP="00D66B85">
      <w:pPr>
        <w:spacing w:after="120" w:line="276" w:lineRule="auto"/>
        <w:jc w:val="both"/>
        <w:rPr>
          <w:rFonts w:asciiTheme="minorHAnsi" w:hAnsiTheme="minorHAnsi" w:cstheme="minorHAnsi"/>
        </w:rPr>
      </w:pPr>
      <w:r w:rsidRPr="00DC10A6">
        <w:rPr>
          <w:rFonts w:asciiTheme="minorHAnsi" w:hAnsiTheme="minorHAnsi" w:cstheme="minorHAnsi"/>
        </w:rPr>
        <w:t xml:space="preserve">Mbulimi me shërbim të mbledhjes së mbeturinave për ekonomitë familjare deri në fund të vitit 2021 në komunën e </w:t>
      </w:r>
      <w:r w:rsidR="003140D6" w:rsidRPr="00DC10A6">
        <w:rPr>
          <w:rFonts w:asciiTheme="minorHAnsi" w:hAnsiTheme="minorHAnsi" w:cstheme="minorHAnsi"/>
        </w:rPr>
        <w:t>Lipjanit ka arritur në 93.1</w:t>
      </w:r>
      <w:r w:rsidRPr="00DC10A6">
        <w:rPr>
          <w:rFonts w:asciiTheme="minorHAnsi" w:hAnsiTheme="minorHAnsi" w:cstheme="minorHAnsi"/>
        </w:rPr>
        <w:t xml:space="preserve">%.  Ndërkaq sa i përket mbulimit me shërbim për bizneset </w:t>
      </w:r>
      <w:r w:rsidR="003140D6" w:rsidRPr="00DC10A6">
        <w:rPr>
          <w:rFonts w:asciiTheme="minorHAnsi" w:hAnsiTheme="minorHAnsi" w:cstheme="minorHAnsi"/>
        </w:rPr>
        <w:t>ajo ka arritur në 61.6%, rrespektivisht 79.2% për institucione.</w:t>
      </w:r>
    </w:p>
    <w:p w:rsidR="00BD6CBF" w:rsidRPr="007953E1" w:rsidRDefault="00DA7F7E" w:rsidP="00BD6CBF">
      <w:pPr>
        <w:spacing w:line="360" w:lineRule="auto"/>
        <w:jc w:val="both"/>
        <w:rPr>
          <w:rFonts w:asciiTheme="minorHAnsi" w:hAnsiTheme="minorHAnsi" w:cstheme="minorHAnsi"/>
          <w:lang w:val="eu-ES"/>
        </w:rPr>
      </w:pPr>
      <w:r w:rsidRPr="007953E1">
        <w:rPr>
          <w:rFonts w:asciiTheme="minorHAnsi" w:hAnsiTheme="minorHAnsi" w:cstheme="minorHAnsi"/>
          <w:b/>
          <w:bCs/>
          <w:i/>
        </w:rPr>
        <w:t>Tabela 10</w:t>
      </w:r>
      <w:r w:rsidR="00BD6CBF" w:rsidRPr="007953E1">
        <w:rPr>
          <w:rFonts w:asciiTheme="minorHAnsi" w:hAnsiTheme="minorHAnsi" w:cstheme="minorHAnsi"/>
          <w:b/>
          <w:bCs/>
          <w:i/>
        </w:rPr>
        <w:t>:</w:t>
      </w:r>
      <w:r w:rsidR="00BD6CBF" w:rsidRPr="007953E1">
        <w:rPr>
          <w:rFonts w:asciiTheme="minorHAnsi" w:hAnsiTheme="minorHAnsi" w:cstheme="minorHAnsi"/>
          <w:bCs/>
        </w:rPr>
        <w:t xml:space="preserve"> Mbulimi me shërbim në territorin e komunës</w:t>
      </w:r>
    </w:p>
    <w:tbl>
      <w:tblPr>
        <w:tblStyle w:val="PlainTable11"/>
        <w:tblW w:w="899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1555"/>
        <w:gridCol w:w="1134"/>
        <w:gridCol w:w="1417"/>
        <w:gridCol w:w="1134"/>
        <w:gridCol w:w="1134"/>
        <w:gridCol w:w="1276"/>
        <w:gridCol w:w="1345"/>
      </w:tblGrid>
      <w:tr w:rsidR="00BD6CBF" w:rsidRPr="00105499" w:rsidTr="00105499">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995" w:type="dxa"/>
            <w:gridSpan w:val="7"/>
            <w:vAlign w:val="center"/>
            <w:hideMark/>
          </w:tcPr>
          <w:p w:rsidR="00BD6CBF" w:rsidRPr="00105499" w:rsidRDefault="00BD6CBF" w:rsidP="00105499">
            <w:pPr>
              <w:jc w:val="center"/>
              <w:rPr>
                <w:rFonts w:asciiTheme="minorHAnsi" w:hAnsiTheme="minorHAnsi" w:cstheme="minorHAnsi"/>
                <w:b w:val="0"/>
                <w:bCs w:val="0"/>
                <w:sz w:val="20"/>
                <w:szCs w:val="20"/>
              </w:rPr>
            </w:pPr>
            <w:r w:rsidRPr="00105499">
              <w:rPr>
                <w:rFonts w:asciiTheme="minorHAnsi" w:hAnsiTheme="minorHAnsi" w:cstheme="minorHAnsi"/>
                <w:b w:val="0"/>
                <w:bCs w:val="0"/>
                <w:sz w:val="20"/>
                <w:szCs w:val="20"/>
              </w:rPr>
              <w:t>Mbulimi me shërbim në territorin e komunës</w:t>
            </w:r>
          </w:p>
        </w:tc>
      </w:tr>
      <w:tr w:rsidR="00BD6CBF" w:rsidRPr="00DC10A6" w:rsidTr="00F67C17">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555" w:type="dxa"/>
            <w:vMerge w:val="restart"/>
            <w:hideMark/>
          </w:tcPr>
          <w:p w:rsidR="00BD6CBF" w:rsidRPr="00DC10A6" w:rsidRDefault="00BD6CBF" w:rsidP="000520A3">
            <w:pPr>
              <w:jc w:val="center"/>
              <w:rPr>
                <w:rFonts w:asciiTheme="minorHAnsi" w:hAnsiTheme="minorHAnsi" w:cstheme="minorHAnsi"/>
                <w:sz w:val="18"/>
                <w:szCs w:val="18"/>
              </w:rPr>
            </w:pPr>
            <w:r w:rsidRPr="00DC10A6">
              <w:rPr>
                <w:rFonts w:asciiTheme="minorHAnsi" w:hAnsiTheme="minorHAnsi" w:cstheme="minorHAnsi"/>
                <w:sz w:val="18"/>
                <w:szCs w:val="18"/>
              </w:rPr>
              <w:t>Emri i operatorit</w:t>
            </w:r>
          </w:p>
        </w:tc>
        <w:tc>
          <w:tcPr>
            <w:tcW w:w="1134" w:type="dxa"/>
            <w:vMerge w:val="restart"/>
            <w:hideMark/>
          </w:tcPr>
          <w:p w:rsidR="00BD6CBF" w:rsidRPr="00DC10A6" w:rsidRDefault="00BD6CBF" w:rsidP="000520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C10A6">
              <w:rPr>
                <w:rFonts w:asciiTheme="minorHAnsi" w:hAnsiTheme="minorHAnsi" w:cstheme="minorHAnsi"/>
                <w:sz w:val="18"/>
                <w:szCs w:val="18"/>
              </w:rPr>
              <w:t>Numri i EF</w:t>
            </w:r>
            <w:r w:rsidRPr="00DC10A6">
              <w:rPr>
                <w:rStyle w:val="FootnoteReference"/>
                <w:rFonts w:asciiTheme="minorHAnsi" w:hAnsiTheme="minorHAnsi" w:cstheme="minorHAnsi"/>
                <w:sz w:val="18"/>
                <w:szCs w:val="18"/>
              </w:rPr>
              <w:footnoteReference w:id="2"/>
            </w:r>
          </w:p>
        </w:tc>
        <w:tc>
          <w:tcPr>
            <w:tcW w:w="1417" w:type="dxa"/>
            <w:vMerge w:val="restart"/>
            <w:hideMark/>
          </w:tcPr>
          <w:p w:rsidR="00BD6CBF" w:rsidRPr="00DC10A6" w:rsidRDefault="00BD6CBF" w:rsidP="000520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C10A6">
              <w:rPr>
                <w:rFonts w:asciiTheme="minorHAnsi" w:hAnsiTheme="minorHAnsi" w:cstheme="minorHAnsi"/>
                <w:sz w:val="18"/>
                <w:szCs w:val="18"/>
              </w:rPr>
              <w:t>Numri i EF të shërbyera</w:t>
            </w:r>
          </w:p>
        </w:tc>
        <w:tc>
          <w:tcPr>
            <w:tcW w:w="1134" w:type="dxa"/>
            <w:vMerge w:val="restart"/>
            <w:hideMark/>
          </w:tcPr>
          <w:p w:rsidR="00BD6CBF" w:rsidRPr="00DC10A6" w:rsidRDefault="00BD6CBF" w:rsidP="000520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C10A6">
              <w:rPr>
                <w:rFonts w:asciiTheme="minorHAnsi" w:hAnsiTheme="minorHAnsi" w:cstheme="minorHAnsi"/>
                <w:sz w:val="18"/>
                <w:szCs w:val="18"/>
              </w:rPr>
              <w:t xml:space="preserve">Numri i bizneseve aktive </w:t>
            </w:r>
          </w:p>
        </w:tc>
        <w:tc>
          <w:tcPr>
            <w:tcW w:w="1134" w:type="dxa"/>
            <w:vMerge w:val="restart"/>
            <w:hideMark/>
          </w:tcPr>
          <w:p w:rsidR="00BD6CBF" w:rsidRPr="00DC10A6" w:rsidRDefault="00BD6CBF" w:rsidP="000520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C10A6">
              <w:rPr>
                <w:rFonts w:asciiTheme="minorHAnsi" w:hAnsiTheme="minorHAnsi" w:cstheme="minorHAnsi"/>
                <w:sz w:val="18"/>
                <w:szCs w:val="18"/>
              </w:rPr>
              <w:t>Numri i bizneseve të shërbyera</w:t>
            </w:r>
          </w:p>
        </w:tc>
        <w:tc>
          <w:tcPr>
            <w:tcW w:w="1276" w:type="dxa"/>
            <w:vMerge w:val="restart"/>
            <w:hideMark/>
          </w:tcPr>
          <w:p w:rsidR="00BD6CBF" w:rsidRPr="00DC10A6" w:rsidRDefault="00BD6CBF" w:rsidP="000520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C10A6">
              <w:rPr>
                <w:rFonts w:asciiTheme="minorHAnsi" w:hAnsiTheme="minorHAnsi" w:cstheme="minorHAnsi"/>
                <w:sz w:val="18"/>
                <w:szCs w:val="18"/>
              </w:rPr>
              <w:t>Numri i institucioneve</w:t>
            </w:r>
          </w:p>
        </w:tc>
        <w:tc>
          <w:tcPr>
            <w:tcW w:w="1345" w:type="dxa"/>
            <w:vMerge w:val="restart"/>
            <w:hideMark/>
          </w:tcPr>
          <w:p w:rsidR="00BD6CBF" w:rsidRPr="00DC10A6" w:rsidRDefault="00BD6CBF" w:rsidP="000520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C10A6">
              <w:rPr>
                <w:rFonts w:asciiTheme="minorHAnsi" w:hAnsiTheme="minorHAnsi" w:cstheme="minorHAnsi"/>
                <w:sz w:val="18"/>
                <w:szCs w:val="18"/>
              </w:rPr>
              <w:t>Numri i institucioneve të shërbyera</w:t>
            </w:r>
          </w:p>
        </w:tc>
      </w:tr>
      <w:tr w:rsidR="00BD6CBF" w:rsidRPr="00DC10A6" w:rsidTr="00F67C17">
        <w:trPr>
          <w:trHeight w:val="293"/>
        </w:trPr>
        <w:tc>
          <w:tcPr>
            <w:cnfStyle w:val="001000000000" w:firstRow="0" w:lastRow="0" w:firstColumn="1" w:lastColumn="0" w:oddVBand="0" w:evenVBand="0" w:oddHBand="0" w:evenHBand="0" w:firstRowFirstColumn="0" w:firstRowLastColumn="0" w:lastRowFirstColumn="0" w:lastRowLastColumn="0"/>
            <w:tcW w:w="1555" w:type="dxa"/>
            <w:vMerge/>
            <w:hideMark/>
          </w:tcPr>
          <w:p w:rsidR="00BD6CBF" w:rsidRPr="00DC10A6" w:rsidRDefault="00BD6CBF" w:rsidP="000520A3">
            <w:pPr>
              <w:rPr>
                <w:rFonts w:asciiTheme="minorHAnsi" w:hAnsiTheme="minorHAnsi" w:cstheme="minorHAnsi"/>
                <w:sz w:val="18"/>
                <w:szCs w:val="18"/>
              </w:rPr>
            </w:pPr>
          </w:p>
        </w:tc>
        <w:tc>
          <w:tcPr>
            <w:tcW w:w="1134" w:type="dxa"/>
            <w:vMerge/>
            <w:hideMark/>
          </w:tcPr>
          <w:p w:rsidR="00BD6CBF" w:rsidRPr="00DC10A6" w:rsidRDefault="00BD6CBF" w:rsidP="000520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417" w:type="dxa"/>
            <w:vMerge/>
            <w:hideMark/>
          </w:tcPr>
          <w:p w:rsidR="00BD6CBF" w:rsidRPr="00DC10A6" w:rsidRDefault="00BD6CBF" w:rsidP="000520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hideMark/>
          </w:tcPr>
          <w:p w:rsidR="00BD6CBF" w:rsidRPr="00DC10A6" w:rsidRDefault="00BD6CBF" w:rsidP="000520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hideMark/>
          </w:tcPr>
          <w:p w:rsidR="00BD6CBF" w:rsidRPr="00DC10A6" w:rsidRDefault="00BD6CBF" w:rsidP="000520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276" w:type="dxa"/>
            <w:vMerge/>
            <w:hideMark/>
          </w:tcPr>
          <w:p w:rsidR="00BD6CBF" w:rsidRPr="00DC10A6" w:rsidRDefault="00BD6CBF" w:rsidP="000520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345" w:type="dxa"/>
            <w:vMerge/>
            <w:hideMark/>
          </w:tcPr>
          <w:p w:rsidR="00BD6CBF" w:rsidRPr="00DC10A6" w:rsidRDefault="00BD6CBF" w:rsidP="000520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BD6CBF" w:rsidRPr="00DC10A6" w:rsidTr="00F67C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noWrap/>
            <w:hideMark/>
          </w:tcPr>
          <w:p w:rsidR="00BD6CBF" w:rsidRPr="00DC10A6" w:rsidRDefault="00BD6CBF" w:rsidP="000520A3">
            <w:pPr>
              <w:rPr>
                <w:rFonts w:asciiTheme="minorHAnsi" w:hAnsiTheme="minorHAnsi" w:cstheme="minorHAnsi"/>
                <w:sz w:val="18"/>
                <w:szCs w:val="18"/>
              </w:rPr>
            </w:pPr>
            <w:r w:rsidRPr="00DC10A6">
              <w:rPr>
                <w:rFonts w:asciiTheme="minorHAnsi" w:hAnsiTheme="minorHAnsi" w:cstheme="minorHAnsi"/>
                <w:sz w:val="18"/>
                <w:szCs w:val="18"/>
              </w:rPr>
              <w:t>KRM Pastrimi SH.A.</w:t>
            </w:r>
          </w:p>
        </w:tc>
        <w:tc>
          <w:tcPr>
            <w:tcW w:w="1134" w:type="dxa"/>
            <w:shd w:val="clear" w:color="auto" w:fill="auto"/>
            <w:noWrap/>
            <w:hideMark/>
          </w:tcPr>
          <w:p w:rsidR="00BD6CBF" w:rsidRPr="00DC10A6" w:rsidRDefault="000D103F" w:rsidP="000520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C10A6">
              <w:rPr>
                <w:rFonts w:asciiTheme="minorHAnsi" w:hAnsiTheme="minorHAnsi" w:cstheme="minorHAnsi"/>
                <w:sz w:val="18"/>
                <w:szCs w:val="18"/>
              </w:rPr>
              <w:t>9,497</w:t>
            </w:r>
          </w:p>
        </w:tc>
        <w:tc>
          <w:tcPr>
            <w:tcW w:w="1417" w:type="dxa"/>
            <w:shd w:val="clear" w:color="auto" w:fill="auto"/>
            <w:noWrap/>
            <w:hideMark/>
          </w:tcPr>
          <w:p w:rsidR="00BD6CBF" w:rsidRPr="00DC10A6" w:rsidRDefault="000D103F" w:rsidP="000520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C10A6">
              <w:rPr>
                <w:rFonts w:asciiTheme="minorHAnsi" w:hAnsiTheme="minorHAnsi" w:cstheme="minorHAnsi"/>
                <w:sz w:val="18"/>
                <w:szCs w:val="18"/>
              </w:rPr>
              <w:t>8,839</w:t>
            </w:r>
          </w:p>
        </w:tc>
        <w:tc>
          <w:tcPr>
            <w:tcW w:w="1134" w:type="dxa"/>
            <w:shd w:val="clear" w:color="auto" w:fill="auto"/>
            <w:noWrap/>
            <w:hideMark/>
          </w:tcPr>
          <w:p w:rsidR="00BD6CBF" w:rsidRPr="00DC10A6" w:rsidRDefault="000D103F" w:rsidP="000520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C10A6">
              <w:rPr>
                <w:rFonts w:asciiTheme="minorHAnsi" w:hAnsiTheme="minorHAnsi" w:cstheme="minorHAnsi"/>
                <w:sz w:val="18"/>
                <w:szCs w:val="18"/>
              </w:rPr>
              <w:t>3,076</w:t>
            </w:r>
          </w:p>
        </w:tc>
        <w:tc>
          <w:tcPr>
            <w:tcW w:w="1134" w:type="dxa"/>
            <w:shd w:val="clear" w:color="auto" w:fill="auto"/>
            <w:noWrap/>
            <w:hideMark/>
          </w:tcPr>
          <w:p w:rsidR="00BD6CBF" w:rsidRPr="00DC10A6" w:rsidRDefault="002D06AA" w:rsidP="000520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C10A6">
              <w:rPr>
                <w:rFonts w:asciiTheme="minorHAnsi" w:hAnsiTheme="minorHAnsi" w:cstheme="minorHAnsi"/>
                <w:sz w:val="18"/>
                <w:szCs w:val="18"/>
              </w:rPr>
              <w:t>1,895</w:t>
            </w:r>
          </w:p>
        </w:tc>
        <w:tc>
          <w:tcPr>
            <w:tcW w:w="1276" w:type="dxa"/>
            <w:shd w:val="clear" w:color="auto" w:fill="auto"/>
            <w:noWrap/>
            <w:hideMark/>
          </w:tcPr>
          <w:p w:rsidR="00BD6CBF" w:rsidRPr="00DC10A6" w:rsidRDefault="002D06AA" w:rsidP="000520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C10A6">
              <w:rPr>
                <w:rFonts w:asciiTheme="minorHAnsi" w:hAnsiTheme="minorHAnsi" w:cstheme="minorHAnsi"/>
                <w:sz w:val="18"/>
                <w:szCs w:val="18"/>
              </w:rPr>
              <w:t>96</w:t>
            </w:r>
          </w:p>
        </w:tc>
        <w:tc>
          <w:tcPr>
            <w:tcW w:w="1345" w:type="dxa"/>
            <w:shd w:val="clear" w:color="auto" w:fill="auto"/>
            <w:noWrap/>
            <w:hideMark/>
          </w:tcPr>
          <w:p w:rsidR="00BD6CBF" w:rsidRPr="00DC10A6" w:rsidRDefault="002D06AA" w:rsidP="000520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C10A6">
              <w:rPr>
                <w:rFonts w:asciiTheme="minorHAnsi" w:hAnsiTheme="minorHAnsi" w:cstheme="minorHAnsi"/>
                <w:sz w:val="18"/>
                <w:szCs w:val="18"/>
              </w:rPr>
              <w:t>76</w:t>
            </w:r>
          </w:p>
        </w:tc>
      </w:tr>
    </w:tbl>
    <w:p w:rsidR="003A4E1B" w:rsidRPr="00F67C17" w:rsidRDefault="00BD6CBF" w:rsidP="00F67C17">
      <w:pPr>
        <w:spacing w:before="120" w:after="120" w:line="276" w:lineRule="auto"/>
        <w:jc w:val="both"/>
        <w:rPr>
          <w:rFonts w:asciiTheme="minorHAnsi" w:hAnsiTheme="minorHAnsi" w:cstheme="minorHAnsi"/>
          <w:szCs w:val="22"/>
          <w:lang w:val="eu-ES"/>
        </w:rPr>
      </w:pPr>
      <w:r w:rsidRPr="00DC10A6">
        <w:rPr>
          <w:rFonts w:asciiTheme="minorHAnsi" w:hAnsiTheme="minorHAnsi" w:cstheme="minorHAnsi"/>
          <w:szCs w:val="22"/>
          <w:lang w:val="eu-ES"/>
        </w:rPr>
        <w:t>Mbulimi me shërbim të mbledhjes s mbeturinave komunale në të gjitha lokali</w:t>
      </w:r>
      <w:r w:rsidR="00D66B85" w:rsidRPr="00DC10A6">
        <w:rPr>
          <w:rFonts w:asciiTheme="minorHAnsi" w:hAnsiTheme="minorHAnsi" w:cstheme="minorHAnsi"/>
          <w:szCs w:val="22"/>
          <w:lang w:val="eu-ES"/>
        </w:rPr>
        <w:t>tetet e komunës së Lipjanit</w:t>
      </w:r>
      <w:r w:rsidRPr="00DC10A6">
        <w:rPr>
          <w:rFonts w:asciiTheme="minorHAnsi" w:hAnsiTheme="minorHAnsi" w:cstheme="minorHAnsi"/>
          <w:szCs w:val="22"/>
          <w:lang w:val="eu-ES"/>
        </w:rPr>
        <w:t xml:space="preserve"> është dhën</w:t>
      </w:r>
      <w:r w:rsidR="00D66B85" w:rsidRPr="00DC10A6">
        <w:rPr>
          <w:rFonts w:asciiTheme="minorHAnsi" w:hAnsiTheme="minorHAnsi" w:cstheme="minorHAnsi"/>
          <w:szCs w:val="22"/>
          <w:lang w:val="eu-ES"/>
        </w:rPr>
        <w:t>ë në tabelën në vijim (tab. 11</w:t>
      </w:r>
      <w:r w:rsidRPr="00DC10A6">
        <w:rPr>
          <w:rFonts w:asciiTheme="minorHAnsi" w:hAnsiTheme="minorHAnsi" w:cstheme="minorHAnsi"/>
          <w:szCs w:val="22"/>
          <w:lang w:val="eu-ES"/>
        </w:rPr>
        <w:t xml:space="preserve">). </w:t>
      </w:r>
      <w:r w:rsidR="00105499">
        <w:rPr>
          <w:rFonts w:asciiTheme="minorHAnsi" w:hAnsiTheme="minorHAnsi" w:cstheme="minorHAnsi"/>
          <w:szCs w:val="22"/>
          <w:lang w:val="eu-ES"/>
        </w:rPr>
        <w:t>D</w:t>
      </w:r>
      <w:r w:rsidR="00A7314C" w:rsidRPr="00DC10A6">
        <w:rPr>
          <w:rFonts w:asciiTheme="minorHAnsi" w:hAnsiTheme="minorHAnsi" w:cstheme="minorHAnsi"/>
          <w:szCs w:val="22"/>
          <w:lang w:val="eu-ES"/>
        </w:rPr>
        <w:t>eri m</w:t>
      </w:r>
      <w:r w:rsidR="00515FC6" w:rsidRPr="00DC10A6">
        <w:rPr>
          <w:rFonts w:asciiTheme="minorHAnsi" w:hAnsiTheme="minorHAnsi" w:cstheme="minorHAnsi"/>
          <w:szCs w:val="22"/>
          <w:lang w:val="eu-ES"/>
        </w:rPr>
        <w:t>ë</w:t>
      </w:r>
      <w:r w:rsidR="00F61086" w:rsidRPr="00DC10A6">
        <w:rPr>
          <w:rFonts w:asciiTheme="minorHAnsi" w:hAnsiTheme="minorHAnsi" w:cstheme="minorHAnsi"/>
          <w:szCs w:val="22"/>
          <w:lang w:val="eu-ES"/>
        </w:rPr>
        <w:t xml:space="preserve"> tani n</w:t>
      </w:r>
      <w:r w:rsidR="00515FC6" w:rsidRPr="00DC10A6">
        <w:rPr>
          <w:rFonts w:asciiTheme="minorHAnsi" w:hAnsiTheme="minorHAnsi" w:cstheme="minorHAnsi"/>
          <w:szCs w:val="22"/>
          <w:lang w:val="eu-ES"/>
        </w:rPr>
        <w:t>ë</w:t>
      </w:r>
      <w:r w:rsidR="00F61086" w:rsidRPr="00DC10A6">
        <w:rPr>
          <w:rFonts w:asciiTheme="minorHAnsi" w:hAnsiTheme="minorHAnsi" w:cstheme="minorHAnsi"/>
          <w:szCs w:val="22"/>
          <w:lang w:val="eu-ES"/>
        </w:rPr>
        <w:t xml:space="preserve"> </w:t>
      </w:r>
      <w:r w:rsidR="00A7314C" w:rsidRPr="00DC10A6">
        <w:rPr>
          <w:rFonts w:asciiTheme="minorHAnsi" w:hAnsiTheme="minorHAnsi" w:cstheme="minorHAnsi"/>
          <w:szCs w:val="22"/>
          <w:lang w:val="eu-ES"/>
        </w:rPr>
        <w:t>komun</w:t>
      </w:r>
      <w:r w:rsidR="00515FC6" w:rsidRPr="00DC10A6">
        <w:rPr>
          <w:rFonts w:asciiTheme="minorHAnsi" w:hAnsiTheme="minorHAnsi" w:cstheme="minorHAnsi"/>
          <w:szCs w:val="22"/>
          <w:lang w:val="eu-ES"/>
        </w:rPr>
        <w:t>ë</w:t>
      </w:r>
      <w:r w:rsidR="00A7314C" w:rsidRPr="00DC10A6">
        <w:rPr>
          <w:rFonts w:asciiTheme="minorHAnsi" w:hAnsiTheme="minorHAnsi" w:cstheme="minorHAnsi"/>
          <w:szCs w:val="22"/>
          <w:lang w:val="eu-ES"/>
        </w:rPr>
        <w:t xml:space="preserve">n e Lipjanit nuk </w:t>
      </w:r>
      <w:r w:rsidR="00515FC6" w:rsidRPr="00DC10A6">
        <w:rPr>
          <w:rFonts w:asciiTheme="minorHAnsi" w:hAnsiTheme="minorHAnsi" w:cstheme="minorHAnsi"/>
          <w:szCs w:val="22"/>
          <w:lang w:val="eu-ES"/>
        </w:rPr>
        <w:t>ë</w:t>
      </w:r>
      <w:r w:rsidR="00A7314C" w:rsidRPr="00DC10A6">
        <w:rPr>
          <w:rFonts w:asciiTheme="minorHAnsi" w:hAnsiTheme="minorHAnsi" w:cstheme="minorHAnsi"/>
          <w:szCs w:val="22"/>
          <w:lang w:val="eu-ES"/>
        </w:rPr>
        <w:t>st</w:t>
      </w:r>
      <w:r w:rsidR="00515FC6" w:rsidRPr="00DC10A6">
        <w:rPr>
          <w:rFonts w:asciiTheme="minorHAnsi" w:hAnsiTheme="minorHAnsi" w:cstheme="minorHAnsi"/>
          <w:szCs w:val="22"/>
          <w:lang w:val="eu-ES"/>
        </w:rPr>
        <w:t>ë</w:t>
      </w:r>
      <w:r w:rsidR="00A7314C" w:rsidRPr="00DC10A6">
        <w:rPr>
          <w:rFonts w:asciiTheme="minorHAnsi" w:hAnsiTheme="minorHAnsi" w:cstheme="minorHAnsi"/>
          <w:szCs w:val="22"/>
          <w:lang w:val="eu-ES"/>
        </w:rPr>
        <w:t xml:space="preserve"> vendosur ndonj</w:t>
      </w:r>
      <w:r w:rsidR="00105499">
        <w:rPr>
          <w:rFonts w:asciiTheme="minorHAnsi" w:hAnsiTheme="minorHAnsi" w:cstheme="minorHAnsi"/>
          <w:szCs w:val="22"/>
          <w:lang w:val="eu-ES"/>
        </w:rPr>
        <w:t>ë</w:t>
      </w:r>
      <w:r w:rsidR="00A7314C" w:rsidRPr="00DC10A6">
        <w:rPr>
          <w:rFonts w:asciiTheme="minorHAnsi" w:hAnsiTheme="minorHAnsi" w:cstheme="minorHAnsi"/>
          <w:szCs w:val="22"/>
          <w:lang w:val="eu-ES"/>
        </w:rPr>
        <w:t xml:space="preserve"> infrastruktur</w:t>
      </w:r>
      <w:r w:rsidR="00515FC6" w:rsidRPr="00DC10A6">
        <w:rPr>
          <w:rFonts w:asciiTheme="minorHAnsi" w:hAnsiTheme="minorHAnsi" w:cstheme="minorHAnsi"/>
          <w:szCs w:val="22"/>
          <w:lang w:val="eu-ES"/>
        </w:rPr>
        <w:t>ë</w:t>
      </w:r>
      <w:r w:rsidR="00A7314C" w:rsidRPr="00DC10A6">
        <w:rPr>
          <w:rFonts w:asciiTheme="minorHAnsi" w:hAnsiTheme="minorHAnsi" w:cstheme="minorHAnsi"/>
          <w:szCs w:val="22"/>
          <w:lang w:val="eu-ES"/>
        </w:rPr>
        <w:t xml:space="preserve"> e ndarjes s</w:t>
      </w:r>
      <w:r w:rsidR="00515FC6" w:rsidRPr="00DC10A6">
        <w:rPr>
          <w:rFonts w:asciiTheme="minorHAnsi" w:hAnsiTheme="minorHAnsi" w:cstheme="minorHAnsi"/>
          <w:szCs w:val="22"/>
          <w:lang w:val="eu-ES"/>
        </w:rPr>
        <w:t>ë</w:t>
      </w:r>
      <w:r w:rsidR="00A7314C" w:rsidRPr="00DC10A6">
        <w:rPr>
          <w:rFonts w:asciiTheme="minorHAnsi" w:hAnsiTheme="minorHAnsi" w:cstheme="minorHAnsi"/>
          <w:szCs w:val="22"/>
          <w:lang w:val="eu-ES"/>
        </w:rPr>
        <w:t xml:space="preserve"> mbeturinave n</w:t>
      </w:r>
      <w:r w:rsidR="00515FC6" w:rsidRPr="00DC10A6">
        <w:rPr>
          <w:rFonts w:asciiTheme="minorHAnsi" w:hAnsiTheme="minorHAnsi" w:cstheme="minorHAnsi"/>
          <w:szCs w:val="22"/>
          <w:lang w:val="eu-ES"/>
        </w:rPr>
        <w:t>ë</w:t>
      </w:r>
      <w:r w:rsidR="00A7314C" w:rsidRPr="00DC10A6">
        <w:rPr>
          <w:rFonts w:asciiTheme="minorHAnsi" w:hAnsiTheme="minorHAnsi" w:cstheme="minorHAnsi"/>
          <w:szCs w:val="22"/>
          <w:lang w:val="eu-ES"/>
        </w:rPr>
        <w:t xml:space="preserve"> burim. Andaj, e gjith</w:t>
      </w:r>
      <w:r w:rsidR="00515FC6" w:rsidRPr="00DC10A6">
        <w:rPr>
          <w:rFonts w:asciiTheme="minorHAnsi" w:hAnsiTheme="minorHAnsi" w:cstheme="minorHAnsi"/>
          <w:szCs w:val="22"/>
          <w:lang w:val="eu-ES"/>
        </w:rPr>
        <w:t>ë</w:t>
      </w:r>
      <w:r w:rsidR="00A7314C" w:rsidRPr="00DC10A6">
        <w:rPr>
          <w:rFonts w:asciiTheme="minorHAnsi" w:hAnsiTheme="minorHAnsi" w:cstheme="minorHAnsi"/>
          <w:szCs w:val="22"/>
          <w:lang w:val="eu-ES"/>
        </w:rPr>
        <w:t xml:space="preserve"> sasia e mbeturinave q</w:t>
      </w:r>
      <w:r w:rsidR="00515FC6" w:rsidRPr="00DC10A6">
        <w:rPr>
          <w:rFonts w:asciiTheme="minorHAnsi" w:hAnsiTheme="minorHAnsi" w:cstheme="minorHAnsi"/>
          <w:szCs w:val="22"/>
          <w:lang w:val="eu-ES"/>
        </w:rPr>
        <w:t>ë</w:t>
      </w:r>
      <w:r w:rsidR="00A7314C" w:rsidRPr="00DC10A6">
        <w:rPr>
          <w:rFonts w:asciiTheme="minorHAnsi" w:hAnsiTheme="minorHAnsi" w:cstheme="minorHAnsi"/>
          <w:szCs w:val="22"/>
          <w:lang w:val="eu-ES"/>
        </w:rPr>
        <w:t xml:space="preserve"> gjenerohet hudhet direkt </w:t>
      </w:r>
      <w:r w:rsidR="00105499">
        <w:rPr>
          <w:rFonts w:asciiTheme="minorHAnsi" w:hAnsiTheme="minorHAnsi" w:cstheme="minorHAnsi"/>
          <w:szCs w:val="22"/>
          <w:lang w:val="eu-ES"/>
        </w:rPr>
        <w:t xml:space="preserve">(në mënyrë të pandarë) </w:t>
      </w:r>
      <w:r w:rsidR="00A7314C" w:rsidRPr="00DC10A6">
        <w:rPr>
          <w:rFonts w:asciiTheme="minorHAnsi" w:hAnsiTheme="minorHAnsi" w:cstheme="minorHAnsi"/>
          <w:szCs w:val="22"/>
          <w:lang w:val="eu-ES"/>
        </w:rPr>
        <w:t>n</w:t>
      </w:r>
      <w:r w:rsidR="00515FC6" w:rsidRPr="00DC10A6">
        <w:rPr>
          <w:rFonts w:asciiTheme="minorHAnsi" w:hAnsiTheme="minorHAnsi" w:cstheme="minorHAnsi"/>
          <w:szCs w:val="22"/>
          <w:lang w:val="eu-ES"/>
        </w:rPr>
        <w:t>ë</w:t>
      </w:r>
      <w:r w:rsidR="00A7314C" w:rsidRPr="00DC10A6">
        <w:rPr>
          <w:rFonts w:asciiTheme="minorHAnsi" w:hAnsiTheme="minorHAnsi" w:cstheme="minorHAnsi"/>
          <w:szCs w:val="22"/>
          <w:lang w:val="eu-ES"/>
        </w:rPr>
        <w:t xml:space="preserve"> kontejner</w:t>
      </w:r>
      <w:r w:rsidR="00515FC6" w:rsidRPr="00DC10A6">
        <w:rPr>
          <w:rFonts w:asciiTheme="minorHAnsi" w:hAnsiTheme="minorHAnsi" w:cstheme="minorHAnsi"/>
          <w:szCs w:val="22"/>
          <w:lang w:val="eu-ES"/>
        </w:rPr>
        <w:t>ë</w:t>
      </w:r>
      <w:r w:rsidR="00A7314C" w:rsidRPr="00DC10A6">
        <w:rPr>
          <w:rFonts w:asciiTheme="minorHAnsi" w:hAnsiTheme="minorHAnsi" w:cstheme="minorHAnsi"/>
          <w:szCs w:val="22"/>
          <w:lang w:val="eu-ES"/>
        </w:rPr>
        <w:t xml:space="preserve"> t</w:t>
      </w:r>
      <w:r w:rsidR="00515FC6" w:rsidRPr="00DC10A6">
        <w:rPr>
          <w:rFonts w:asciiTheme="minorHAnsi" w:hAnsiTheme="minorHAnsi" w:cstheme="minorHAnsi"/>
          <w:szCs w:val="22"/>
          <w:lang w:val="eu-ES"/>
        </w:rPr>
        <w:t>ë</w:t>
      </w:r>
      <w:r w:rsidR="00A7314C" w:rsidRPr="00DC10A6">
        <w:rPr>
          <w:rFonts w:asciiTheme="minorHAnsi" w:hAnsiTheme="minorHAnsi" w:cstheme="minorHAnsi"/>
          <w:szCs w:val="22"/>
          <w:lang w:val="eu-ES"/>
        </w:rPr>
        <w:t xml:space="preserve"> p</w:t>
      </w:r>
      <w:r w:rsidR="00515FC6" w:rsidRPr="00DC10A6">
        <w:rPr>
          <w:rFonts w:asciiTheme="minorHAnsi" w:hAnsiTheme="minorHAnsi" w:cstheme="minorHAnsi"/>
          <w:szCs w:val="22"/>
          <w:lang w:val="eu-ES"/>
        </w:rPr>
        <w:t>ë</w:t>
      </w:r>
      <w:r w:rsidR="00A7314C" w:rsidRPr="00DC10A6">
        <w:rPr>
          <w:rFonts w:asciiTheme="minorHAnsi" w:hAnsiTheme="minorHAnsi" w:cstheme="minorHAnsi"/>
          <w:szCs w:val="22"/>
          <w:lang w:val="eu-ES"/>
        </w:rPr>
        <w:t>rbashk</w:t>
      </w:r>
      <w:r w:rsidR="00515FC6" w:rsidRPr="00DC10A6">
        <w:rPr>
          <w:rFonts w:asciiTheme="minorHAnsi" w:hAnsiTheme="minorHAnsi" w:cstheme="minorHAnsi"/>
          <w:szCs w:val="22"/>
          <w:lang w:val="eu-ES"/>
        </w:rPr>
        <w:t>ë</w:t>
      </w:r>
      <w:r w:rsidR="00A7314C" w:rsidRPr="00DC10A6">
        <w:rPr>
          <w:rFonts w:asciiTheme="minorHAnsi" w:hAnsiTheme="minorHAnsi" w:cstheme="minorHAnsi"/>
          <w:szCs w:val="22"/>
          <w:lang w:val="eu-ES"/>
        </w:rPr>
        <w:t>t n</w:t>
      </w:r>
      <w:r w:rsidR="00515FC6" w:rsidRPr="00DC10A6">
        <w:rPr>
          <w:rFonts w:asciiTheme="minorHAnsi" w:hAnsiTheme="minorHAnsi" w:cstheme="minorHAnsi"/>
          <w:szCs w:val="22"/>
          <w:lang w:val="eu-ES"/>
        </w:rPr>
        <w:t>ë</w:t>
      </w:r>
      <w:r w:rsidR="00A7314C" w:rsidRPr="00DC10A6">
        <w:rPr>
          <w:rFonts w:asciiTheme="minorHAnsi" w:hAnsiTheme="minorHAnsi" w:cstheme="minorHAnsi"/>
          <w:szCs w:val="22"/>
          <w:lang w:val="eu-ES"/>
        </w:rPr>
        <w:t xml:space="preserve"> zon</w:t>
      </w:r>
      <w:r w:rsidR="00515FC6" w:rsidRPr="00DC10A6">
        <w:rPr>
          <w:rFonts w:asciiTheme="minorHAnsi" w:hAnsiTheme="minorHAnsi" w:cstheme="minorHAnsi"/>
          <w:szCs w:val="22"/>
          <w:lang w:val="eu-ES"/>
        </w:rPr>
        <w:t>ë</w:t>
      </w:r>
      <w:r w:rsidR="00A7314C" w:rsidRPr="00DC10A6">
        <w:rPr>
          <w:rFonts w:asciiTheme="minorHAnsi" w:hAnsiTheme="minorHAnsi" w:cstheme="minorHAnsi"/>
          <w:szCs w:val="22"/>
          <w:lang w:val="eu-ES"/>
        </w:rPr>
        <w:t>n urbane dhe n</w:t>
      </w:r>
      <w:r w:rsidR="00515FC6" w:rsidRPr="00DC10A6">
        <w:rPr>
          <w:rFonts w:asciiTheme="minorHAnsi" w:hAnsiTheme="minorHAnsi" w:cstheme="minorHAnsi"/>
          <w:szCs w:val="22"/>
          <w:lang w:val="eu-ES"/>
        </w:rPr>
        <w:t>ë</w:t>
      </w:r>
      <w:r w:rsidR="00A7314C" w:rsidRPr="00DC10A6">
        <w:rPr>
          <w:rFonts w:asciiTheme="minorHAnsi" w:hAnsiTheme="minorHAnsi" w:cstheme="minorHAnsi"/>
          <w:szCs w:val="22"/>
          <w:lang w:val="eu-ES"/>
        </w:rPr>
        <w:t xml:space="preserve"> kontejner familjar</w:t>
      </w:r>
      <w:r w:rsidR="00515FC6" w:rsidRPr="00DC10A6">
        <w:rPr>
          <w:rFonts w:asciiTheme="minorHAnsi" w:hAnsiTheme="minorHAnsi" w:cstheme="minorHAnsi"/>
          <w:szCs w:val="22"/>
          <w:lang w:val="eu-ES"/>
        </w:rPr>
        <w:t>ë</w:t>
      </w:r>
      <w:r w:rsidR="00A7314C" w:rsidRPr="00DC10A6">
        <w:rPr>
          <w:rFonts w:asciiTheme="minorHAnsi" w:hAnsiTheme="minorHAnsi" w:cstheme="minorHAnsi"/>
          <w:szCs w:val="22"/>
          <w:lang w:val="eu-ES"/>
        </w:rPr>
        <w:t xml:space="preserve"> n</w:t>
      </w:r>
      <w:r w:rsidR="00105499">
        <w:rPr>
          <w:rFonts w:asciiTheme="minorHAnsi" w:hAnsiTheme="minorHAnsi" w:cstheme="minorHAnsi"/>
          <w:szCs w:val="22"/>
          <w:lang w:val="eu-ES"/>
        </w:rPr>
        <w:t>ë</w:t>
      </w:r>
      <w:r w:rsidR="00A7314C" w:rsidRPr="00DC10A6">
        <w:rPr>
          <w:rFonts w:asciiTheme="minorHAnsi" w:hAnsiTheme="minorHAnsi" w:cstheme="minorHAnsi"/>
          <w:szCs w:val="22"/>
          <w:lang w:val="eu-ES"/>
        </w:rPr>
        <w:t xml:space="preserve"> zonat rurale</w:t>
      </w:r>
      <w:r w:rsidR="00105499">
        <w:rPr>
          <w:rFonts w:asciiTheme="minorHAnsi" w:hAnsiTheme="minorHAnsi" w:cstheme="minorHAnsi"/>
          <w:szCs w:val="22"/>
          <w:lang w:val="eu-ES"/>
        </w:rPr>
        <w:t xml:space="preserve"> dhe dërgohet në deponinë e Mirashit</w:t>
      </w:r>
      <w:r w:rsidR="00A7314C" w:rsidRPr="00DC10A6">
        <w:rPr>
          <w:rFonts w:asciiTheme="minorHAnsi" w:hAnsiTheme="minorHAnsi" w:cstheme="minorHAnsi"/>
          <w:szCs w:val="22"/>
          <w:lang w:val="eu-ES"/>
        </w:rPr>
        <w:t xml:space="preserve">. </w:t>
      </w:r>
    </w:p>
    <w:p w:rsidR="00BD6CBF" w:rsidRPr="00F67C17" w:rsidRDefault="00BD6CBF" w:rsidP="00BD6CBF">
      <w:pPr>
        <w:spacing w:before="120" w:line="360" w:lineRule="auto"/>
        <w:jc w:val="both"/>
        <w:rPr>
          <w:rFonts w:asciiTheme="minorHAnsi" w:hAnsiTheme="minorHAnsi" w:cstheme="minorHAnsi"/>
          <w:lang w:val="eu-ES"/>
        </w:rPr>
      </w:pPr>
      <w:r w:rsidRPr="00F67C17">
        <w:rPr>
          <w:rFonts w:asciiTheme="minorHAnsi" w:hAnsiTheme="minorHAnsi" w:cstheme="minorHAnsi"/>
          <w:b/>
          <w:bCs/>
          <w:i/>
        </w:rPr>
        <w:t>Tabela 1</w:t>
      </w:r>
      <w:r w:rsidR="00DA7F7E" w:rsidRPr="00F67C17">
        <w:rPr>
          <w:rFonts w:asciiTheme="minorHAnsi" w:hAnsiTheme="minorHAnsi" w:cstheme="minorHAnsi"/>
          <w:b/>
          <w:bCs/>
          <w:i/>
        </w:rPr>
        <w:t>1</w:t>
      </w:r>
      <w:r w:rsidRPr="00F67C17">
        <w:rPr>
          <w:rFonts w:asciiTheme="minorHAnsi" w:hAnsiTheme="minorHAnsi" w:cstheme="minorHAnsi"/>
          <w:b/>
          <w:bCs/>
          <w:i/>
        </w:rPr>
        <w:t>:</w:t>
      </w:r>
      <w:r w:rsidRPr="00F67C17">
        <w:rPr>
          <w:rFonts w:asciiTheme="minorHAnsi" w:hAnsiTheme="minorHAnsi" w:cstheme="minorHAnsi"/>
          <w:b/>
          <w:bCs/>
        </w:rPr>
        <w:t xml:space="preserve"> Mbulimi i ofrimit të shërbimit për EF sipas vendbanimit</w:t>
      </w:r>
    </w:p>
    <w:tbl>
      <w:tblPr>
        <w:tblStyle w:val="PlainTable11"/>
        <w:tblW w:w="8981" w:type="dxa"/>
        <w:tblLayout w:type="fixed"/>
        <w:tblLook w:val="0000" w:firstRow="0" w:lastRow="0" w:firstColumn="0" w:lastColumn="0" w:noHBand="0" w:noVBand="0"/>
      </w:tblPr>
      <w:tblGrid>
        <w:gridCol w:w="779"/>
        <w:gridCol w:w="2966"/>
        <w:gridCol w:w="1939"/>
        <w:gridCol w:w="1622"/>
        <w:gridCol w:w="1675"/>
      </w:tblGrid>
      <w:tr w:rsidR="00105499" w:rsidRPr="00DC10A6" w:rsidTr="00105499">
        <w:trPr>
          <w:cnfStyle w:val="000000100000" w:firstRow="0" w:lastRow="0" w:firstColumn="0" w:lastColumn="0" w:oddVBand="0" w:evenVBand="0" w:oddHBand="1" w:evenHBand="0" w:firstRowFirstColumn="0" w:firstRowLastColumn="0" w:lastRowFirstColumn="0" w:lastRowLastColumn="0"/>
          <w:trHeight w:val="291"/>
        </w:trPr>
        <w:tc>
          <w:tcPr>
            <w:cnfStyle w:val="000010000000" w:firstRow="0" w:lastRow="0" w:firstColumn="0" w:lastColumn="0" w:oddVBand="1" w:evenVBand="0" w:oddHBand="0" w:evenHBand="0" w:firstRowFirstColumn="0" w:firstRowLastColumn="0" w:lastRowFirstColumn="0" w:lastRowLastColumn="0"/>
            <w:tcW w:w="8981" w:type="dxa"/>
            <w:gridSpan w:val="5"/>
            <w:vAlign w:val="center"/>
          </w:tcPr>
          <w:p w:rsidR="00105499" w:rsidRPr="00DC10A6" w:rsidRDefault="00105499" w:rsidP="008C5579">
            <w:pPr>
              <w:autoSpaceDE w:val="0"/>
              <w:autoSpaceDN w:val="0"/>
              <w:adjustRightInd w:val="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Mbulimi i ofrimit të shërbimit për EF sipas vendbanimit</w:t>
            </w:r>
          </w:p>
        </w:tc>
      </w:tr>
      <w:tr w:rsidR="00105499" w:rsidRPr="00DC10A6" w:rsidTr="00105499">
        <w:trPr>
          <w:trHeight w:val="9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8C5579">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Nr.</w:t>
            </w:r>
          </w:p>
        </w:tc>
        <w:tc>
          <w:tcPr>
            <w:tcW w:w="2965" w:type="dxa"/>
            <w:vAlign w:val="center"/>
          </w:tcPr>
          <w:p w:rsidR="00105499" w:rsidRPr="00DC10A6" w:rsidRDefault="00105499" w:rsidP="008C557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Vendbanimi</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8C5579">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Numri i EF</w:t>
            </w:r>
          </w:p>
        </w:tc>
        <w:tc>
          <w:tcPr>
            <w:tcW w:w="1622" w:type="dxa"/>
            <w:vAlign w:val="center"/>
          </w:tcPr>
          <w:p w:rsidR="00105499" w:rsidRPr="00DC10A6" w:rsidRDefault="00105499" w:rsidP="008C55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Numri EF të shërbyera</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8C5579">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Mbulimi me shërbim %</w:t>
            </w:r>
          </w:p>
        </w:tc>
      </w:tr>
      <w:tr w:rsidR="00105499" w:rsidRPr="00DC10A6" w:rsidTr="00105499">
        <w:trPr>
          <w:cnfStyle w:val="000000100000" w:firstRow="0" w:lastRow="0" w:firstColumn="0" w:lastColumn="0" w:oddVBand="0" w:evenVBand="0" w:oddHBand="1" w:evenHBand="0" w:firstRowFirstColumn="0" w:firstRowLastColumn="0" w:lastRowFirstColumn="0" w:lastRowLastColumn="0"/>
          <w:trHeight w:val="20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1</w:t>
            </w:r>
          </w:p>
        </w:tc>
        <w:tc>
          <w:tcPr>
            <w:tcW w:w="2965" w:type="dxa"/>
            <w:vAlign w:val="center"/>
          </w:tcPr>
          <w:p w:rsidR="00105499" w:rsidRPr="00DC10A6" w:rsidRDefault="00105499" w:rsidP="00AB20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Akllap</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108</w:t>
            </w:r>
          </w:p>
        </w:tc>
        <w:tc>
          <w:tcPr>
            <w:tcW w:w="1622" w:type="dxa"/>
            <w:vAlign w:val="center"/>
          </w:tcPr>
          <w:p w:rsidR="00105499" w:rsidRPr="00DC10A6" w:rsidRDefault="00105499" w:rsidP="00AB206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28</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26%</w:t>
            </w:r>
          </w:p>
        </w:tc>
      </w:tr>
      <w:tr w:rsidR="00105499" w:rsidRPr="00DC10A6" w:rsidTr="00105499">
        <w:trPr>
          <w:trHeight w:val="247"/>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2</w:t>
            </w:r>
          </w:p>
        </w:tc>
        <w:tc>
          <w:tcPr>
            <w:tcW w:w="2965" w:type="dxa"/>
            <w:vAlign w:val="center"/>
          </w:tcPr>
          <w:p w:rsidR="00105499" w:rsidRPr="00DC10A6" w:rsidRDefault="00105499" w:rsidP="00AB20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Ba</w:t>
            </w:r>
            <w:r w:rsidR="00785BA1" w:rsidRPr="00DC10A6">
              <w:rPr>
                <w:rFonts w:asciiTheme="minorHAnsi" w:eastAsia="Calibri" w:hAnsiTheme="minorHAnsi" w:cstheme="minorHAnsi"/>
                <w:color w:val="000000"/>
                <w:sz w:val="18"/>
                <w:szCs w:val="18"/>
                <w:lang w:val="en-US"/>
              </w:rPr>
              <w:t>b</w:t>
            </w:r>
            <w:r w:rsidRPr="00DC10A6">
              <w:rPr>
                <w:rFonts w:asciiTheme="minorHAnsi" w:eastAsia="Calibri" w:hAnsiTheme="minorHAnsi" w:cstheme="minorHAnsi"/>
                <w:color w:val="000000"/>
                <w:sz w:val="18"/>
                <w:szCs w:val="18"/>
                <w:lang w:val="en-US"/>
              </w:rPr>
              <w:t>ush i Muhaxherve</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214</w:t>
            </w:r>
          </w:p>
        </w:tc>
        <w:tc>
          <w:tcPr>
            <w:tcW w:w="1622" w:type="dxa"/>
            <w:vAlign w:val="center"/>
          </w:tcPr>
          <w:p w:rsidR="00105499" w:rsidRPr="00DC10A6" w:rsidRDefault="00105499" w:rsidP="00AB206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102</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48%</w:t>
            </w:r>
          </w:p>
        </w:tc>
      </w:tr>
      <w:tr w:rsidR="00105499" w:rsidRPr="00DC10A6" w:rsidTr="00105499">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3</w:t>
            </w:r>
          </w:p>
        </w:tc>
        <w:tc>
          <w:tcPr>
            <w:tcW w:w="2965" w:type="dxa"/>
            <w:vAlign w:val="center"/>
          </w:tcPr>
          <w:p w:rsidR="00105499" w:rsidRPr="00DC10A6" w:rsidRDefault="00105499" w:rsidP="00AB20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Baic</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141</w:t>
            </w:r>
          </w:p>
        </w:tc>
        <w:tc>
          <w:tcPr>
            <w:tcW w:w="1622" w:type="dxa"/>
            <w:vAlign w:val="center"/>
          </w:tcPr>
          <w:p w:rsidR="00105499" w:rsidRPr="00DC10A6" w:rsidRDefault="00105499" w:rsidP="00AB206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98</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70%</w:t>
            </w:r>
          </w:p>
        </w:tc>
      </w:tr>
      <w:tr w:rsidR="00105499" w:rsidRPr="00DC10A6" w:rsidTr="00105499">
        <w:trPr>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4</w:t>
            </w:r>
          </w:p>
        </w:tc>
        <w:tc>
          <w:tcPr>
            <w:tcW w:w="2965" w:type="dxa"/>
            <w:vAlign w:val="center"/>
          </w:tcPr>
          <w:p w:rsidR="00105499" w:rsidRPr="00DC10A6" w:rsidRDefault="00105499" w:rsidP="00AB20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Banullë</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286</w:t>
            </w:r>
          </w:p>
        </w:tc>
        <w:tc>
          <w:tcPr>
            <w:tcW w:w="1622" w:type="dxa"/>
            <w:vAlign w:val="center"/>
          </w:tcPr>
          <w:p w:rsidR="00105499" w:rsidRPr="00DC10A6" w:rsidRDefault="00105499" w:rsidP="00AB206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158</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55%</w:t>
            </w:r>
          </w:p>
        </w:tc>
      </w:tr>
      <w:tr w:rsidR="00105499" w:rsidRPr="00DC10A6" w:rsidTr="00105499">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5</w:t>
            </w:r>
          </w:p>
        </w:tc>
        <w:tc>
          <w:tcPr>
            <w:tcW w:w="2965" w:type="dxa"/>
            <w:vAlign w:val="center"/>
          </w:tcPr>
          <w:p w:rsidR="00105499" w:rsidRPr="00DC10A6" w:rsidRDefault="00105499" w:rsidP="00AB20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Bregi I Zi</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74</w:t>
            </w:r>
          </w:p>
        </w:tc>
        <w:tc>
          <w:tcPr>
            <w:tcW w:w="1622" w:type="dxa"/>
            <w:vAlign w:val="center"/>
          </w:tcPr>
          <w:p w:rsidR="00105499" w:rsidRPr="00DC10A6" w:rsidRDefault="00105499" w:rsidP="00AB206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37</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50%</w:t>
            </w:r>
          </w:p>
        </w:tc>
      </w:tr>
      <w:tr w:rsidR="00105499" w:rsidRPr="00DC10A6" w:rsidTr="00105499">
        <w:trPr>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6</w:t>
            </w:r>
          </w:p>
        </w:tc>
        <w:tc>
          <w:tcPr>
            <w:tcW w:w="2965" w:type="dxa"/>
            <w:vAlign w:val="center"/>
          </w:tcPr>
          <w:p w:rsidR="00105499" w:rsidRPr="00DC10A6" w:rsidRDefault="00105499" w:rsidP="00AB20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Bujan</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105</w:t>
            </w:r>
          </w:p>
        </w:tc>
        <w:tc>
          <w:tcPr>
            <w:tcW w:w="1622" w:type="dxa"/>
            <w:vAlign w:val="center"/>
          </w:tcPr>
          <w:p w:rsidR="00105499" w:rsidRPr="00DC10A6" w:rsidRDefault="00105499" w:rsidP="00AB206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44</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42%</w:t>
            </w:r>
          </w:p>
        </w:tc>
      </w:tr>
      <w:tr w:rsidR="00105499" w:rsidRPr="00DC10A6" w:rsidTr="00105499">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7</w:t>
            </w:r>
          </w:p>
        </w:tc>
        <w:tc>
          <w:tcPr>
            <w:tcW w:w="2965" w:type="dxa"/>
            <w:vAlign w:val="center"/>
          </w:tcPr>
          <w:p w:rsidR="00105499" w:rsidRPr="00DC10A6" w:rsidRDefault="00105499" w:rsidP="00AB20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Brus</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46</w:t>
            </w:r>
          </w:p>
        </w:tc>
        <w:tc>
          <w:tcPr>
            <w:tcW w:w="1622" w:type="dxa"/>
            <w:vAlign w:val="center"/>
          </w:tcPr>
          <w:p w:rsidR="00105499" w:rsidRPr="00DC10A6" w:rsidRDefault="00105499" w:rsidP="00AB206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0%</w:t>
            </w:r>
          </w:p>
        </w:tc>
      </w:tr>
      <w:tr w:rsidR="00105499" w:rsidRPr="00DC10A6" w:rsidTr="00105499">
        <w:trPr>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8</w:t>
            </w:r>
          </w:p>
        </w:tc>
        <w:tc>
          <w:tcPr>
            <w:tcW w:w="2965" w:type="dxa"/>
            <w:vAlign w:val="center"/>
          </w:tcPr>
          <w:p w:rsidR="00105499" w:rsidRPr="00DC10A6" w:rsidRDefault="00105499" w:rsidP="00AB20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Bukovicë</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w:t>
            </w:r>
          </w:p>
        </w:tc>
        <w:tc>
          <w:tcPr>
            <w:tcW w:w="1622" w:type="dxa"/>
            <w:vAlign w:val="center"/>
          </w:tcPr>
          <w:p w:rsidR="00105499" w:rsidRPr="00DC10A6" w:rsidRDefault="00105499" w:rsidP="00AB206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0%</w:t>
            </w:r>
          </w:p>
        </w:tc>
      </w:tr>
      <w:tr w:rsidR="00105499" w:rsidRPr="00DC10A6" w:rsidTr="00105499">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9</w:t>
            </w:r>
          </w:p>
        </w:tc>
        <w:tc>
          <w:tcPr>
            <w:tcW w:w="2965" w:type="dxa"/>
            <w:vAlign w:val="center"/>
          </w:tcPr>
          <w:p w:rsidR="00105499" w:rsidRPr="00DC10A6" w:rsidRDefault="00105499" w:rsidP="00AB20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Divlakë</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10</w:t>
            </w:r>
          </w:p>
        </w:tc>
        <w:tc>
          <w:tcPr>
            <w:tcW w:w="1622" w:type="dxa"/>
            <w:vAlign w:val="center"/>
          </w:tcPr>
          <w:p w:rsidR="00105499" w:rsidRPr="00DC10A6" w:rsidRDefault="00105499" w:rsidP="00AB206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0%</w:t>
            </w:r>
          </w:p>
        </w:tc>
      </w:tr>
      <w:tr w:rsidR="00105499" w:rsidRPr="00DC10A6" w:rsidTr="00105499">
        <w:trPr>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10</w:t>
            </w:r>
          </w:p>
        </w:tc>
        <w:tc>
          <w:tcPr>
            <w:tcW w:w="2965" w:type="dxa"/>
            <w:vAlign w:val="center"/>
          </w:tcPr>
          <w:p w:rsidR="00105499" w:rsidRPr="00DC10A6" w:rsidRDefault="00105499" w:rsidP="00AB20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Dobraj e Madhe</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358</w:t>
            </w:r>
          </w:p>
        </w:tc>
        <w:tc>
          <w:tcPr>
            <w:tcW w:w="1622" w:type="dxa"/>
            <w:vAlign w:val="center"/>
          </w:tcPr>
          <w:p w:rsidR="00105499" w:rsidRPr="00DC10A6" w:rsidRDefault="00105499" w:rsidP="00AB206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136</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38%</w:t>
            </w:r>
          </w:p>
        </w:tc>
      </w:tr>
      <w:tr w:rsidR="00105499" w:rsidRPr="00DC10A6" w:rsidTr="00105499">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11</w:t>
            </w:r>
          </w:p>
        </w:tc>
        <w:tc>
          <w:tcPr>
            <w:tcW w:w="2965" w:type="dxa"/>
            <w:vAlign w:val="center"/>
          </w:tcPr>
          <w:p w:rsidR="00105499" w:rsidRPr="00DC10A6" w:rsidRDefault="00105499" w:rsidP="00AB20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Dobraj e Vogël</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33</w:t>
            </w:r>
          </w:p>
        </w:tc>
        <w:tc>
          <w:tcPr>
            <w:tcW w:w="1622" w:type="dxa"/>
            <w:vAlign w:val="center"/>
          </w:tcPr>
          <w:p w:rsidR="00105499" w:rsidRPr="00DC10A6" w:rsidRDefault="00105499" w:rsidP="00AB206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4</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12%</w:t>
            </w:r>
          </w:p>
        </w:tc>
      </w:tr>
      <w:tr w:rsidR="00105499" w:rsidRPr="00DC10A6" w:rsidTr="00105499">
        <w:trPr>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12</w:t>
            </w:r>
          </w:p>
        </w:tc>
        <w:tc>
          <w:tcPr>
            <w:tcW w:w="2965" w:type="dxa"/>
            <w:vAlign w:val="center"/>
          </w:tcPr>
          <w:p w:rsidR="00105499" w:rsidRPr="00DC10A6" w:rsidRDefault="00105499" w:rsidP="00AB20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Gadime e Epërme</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438</w:t>
            </w:r>
          </w:p>
        </w:tc>
        <w:tc>
          <w:tcPr>
            <w:tcW w:w="1622" w:type="dxa"/>
            <w:vAlign w:val="center"/>
          </w:tcPr>
          <w:p w:rsidR="00105499" w:rsidRPr="00DC10A6" w:rsidRDefault="00105499" w:rsidP="00AB206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196</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45%</w:t>
            </w:r>
          </w:p>
        </w:tc>
      </w:tr>
      <w:tr w:rsidR="00105499" w:rsidRPr="00DC10A6" w:rsidTr="00105499">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13</w:t>
            </w:r>
          </w:p>
        </w:tc>
        <w:tc>
          <w:tcPr>
            <w:tcW w:w="2965" w:type="dxa"/>
            <w:vAlign w:val="center"/>
          </w:tcPr>
          <w:p w:rsidR="00105499" w:rsidRPr="00DC10A6" w:rsidRDefault="00105499" w:rsidP="00AB20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Gadime e Ulët</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539</w:t>
            </w:r>
          </w:p>
        </w:tc>
        <w:tc>
          <w:tcPr>
            <w:tcW w:w="1622" w:type="dxa"/>
            <w:vAlign w:val="center"/>
          </w:tcPr>
          <w:p w:rsidR="00105499" w:rsidRPr="00DC10A6" w:rsidRDefault="00105499" w:rsidP="00AB206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256</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47%</w:t>
            </w:r>
          </w:p>
        </w:tc>
      </w:tr>
      <w:tr w:rsidR="00105499" w:rsidRPr="00DC10A6" w:rsidTr="00105499">
        <w:trPr>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14</w:t>
            </w:r>
          </w:p>
        </w:tc>
        <w:tc>
          <w:tcPr>
            <w:tcW w:w="2965" w:type="dxa"/>
            <w:vAlign w:val="center"/>
          </w:tcPr>
          <w:p w:rsidR="00105499" w:rsidRPr="00DC10A6" w:rsidRDefault="00105499" w:rsidP="00AB20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Zllakuqan</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39</w:t>
            </w:r>
          </w:p>
        </w:tc>
        <w:tc>
          <w:tcPr>
            <w:tcW w:w="1622" w:type="dxa"/>
            <w:vAlign w:val="center"/>
          </w:tcPr>
          <w:p w:rsidR="00105499" w:rsidRPr="00DC10A6" w:rsidRDefault="00105499" w:rsidP="00AB206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11</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28%</w:t>
            </w:r>
          </w:p>
        </w:tc>
      </w:tr>
      <w:tr w:rsidR="00105499" w:rsidRPr="00DC10A6" w:rsidTr="00105499">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15</w:t>
            </w:r>
          </w:p>
        </w:tc>
        <w:tc>
          <w:tcPr>
            <w:tcW w:w="2965" w:type="dxa"/>
            <w:vAlign w:val="center"/>
          </w:tcPr>
          <w:p w:rsidR="00105499" w:rsidRPr="00DC10A6" w:rsidRDefault="00105499" w:rsidP="00AB20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Gllanic</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9</w:t>
            </w:r>
          </w:p>
        </w:tc>
        <w:tc>
          <w:tcPr>
            <w:tcW w:w="1622" w:type="dxa"/>
            <w:vAlign w:val="center"/>
          </w:tcPr>
          <w:p w:rsidR="00105499" w:rsidRPr="00DC10A6" w:rsidRDefault="00105499" w:rsidP="00AB206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2</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22%</w:t>
            </w:r>
          </w:p>
        </w:tc>
      </w:tr>
      <w:tr w:rsidR="00105499" w:rsidRPr="00DC10A6" w:rsidTr="00105499">
        <w:trPr>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16</w:t>
            </w:r>
          </w:p>
        </w:tc>
        <w:tc>
          <w:tcPr>
            <w:tcW w:w="2965" w:type="dxa"/>
            <w:vAlign w:val="center"/>
          </w:tcPr>
          <w:p w:rsidR="00105499" w:rsidRPr="00DC10A6" w:rsidRDefault="00105499" w:rsidP="00AB20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Gllavicë</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41</w:t>
            </w:r>
          </w:p>
        </w:tc>
        <w:tc>
          <w:tcPr>
            <w:tcW w:w="1622" w:type="dxa"/>
            <w:vAlign w:val="center"/>
          </w:tcPr>
          <w:p w:rsidR="00105499" w:rsidRPr="00DC10A6" w:rsidRDefault="00105499" w:rsidP="00AB206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17</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41%</w:t>
            </w:r>
          </w:p>
        </w:tc>
      </w:tr>
      <w:tr w:rsidR="00105499" w:rsidRPr="00DC10A6" w:rsidTr="00105499">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17</w:t>
            </w:r>
          </w:p>
        </w:tc>
        <w:tc>
          <w:tcPr>
            <w:tcW w:w="2965" w:type="dxa"/>
            <w:vAlign w:val="center"/>
          </w:tcPr>
          <w:p w:rsidR="00105499" w:rsidRPr="00DC10A6" w:rsidRDefault="00105499" w:rsidP="00AB20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Gllogoc</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240</w:t>
            </w:r>
          </w:p>
        </w:tc>
        <w:tc>
          <w:tcPr>
            <w:tcW w:w="1622" w:type="dxa"/>
            <w:vAlign w:val="center"/>
          </w:tcPr>
          <w:p w:rsidR="00105499" w:rsidRPr="00DC10A6" w:rsidRDefault="00105499" w:rsidP="00AB206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88</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37%</w:t>
            </w:r>
          </w:p>
        </w:tc>
      </w:tr>
      <w:tr w:rsidR="00105499" w:rsidRPr="00DC10A6" w:rsidTr="00105499">
        <w:trPr>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18</w:t>
            </w:r>
          </w:p>
        </w:tc>
        <w:tc>
          <w:tcPr>
            <w:tcW w:w="2965" w:type="dxa"/>
            <w:vAlign w:val="center"/>
          </w:tcPr>
          <w:p w:rsidR="00105499" w:rsidRPr="00DC10A6" w:rsidRDefault="00105499" w:rsidP="00AB20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Grackë e Vjetër</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45</w:t>
            </w:r>
          </w:p>
        </w:tc>
        <w:tc>
          <w:tcPr>
            <w:tcW w:w="1622" w:type="dxa"/>
            <w:vAlign w:val="center"/>
          </w:tcPr>
          <w:p w:rsidR="00105499" w:rsidRPr="00DC10A6" w:rsidRDefault="00105499" w:rsidP="00AB206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37</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82%</w:t>
            </w:r>
          </w:p>
        </w:tc>
      </w:tr>
      <w:tr w:rsidR="00105499" w:rsidRPr="00DC10A6" w:rsidTr="00105499">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19</w:t>
            </w:r>
          </w:p>
        </w:tc>
        <w:tc>
          <w:tcPr>
            <w:tcW w:w="2965" w:type="dxa"/>
            <w:vAlign w:val="center"/>
          </w:tcPr>
          <w:p w:rsidR="00105499" w:rsidRPr="00DC10A6" w:rsidRDefault="00105499" w:rsidP="00AB20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Grack e Vogël</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68</w:t>
            </w:r>
          </w:p>
        </w:tc>
        <w:tc>
          <w:tcPr>
            <w:tcW w:w="1622" w:type="dxa"/>
            <w:vAlign w:val="center"/>
          </w:tcPr>
          <w:p w:rsidR="00105499" w:rsidRPr="00DC10A6" w:rsidRDefault="00105499" w:rsidP="00AB206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47</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69%</w:t>
            </w:r>
          </w:p>
        </w:tc>
      </w:tr>
      <w:tr w:rsidR="00105499" w:rsidRPr="00DC10A6" w:rsidTr="00105499">
        <w:trPr>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lastRenderedPageBreak/>
              <w:t>20</w:t>
            </w:r>
          </w:p>
        </w:tc>
        <w:tc>
          <w:tcPr>
            <w:tcW w:w="2965" w:type="dxa"/>
            <w:vAlign w:val="center"/>
          </w:tcPr>
          <w:p w:rsidR="00105499" w:rsidRPr="00DC10A6" w:rsidRDefault="00105499" w:rsidP="00AB20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 xml:space="preserve">Gumnasellë </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183</w:t>
            </w:r>
          </w:p>
        </w:tc>
        <w:tc>
          <w:tcPr>
            <w:tcW w:w="1622" w:type="dxa"/>
            <w:vAlign w:val="center"/>
          </w:tcPr>
          <w:p w:rsidR="00105499" w:rsidRPr="00DC10A6" w:rsidRDefault="00105499" w:rsidP="00AB206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78</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43%</w:t>
            </w:r>
          </w:p>
        </w:tc>
      </w:tr>
      <w:tr w:rsidR="00105499" w:rsidRPr="00DC10A6" w:rsidTr="00105499">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21</w:t>
            </w:r>
          </w:p>
        </w:tc>
        <w:tc>
          <w:tcPr>
            <w:tcW w:w="2965" w:type="dxa"/>
            <w:vAlign w:val="center"/>
          </w:tcPr>
          <w:p w:rsidR="00105499" w:rsidRPr="00DC10A6" w:rsidRDefault="00105499" w:rsidP="00AB20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Hallaq i Madh</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62</w:t>
            </w:r>
          </w:p>
        </w:tc>
        <w:tc>
          <w:tcPr>
            <w:tcW w:w="1622" w:type="dxa"/>
            <w:vAlign w:val="center"/>
          </w:tcPr>
          <w:p w:rsidR="00105499" w:rsidRPr="00DC10A6" w:rsidRDefault="00105499" w:rsidP="00AB206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18</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29%</w:t>
            </w:r>
          </w:p>
        </w:tc>
      </w:tr>
      <w:tr w:rsidR="00105499" w:rsidRPr="00DC10A6" w:rsidTr="00105499">
        <w:trPr>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22</w:t>
            </w:r>
          </w:p>
        </w:tc>
        <w:tc>
          <w:tcPr>
            <w:tcW w:w="2965" w:type="dxa"/>
            <w:vAlign w:val="center"/>
          </w:tcPr>
          <w:p w:rsidR="00105499" w:rsidRPr="00DC10A6" w:rsidRDefault="00105499" w:rsidP="00AB20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Hallaq I Vogël</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108</w:t>
            </w:r>
          </w:p>
        </w:tc>
        <w:tc>
          <w:tcPr>
            <w:tcW w:w="1622" w:type="dxa"/>
            <w:vAlign w:val="center"/>
          </w:tcPr>
          <w:p w:rsidR="00105499" w:rsidRPr="00DC10A6" w:rsidRDefault="00105499" w:rsidP="00AB206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62</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57%</w:t>
            </w:r>
          </w:p>
        </w:tc>
      </w:tr>
      <w:tr w:rsidR="00105499" w:rsidRPr="00DC10A6" w:rsidTr="00105499">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23</w:t>
            </w:r>
          </w:p>
        </w:tc>
        <w:tc>
          <w:tcPr>
            <w:tcW w:w="2965" w:type="dxa"/>
            <w:vAlign w:val="center"/>
          </w:tcPr>
          <w:p w:rsidR="00105499" w:rsidRPr="00DC10A6" w:rsidRDefault="00105499" w:rsidP="00AB20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Hanaroc</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8</w:t>
            </w:r>
          </w:p>
        </w:tc>
        <w:tc>
          <w:tcPr>
            <w:tcW w:w="1622" w:type="dxa"/>
            <w:vAlign w:val="center"/>
          </w:tcPr>
          <w:p w:rsidR="00105499" w:rsidRPr="00DC10A6" w:rsidRDefault="00105499" w:rsidP="00AB206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0%</w:t>
            </w:r>
          </w:p>
        </w:tc>
      </w:tr>
      <w:tr w:rsidR="00105499" w:rsidRPr="00DC10A6" w:rsidTr="00105499">
        <w:trPr>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24</w:t>
            </w:r>
          </w:p>
        </w:tc>
        <w:tc>
          <w:tcPr>
            <w:tcW w:w="2965" w:type="dxa"/>
            <w:vAlign w:val="center"/>
          </w:tcPr>
          <w:p w:rsidR="00105499" w:rsidRPr="00DC10A6" w:rsidRDefault="00105499" w:rsidP="00AB20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Janjevë</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401</w:t>
            </w:r>
          </w:p>
        </w:tc>
        <w:tc>
          <w:tcPr>
            <w:tcW w:w="1622" w:type="dxa"/>
            <w:vAlign w:val="center"/>
          </w:tcPr>
          <w:p w:rsidR="00105499" w:rsidRPr="00DC10A6" w:rsidRDefault="00105499" w:rsidP="00AB206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102</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25%</w:t>
            </w:r>
          </w:p>
        </w:tc>
      </w:tr>
      <w:tr w:rsidR="00105499" w:rsidRPr="00DC10A6" w:rsidTr="00105499">
        <w:trPr>
          <w:cnfStyle w:val="000000100000" w:firstRow="0" w:lastRow="0" w:firstColumn="0" w:lastColumn="0" w:oddVBand="0" w:evenVBand="0" w:oddHBand="1" w:evenHBand="0" w:firstRowFirstColumn="0" w:firstRowLastColumn="0" w:lastRowFirstColumn="0" w:lastRowLastColumn="0"/>
          <w:trHeight w:val="239"/>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25</w:t>
            </w:r>
          </w:p>
        </w:tc>
        <w:tc>
          <w:tcPr>
            <w:tcW w:w="2965" w:type="dxa"/>
            <w:vAlign w:val="center"/>
          </w:tcPr>
          <w:p w:rsidR="00105499" w:rsidRPr="00DC10A6" w:rsidRDefault="00105499" w:rsidP="00AB20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Kleçkë</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23</w:t>
            </w:r>
          </w:p>
        </w:tc>
        <w:tc>
          <w:tcPr>
            <w:tcW w:w="1622" w:type="dxa"/>
            <w:vAlign w:val="center"/>
          </w:tcPr>
          <w:p w:rsidR="00105499" w:rsidRPr="00DC10A6" w:rsidRDefault="00105499" w:rsidP="00AB206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0%</w:t>
            </w:r>
          </w:p>
        </w:tc>
      </w:tr>
      <w:tr w:rsidR="00105499" w:rsidRPr="00DC10A6" w:rsidTr="00105499">
        <w:trPr>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26</w:t>
            </w:r>
          </w:p>
        </w:tc>
        <w:tc>
          <w:tcPr>
            <w:tcW w:w="2965" w:type="dxa"/>
            <w:vAlign w:val="center"/>
          </w:tcPr>
          <w:p w:rsidR="00105499" w:rsidRPr="00DC10A6" w:rsidRDefault="00105499" w:rsidP="00AB20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Kojskë</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62</w:t>
            </w:r>
          </w:p>
        </w:tc>
        <w:tc>
          <w:tcPr>
            <w:tcW w:w="1622" w:type="dxa"/>
            <w:vAlign w:val="center"/>
          </w:tcPr>
          <w:p w:rsidR="00105499" w:rsidRPr="00DC10A6" w:rsidRDefault="00105499" w:rsidP="00AB206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23</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37%</w:t>
            </w:r>
          </w:p>
        </w:tc>
      </w:tr>
      <w:tr w:rsidR="00105499" w:rsidRPr="00DC10A6" w:rsidTr="00105499">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27</w:t>
            </w:r>
          </w:p>
        </w:tc>
        <w:tc>
          <w:tcPr>
            <w:tcW w:w="2965" w:type="dxa"/>
            <w:vAlign w:val="center"/>
          </w:tcPr>
          <w:p w:rsidR="00105499" w:rsidRPr="00DC10A6" w:rsidRDefault="00105499" w:rsidP="00AB20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Konjuh</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114</w:t>
            </w:r>
          </w:p>
        </w:tc>
        <w:tc>
          <w:tcPr>
            <w:tcW w:w="1622" w:type="dxa"/>
            <w:vAlign w:val="center"/>
          </w:tcPr>
          <w:p w:rsidR="00105499" w:rsidRPr="00DC10A6" w:rsidRDefault="00105499" w:rsidP="00AB206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90</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79%</w:t>
            </w:r>
          </w:p>
        </w:tc>
      </w:tr>
      <w:tr w:rsidR="00105499" w:rsidRPr="00DC10A6" w:rsidTr="00105499">
        <w:trPr>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28</w:t>
            </w:r>
          </w:p>
        </w:tc>
        <w:tc>
          <w:tcPr>
            <w:tcW w:w="2965" w:type="dxa"/>
            <w:vAlign w:val="center"/>
          </w:tcPr>
          <w:p w:rsidR="00105499" w:rsidRPr="00DC10A6" w:rsidRDefault="00105499" w:rsidP="00AB20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Kroishtë</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214</w:t>
            </w:r>
          </w:p>
        </w:tc>
        <w:tc>
          <w:tcPr>
            <w:tcW w:w="1622" w:type="dxa"/>
            <w:vAlign w:val="center"/>
          </w:tcPr>
          <w:p w:rsidR="00105499" w:rsidRPr="00DC10A6" w:rsidRDefault="00105499" w:rsidP="00AB206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65</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30%</w:t>
            </w:r>
          </w:p>
        </w:tc>
      </w:tr>
      <w:tr w:rsidR="00105499" w:rsidRPr="00DC10A6" w:rsidTr="00105499">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29</w:t>
            </w:r>
          </w:p>
        </w:tc>
        <w:tc>
          <w:tcPr>
            <w:tcW w:w="2965" w:type="dxa"/>
            <w:vAlign w:val="center"/>
          </w:tcPr>
          <w:p w:rsidR="00105499" w:rsidRPr="00DC10A6" w:rsidRDefault="00105499" w:rsidP="00AB20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Krojmir</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217</w:t>
            </w:r>
          </w:p>
        </w:tc>
        <w:tc>
          <w:tcPr>
            <w:tcW w:w="1622" w:type="dxa"/>
            <w:vAlign w:val="center"/>
          </w:tcPr>
          <w:p w:rsidR="00105499" w:rsidRPr="00DC10A6" w:rsidRDefault="00105499" w:rsidP="00AB206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75</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35%</w:t>
            </w:r>
          </w:p>
        </w:tc>
      </w:tr>
      <w:tr w:rsidR="00105499" w:rsidRPr="00DC10A6" w:rsidTr="00105499">
        <w:trPr>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30</w:t>
            </w:r>
          </w:p>
        </w:tc>
        <w:tc>
          <w:tcPr>
            <w:tcW w:w="2965" w:type="dxa"/>
            <w:vAlign w:val="center"/>
          </w:tcPr>
          <w:p w:rsidR="00105499" w:rsidRPr="00DC10A6" w:rsidRDefault="00105499" w:rsidP="00AB20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Leletiq</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58</w:t>
            </w:r>
          </w:p>
        </w:tc>
        <w:tc>
          <w:tcPr>
            <w:tcW w:w="1622" w:type="dxa"/>
            <w:vAlign w:val="center"/>
          </w:tcPr>
          <w:p w:rsidR="00105499" w:rsidRPr="00DC10A6" w:rsidRDefault="00105499" w:rsidP="00AB206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20</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34%</w:t>
            </w:r>
          </w:p>
        </w:tc>
      </w:tr>
      <w:tr w:rsidR="00105499" w:rsidRPr="00DC10A6" w:rsidTr="00105499">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31</w:t>
            </w:r>
          </w:p>
        </w:tc>
        <w:tc>
          <w:tcPr>
            <w:tcW w:w="2965" w:type="dxa"/>
            <w:vAlign w:val="center"/>
          </w:tcPr>
          <w:p w:rsidR="00105499" w:rsidRPr="00DC10A6" w:rsidRDefault="00105499" w:rsidP="00AB20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Lipjan</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1378</w:t>
            </w:r>
          </w:p>
        </w:tc>
        <w:tc>
          <w:tcPr>
            <w:tcW w:w="1622" w:type="dxa"/>
            <w:vAlign w:val="center"/>
          </w:tcPr>
          <w:p w:rsidR="00105499" w:rsidRPr="00DC10A6" w:rsidRDefault="00105499" w:rsidP="00AB206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1893</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137%</w:t>
            </w:r>
          </w:p>
        </w:tc>
      </w:tr>
      <w:tr w:rsidR="00105499" w:rsidRPr="00DC10A6" w:rsidTr="00105499">
        <w:trPr>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32</w:t>
            </w:r>
          </w:p>
        </w:tc>
        <w:tc>
          <w:tcPr>
            <w:tcW w:w="2965" w:type="dxa"/>
            <w:vAlign w:val="center"/>
          </w:tcPr>
          <w:p w:rsidR="00105499" w:rsidRPr="00DC10A6" w:rsidRDefault="00105499" w:rsidP="00AB20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Lagjja e Hashanve</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FF0000"/>
                <w:sz w:val="18"/>
                <w:szCs w:val="18"/>
                <w:lang w:val="en-US"/>
              </w:rPr>
            </w:pPr>
            <w:r w:rsidRPr="00DC10A6">
              <w:rPr>
                <w:rFonts w:asciiTheme="minorHAnsi" w:eastAsia="Calibri" w:hAnsiTheme="minorHAnsi" w:cstheme="minorHAnsi"/>
                <w:color w:val="FF0000"/>
                <w:sz w:val="18"/>
                <w:szCs w:val="18"/>
                <w:lang w:val="en-US"/>
              </w:rPr>
              <w:t>?</w:t>
            </w:r>
          </w:p>
        </w:tc>
        <w:tc>
          <w:tcPr>
            <w:tcW w:w="1622" w:type="dxa"/>
            <w:vAlign w:val="center"/>
          </w:tcPr>
          <w:p w:rsidR="00105499" w:rsidRPr="00DC10A6" w:rsidRDefault="00105499" w:rsidP="00AB206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11</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p>
        </w:tc>
      </w:tr>
      <w:tr w:rsidR="00105499" w:rsidRPr="00DC10A6" w:rsidTr="00105499">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33</w:t>
            </w:r>
          </w:p>
        </w:tc>
        <w:tc>
          <w:tcPr>
            <w:tcW w:w="2965" w:type="dxa"/>
            <w:vAlign w:val="center"/>
          </w:tcPr>
          <w:p w:rsidR="00105499" w:rsidRPr="00DC10A6" w:rsidRDefault="00105499" w:rsidP="00AB20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Lagjja e Re 1</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FF0000"/>
                <w:sz w:val="18"/>
                <w:szCs w:val="18"/>
                <w:lang w:val="en-US"/>
              </w:rPr>
            </w:pPr>
            <w:r w:rsidRPr="00DC10A6">
              <w:rPr>
                <w:rFonts w:asciiTheme="minorHAnsi" w:eastAsia="Calibri" w:hAnsiTheme="minorHAnsi" w:cstheme="minorHAnsi"/>
                <w:color w:val="FF0000"/>
                <w:sz w:val="18"/>
                <w:szCs w:val="18"/>
                <w:lang w:val="en-US"/>
              </w:rPr>
              <w:t>?</w:t>
            </w:r>
          </w:p>
        </w:tc>
        <w:tc>
          <w:tcPr>
            <w:tcW w:w="1622" w:type="dxa"/>
            <w:vAlign w:val="center"/>
          </w:tcPr>
          <w:p w:rsidR="00105499" w:rsidRPr="00DC10A6" w:rsidRDefault="00105499" w:rsidP="00AB206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41</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p>
        </w:tc>
      </w:tr>
      <w:tr w:rsidR="00105499" w:rsidRPr="00DC10A6" w:rsidTr="00105499">
        <w:trPr>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34</w:t>
            </w:r>
          </w:p>
        </w:tc>
        <w:tc>
          <w:tcPr>
            <w:tcW w:w="2965" w:type="dxa"/>
            <w:vAlign w:val="center"/>
          </w:tcPr>
          <w:p w:rsidR="00105499" w:rsidRPr="00DC10A6" w:rsidRDefault="00105499" w:rsidP="00AB20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Lagjja e Re 2</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FF0000"/>
                <w:sz w:val="18"/>
                <w:szCs w:val="18"/>
                <w:lang w:val="en-US"/>
              </w:rPr>
            </w:pPr>
            <w:r w:rsidRPr="00DC10A6">
              <w:rPr>
                <w:rFonts w:asciiTheme="minorHAnsi" w:eastAsia="Calibri" w:hAnsiTheme="minorHAnsi" w:cstheme="minorHAnsi"/>
                <w:color w:val="FF0000"/>
                <w:sz w:val="18"/>
                <w:szCs w:val="18"/>
                <w:lang w:val="en-US"/>
              </w:rPr>
              <w:t>?</w:t>
            </w:r>
          </w:p>
        </w:tc>
        <w:tc>
          <w:tcPr>
            <w:tcW w:w="1622" w:type="dxa"/>
            <w:vAlign w:val="center"/>
          </w:tcPr>
          <w:p w:rsidR="00105499" w:rsidRPr="00DC10A6" w:rsidRDefault="00105499" w:rsidP="00AB206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16</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p>
        </w:tc>
      </w:tr>
      <w:tr w:rsidR="00105499" w:rsidRPr="00DC10A6" w:rsidTr="00105499">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35</w:t>
            </w:r>
          </w:p>
        </w:tc>
        <w:tc>
          <w:tcPr>
            <w:tcW w:w="2965" w:type="dxa"/>
            <w:vAlign w:val="center"/>
          </w:tcPr>
          <w:p w:rsidR="00105499" w:rsidRPr="00DC10A6" w:rsidRDefault="00105499" w:rsidP="00AB20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Llugë</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48</w:t>
            </w:r>
          </w:p>
        </w:tc>
        <w:tc>
          <w:tcPr>
            <w:tcW w:w="1622" w:type="dxa"/>
            <w:vAlign w:val="center"/>
          </w:tcPr>
          <w:p w:rsidR="00105499" w:rsidRPr="00DC10A6" w:rsidRDefault="00105499" w:rsidP="00AB206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17</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35%</w:t>
            </w:r>
          </w:p>
        </w:tc>
      </w:tr>
      <w:tr w:rsidR="00105499" w:rsidRPr="00DC10A6" w:rsidTr="00105499">
        <w:trPr>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36</w:t>
            </w:r>
          </w:p>
        </w:tc>
        <w:tc>
          <w:tcPr>
            <w:tcW w:w="2965" w:type="dxa"/>
            <w:vAlign w:val="center"/>
          </w:tcPr>
          <w:p w:rsidR="00105499" w:rsidRPr="00DC10A6" w:rsidRDefault="00105499" w:rsidP="00AB20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Llugaxhi</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196</w:t>
            </w:r>
          </w:p>
        </w:tc>
        <w:tc>
          <w:tcPr>
            <w:tcW w:w="1622" w:type="dxa"/>
            <w:vAlign w:val="center"/>
          </w:tcPr>
          <w:p w:rsidR="00105499" w:rsidRPr="00DC10A6" w:rsidRDefault="00105499" w:rsidP="00AB206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112</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57%</w:t>
            </w:r>
          </w:p>
        </w:tc>
      </w:tr>
      <w:tr w:rsidR="00105499" w:rsidRPr="00DC10A6" w:rsidTr="00105499">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37</w:t>
            </w:r>
          </w:p>
        </w:tc>
        <w:tc>
          <w:tcPr>
            <w:tcW w:w="2965" w:type="dxa"/>
            <w:vAlign w:val="center"/>
          </w:tcPr>
          <w:p w:rsidR="00105499" w:rsidRPr="00DC10A6" w:rsidRDefault="00105499" w:rsidP="00AB20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Magure</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289</w:t>
            </w:r>
          </w:p>
        </w:tc>
        <w:tc>
          <w:tcPr>
            <w:tcW w:w="1622" w:type="dxa"/>
            <w:vAlign w:val="center"/>
          </w:tcPr>
          <w:p w:rsidR="00105499" w:rsidRPr="00DC10A6" w:rsidRDefault="00105499" w:rsidP="00AB206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125</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43%</w:t>
            </w:r>
          </w:p>
        </w:tc>
      </w:tr>
      <w:tr w:rsidR="00105499" w:rsidRPr="00DC10A6" w:rsidTr="00105499">
        <w:trPr>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38</w:t>
            </w:r>
          </w:p>
        </w:tc>
        <w:tc>
          <w:tcPr>
            <w:tcW w:w="2965" w:type="dxa"/>
            <w:vAlign w:val="center"/>
          </w:tcPr>
          <w:p w:rsidR="00105499" w:rsidRPr="00DC10A6" w:rsidRDefault="00105499" w:rsidP="00AB20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Marevc</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47</w:t>
            </w:r>
          </w:p>
        </w:tc>
        <w:tc>
          <w:tcPr>
            <w:tcW w:w="1622" w:type="dxa"/>
            <w:vAlign w:val="center"/>
          </w:tcPr>
          <w:p w:rsidR="00105499" w:rsidRPr="00DC10A6" w:rsidRDefault="00105499" w:rsidP="00AB206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21</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45%</w:t>
            </w:r>
          </w:p>
        </w:tc>
      </w:tr>
      <w:tr w:rsidR="00105499" w:rsidRPr="00DC10A6" w:rsidTr="00105499">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39</w:t>
            </w:r>
          </w:p>
        </w:tc>
        <w:tc>
          <w:tcPr>
            <w:tcW w:w="2965" w:type="dxa"/>
            <w:vAlign w:val="center"/>
          </w:tcPr>
          <w:p w:rsidR="00105499" w:rsidRPr="00DC10A6" w:rsidRDefault="00105499" w:rsidP="00AB20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Medvec</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198</w:t>
            </w:r>
          </w:p>
        </w:tc>
        <w:tc>
          <w:tcPr>
            <w:tcW w:w="1622" w:type="dxa"/>
            <w:vAlign w:val="center"/>
          </w:tcPr>
          <w:p w:rsidR="00105499" w:rsidRPr="00DC10A6" w:rsidRDefault="00105499" w:rsidP="00AB206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35</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18%</w:t>
            </w:r>
          </w:p>
        </w:tc>
      </w:tr>
      <w:tr w:rsidR="00105499" w:rsidRPr="00DC10A6" w:rsidTr="00105499">
        <w:trPr>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40</w:t>
            </w:r>
          </w:p>
        </w:tc>
        <w:tc>
          <w:tcPr>
            <w:tcW w:w="2965" w:type="dxa"/>
            <w:vAlign w:val="center"/>
          </w:tcPr>
          <w:p w:rsidR="00105499" w:rsidRPr="00DC10A6" w:rsidRDefault="00105499" w:rsidP="00AB20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Mirenë</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75</w:t>
            </w:r>
          </w:p>
        </w:tc>
        <w:tc>
          <w:tcPr>
            <w:tcW w:w="1622" w:type="dxa"/>
            <w:vAlign w:val="center"/>
          </w:tcPr>
          <w:p w:rsidR="00105499" w:rsidRPr="00DC10A6" w:rsidRDefault="00105499" w:rsidP="00AB206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45</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60%</w:t>
            </w:r>
          </w:p>
        </w:tc>
      </w:tr>
      <w:tr w:rsidR="00105499" w:rsidRPr="00DC10A6" w:rsidTr="00105499">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41</w:t>
            </w:r>
          </w:p>
        </w:tc>
        <w:tc>
          <w:tcPr>
            <w:tcW w:w="2965" w:type="dxa"/>
            <w:vAlign w:val="center"/>
          </w:tcPr>
          <w:p w:rsidR="00105499" w:rsidRPr="00DC10A6" w:rsidRDefault="00105499" w:rsidP="00AB20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Okosnicë</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w:t>
            </w:r>
          </w:p>
        </w:tc>
        <w:tc>
          <w:tcPr>
            <w:tcW w:w="1622" w:type="dxa"/>
            <w:vAlign w:val="center"/>
          </w:tcPr>
          <w:p w:rsidR="00105499" w:rsidRPr="00DC10A6" w:rsidRDefault="00105499" w:rsidP="00AB206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0%</w:t>
            </w:r>
          </w:p>
        </w:tc>
      </w:tr>
      <w:tr w:rsidR="00105499" w:rsidRPr="00DC10A6" w:rsidTr="00105499">
        <w:trPr>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42</w:t>
            </w:r>
          </w:p>
        </w:tc>
        <w:tc>
          <w:tcPr>
            <w:tcW w:w="2965" w:type="dxa"/>
            <w:vAlign w:val="center"/>
          </w:tcPr>
          <w:p w:rsidR="00105499" w:rsidRPr="00DC10A6" w:rsidRDefault="00105499" w:rsidP="00AB20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Plitkoviq</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7</w:t>
            </w:r>
          </w:p>
        </w:tc>
        <w:tc>
          <w:tcPr>
            <w:tcW w:w="1622" w:type="dxa"/>
            <w:vAlign w:val="center"/>
          </w:tcPr>
          <w:p w:rsidR="00105499" w:rsidRPr="00DC10A6" w:rsidRDefault="00105499" w:rsidP="00AB206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0%</w:t>
            </w:r>
          </w:p>
        </w:tc>
      </w:tr>
      <w:tr w:rsidR="00105499" w:rsidRPr="00DC10A6" w:rsidTr="00105499">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43</w:t>
            </w:r>
          </w:p>
        </w:tc>
        <w:tc>
          <w:tcPr>
            <w:tcW w:w="2965" w:type="dxa"/>
            <w:vAlign w:val="center"/>
          </w:tcPr>
          <w:p w:rsidR="00105499" w:rsidRPr="00DC10A6" w:rsidRDefault="00105499" w:rsidP="00AB20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Poturoc</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117</w:t>
            </w:r>
          </w:p>
        </w:tc>
        <w:tc>
          <w:tcPr>
            <w:tcW w:w="1622" w:type="dxa"/>
            <w:vAlign w:val="center"/>
          </w:tcPr>
          <w:p w:rsidR="00105499" w:rsidRPr="00DC10A6" w:rsidRDefault="00105499" w:rsidP="00AB206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38</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32%</w:t>
            </w:r>
          </w:p>
        </w:tc>
      </w:tr>
      <w:tr w:rsidR="00105499" w:rsidRPr="00DC10A6" w:rsidTr="00105499">
        <w:trPr>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44</w:t>
            </w:r>
          </w:p>
        </w:tc>
        <w:tc>
          <w:tcPr>
            <w:tcW w:w="2965" w:type="dxa"/>
            <w:vAlign w:val="center"/>
          </w:tcPr>
          <w:p w:rsidR="00105499" w:rsidRPr="00DC10A6" w:rsidRDefault="00105499" w:rsidP="00AB20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Qollopek</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49</w:t>
            </w:r>
          </w:p>
        </w:tc>
        <w:tc>
          <w:tcPr>
            <w:tcW w:w="1622" w:type="dxa"/>
            <w:vAlign w:val="center"/>
          </w:tcPr>
          <w:p w:rsidR="00105499" w:rsidRPr="00DC10A6" w:rsidRDefault="00105499" w:rsidP="00AB206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20</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41%</w:t>
            </w:r>
          </w:p>
        </w:tc>
      </w:tr>
      <w:tr w:rsidR="00105499" w:rsidRPr="00DC10A6" w:rsidTr="00105499">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45</w:t>
            </w:r>
          </w:p>
        </w:tc>
        <w:tc>
          <w:tcPr>
            <w:tcW w:w="2965" w:type="dxa"/>
            <w:vAlign w:val="center"/>
          </w:tcPr>
          <w:p w:rsidR="00105499" w:rsidRPr="00DC10A6" w:rsidRDefault="00105499" w:rsidP="00AB20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Qylagë</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148</w:t>
            </w:r>
          </w:p>
        </w:tc>
        <w:tc>
          <w:tcPr>
            <w:tcW w:w="1622" w:type="dxa"/>
            <w:vAlign w:val="center"/>
          </w:tcPr>
          <w:p w:rsidR="00105499" w:rsidRPr="00DC10A6" w:rsidRDefault="00105499" w:rsidP="00AB206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46</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31%</w:t>
            </w:r>
          </w:p>
        </w:tc>
      </w:tr>
      <w:tr w:rsidR="00105499" w:rsidRPr="00DC10A6" w:rsidTr="00105499">
        <w:trPr>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46</w:t>
            </w:r>
          </w:p>
        </w:tc>
        <w:tc>
          <w:tcPr>
            <w:tcW w:w="2965" w:type="dxa"/>
            <w:vAlign w:val="center"/>
          </w:tcPr>
          <w:p w:rsidR="00105499" w:rsidRPr="00DC10A6" w:rsidRDefault="00105499" w:rsidP="00AB20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Resinoc</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109</w:t>
            </w:r>
          </w:p>
        </w:tc>
        <w:tc>
          <w:tcPr>
            <w:tcW w:w="1622" w:type="dxa"/>
            <w:vAlign w:val="center"/>
          </w:tcPr>
          <w:p w:rsidR="00105499" w:rsidRPr="00DC10A6" w:rsidRDefault="00105499" w:rsidP="00AB206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49</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45%</w:t>
            </w:r>
          </w:p>
        </w:tc>
      </w:tr>
      <w:tr w:rsidR="00105499" w:rsidRPr="00DC10A6" w:rsidTr="00105499">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47</w:t>
            </w:r>
          </w:p>
        </w:tc>
        <w:tc>
          <w:tcPr>
            <w:tcW w:w="2965" w:type="dxa"/>
            <w:vAlign w:val="center"/>
          </w:tcPr>
          <w:p w:rsidR="00105499" w:rsidRPr="00DC10A6" w:rsidRDefault="00105499" w:rsidP="00AB20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Ribar I Madh</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347</w:t>
            </w:r>
          </w:p>
        </w:tc>
        <w:tc>
          <w:tcPr>
            <w:tcW w:w="1622" w:type="dxa"/>
            <w:vAlign w:val="center"/>
          </w:tcPr>
          <w:p w:rsidR="00105499" w:rsidRPr="00DC10A6" w:rsidRDefault="00105499" w:rsidP="00AB206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138</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40%</w:t>
            </w:r>
          </w:p>
        </w:tc>
      </w:tr>
      <w:tr w:rsidR="00105499" w:rsidRPr="00DC10A6" w:rsidTr="00105499">
        <w:trPr>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48</w:t>
            </w:r>
          </w:p>
        </w:tc>
        <w:tc>
          <w:tcPr>
            <w:tcW w:w="2965" w:type="dxa"/>
            <w:vAlign w:val="center"/>
          </w:tcPr>
          <w:p w:rsidR="00105499" w:rsidRPr="00DC10A6" w:rsidRDefault="00105499" w:rsidP="00AB20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Ribar I Vogël</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104</w:t>
            </w:r>
          </w:p>
        </w:tc>
        <w:tc>
          <w:tcPr>
            <w:tcW w:w="1622" w:type="dxa"/>
            <w:vAlign w:val="center"/>
          </w:tcPr>
          <w:p w:rsidR="00105499" w:rsidRPr="00DC10A6" w:rsidRDefault="00105499" w:rsidP="00AB206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23</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22%</w:t>
            </w:r>
          </w:p>
        </w:tc>
      </w:tr>
      <w:tr w:rsidR="00105499" w:rsidRPr="00DC10A6" w:rsidTr="00105499">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49</w:t>
            </w:r>
          </w:p>
        </w:tc>
        <w:tc>
          <w:tcPr>
            <w:tcW w:w="2965" w:type="dxa"/>
            <w:vAlign w:val="center"/>
          </w:tcPr>
          <w:p w:rsidR="00105499" w:rsidRPr="00DC10A6" w:rsidRDefault="00105499" w:rsidP="00AB20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 xml:space="preserve">Rubofc </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131</w:t>
            </w:r>
          </w:p>
        </w:tc>
        <w:tc>
          <w:tcPr>
            <w:tcW w:w="1622" w:type="dxa"/>
            <w:vAlign w:val="center"/>
          </w:tcPr>
          <w:p w:rsidR="00105499" w:rsidRPr="00DC10A6" w:rsidRDefault="00105499" w:rsidP="00AB206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46</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35%</w:t>
            </w:r>
          </w:p>
        </w:tc>
      </w:tr>
      <w:tr w:rsidR="00105499" w:rsidRPr="00DC10A6" w:rsidTr="00105499">
        <w:trPr>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50</w:t>
            </w:r>
          </w:p>
        </w:tc>
        <w:tc>
          <w:tcPr>
            <w:tcW w:w="2965" w:type="dxa"/>
            <w:vAlign w:val="center"/>
          </w:tcPr>
          <w:p w:rsidR="00105499" w:rsidRPr="00DC10A6" w:rsidRDefault="00105499" w:rsidP="00AB20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Rufc I Ri</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86</w:t>
            </w:r>
          </w:p>
        </w:tc>
        <w:tc>
          <w:tcPr>
            <w:tcW w:w="1622" w:type="dxa"/>
            <w:vAlign w:val="center"/>
          </w:tcPr>
          <w:p w:rsidR="00105499" w:rsidRPr="00DC10A6" w:rsidRDefault="00105499" w:rsidP="00AB206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57</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66%</w:t>
            </w:r>
          </w:p>
        </w:tc>
      </w:tr>
      <w:tr w:rsidR="00105499" w:rsidRPr="00DC10A6" w:rsidTr="00105499">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51</w:t>
            </w:r>
          </w:p>
        </w:tc>
        <w:tc>
          <w:tcPr>
            <w:tcW w:w="2965" w:type="dxa"/>
            <w:vAlign w:val="center"/>
          </w:tcPr>
          <w:p w:rsidR="00105499" w:rsidRPr="00DC10A6" w:rsidRDefault="00105499" w:rsidP="00AB20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Rufc I Vjetër</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159</w:t>
            </w:r>
          </w:p>
        </w:tc>
        <w:tc>
          <w:tcPr>
            <w:tcW w:w="1622" w:type="dxa"/>
            <w:vAlign w:val="center"/>
          </w:tcPr>
          <w:p w:rsidR="00105499" w:rsidRPr="00DC10A6" w:rsidRDefault="00105499" w:rsidP="00AB206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39</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25%</w:t>
            </w:r>
          </w:p>
        </w:tc>
      </w:tr>
      <w:tr w:rsidR="00105499" w:rsidRPr="00DC10A6" w:rsidTr="00105499">
        <w:trPr>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52</w:t>
            </w:r>
          </w:p>
        </w:tc>
        <w:tc>
          <w:tcPr>
            <w:tcW w:w="2965" w:type="dxa"/>
            <w:vAlign w:val="center"/>
          </w:tcPr>
          <w:p w:rsidR="00105499" w:rsidRPr="00DC10A6" w:rsidRDefault="00105499" w:rsidP="00AB20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Shalë</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367</w:t>
            </w:r>
          </w:p>
        </w:tc>
        <w:tc>
          <w:tcPr>
            <w:tcW w:w="1622" w:type="dxa"/>
            <w:vAlign w:val="center"/>
          </w:tcPr>
          <w:p w:rsidR="00105499" w:rsidRPr="00DC10A6" w:rsidRDefault="00105499" w:rsidP="00AB206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163</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44%</w:t>
            </w:r>
          </w:p>
        </w:tc>
      </w:tr>
      <w:tr w:rsidR="00105499" w:rsidRPr="00DC10A6" w:rsidTr="00105499">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53</w:t>
            </w:r>
          </w:p>
        </w:tc>
        <w:tc>
          <w:tcPr>
            <w:tcW w:w="2965" w:type="dxa"/>
            <w:vAlign w:val="center"/>
          </w:tcPr>
          <w:p w:rsidR="00105499" w:rsidRPr="00DC10A6" w:rsidRDefault="00105499" w:rsidP="00AB20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Shisharkë</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0</w:t>
            </w:r>
          </w:p>
        </w:tc>
        <w:tc>
          <w:tcPr>
            <w:tcW w:w="1622" w:type="dxa"/>
            <w:vAlign w:val="center"/>
          </w:tcPr>
          <w:p w:rsidR="00105499" w:rsidRPr="00DC10A6" w:rsidRDefault="00105499" w:rsidP="00AB206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p>
        </w:tc>
      </w:tr>
      <w:tr w:rsidR="00105499" w:rsidRPr="00DC10A6" w:rsidTr="00105499">
        <w:trPr>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54</w:t>
            </w:r>
          </w:p>
        </w:tc>
        <w:tc>
          <w:tcPr>
            <w:tcW w:w="2965" w:type="dxa"/>
            <w:vAlign w:val="center"/>
          </w:tcPr>
          <w:p w:rsidR="00105499" w:rsidRPr="00DC10A6" w:rsidRDefault="00105499" w:rsidP="00AB20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Sllovi</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561</w:t>
            </w:r>
          </w:p>
        </w:tc>
        <w:tc>
          <w:tcPr>
            <w:tcW w:w="1622" w:type="dxa"/>
            <w:vAlign w:val="center"/>
          </w:tcPr>
          <w:p w:rsidR="00105499" w:rsidRPr="00DC10A6" w:rsidRDefault="00105499" w:rsidP="00AB206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171</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30%</w:t>
            </w:r>
          </w:p>
        </w:tc>
      </w:tr>
      <w:tr w:rsidR="00105499" w:rsidRPr="00DC10A6" w:rsidTr="00105499">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55</w:t>
            </w:r>
          </w:p>
        </w:tc>
        <w:tc>
          <w:tcPr>
            <w:tcW w:w="2965" w:type="dxa"/>
            <w:vAlign w:val="center"/>
          </w:tcPr>
          <w:p w:rsidR="00105499" w:rsidRPr="00DC10A6" w:rsidRDefault="00105499" w:rsidP="00AB20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Smallushë</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190</w:t>
            </w:r>
          </w:p>
        </w:tc>
        <w:tc>
          <w:tcPr>
            <w:tcW w:w="1622" w:type="dxa"/>
            <w:vAlign w:val="center"/>
          </w:tcPr>
          <w:p w:rsidR="00105499" w:rsidRPr="00DC10A6" w:rsidRDefault="00105499" w:rsidP="00AB206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72</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38%</w:t>
            </w:r>
          </w:p>
        </w:tc>
      </w:tr>
      <w:tr w:rsidR="00105499" w:rsidRPr="00DC10A6" w:rsidTr="00105499">
        <w:trPr>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56</w:t>
            </w:r>
          </w:p>
        </w:tc>
        <w:tc>
          <w:tcPr>
            <w:tcW w:w="2965" w:type="dxa"/>
            <w:vAlign w:val="center"/>
          </w:tcPr>
          <w:p w:rsidR="00105499" w:rsidRPr="00DC10A6" w:rsidRDefault="00105499" w:rsidP="00AB20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Teqe</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30</w:t>
            </w:r>
          </w:p>
        </w:tc>
        <w:tc>
          <w:tcPr>
            <w:tcW w:w="1622" w:type="dxa"/>
            <w:vAlign w:val="center"/>
          </w:tcPr>
          <w:p w:rsidR="00105499" w:rsidRPr="00DC10A6" w:rsidRDefault="00105499" w:rsidP="00AB206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0%</w:t>
            </w:r>
          </w:p>
        </w:tc>
      </w:tr>
      <w:tr w:rsidR="00105499" w:rsidRPr="00DC10A6" w:rsidTr="00105499">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57</w:t>
            </w:r>
          </w:p>
        </w:tc>
        <w:tc>
          <w:tcPr>
            <w:tcW w:w="2965" w:type="dxa"/>
            <w:vAlign w:val="center"/>
          </w:tcPr>
          <w:p w:rsidR="00105499" w:rsidRPr="00DC10A6" w:rsidRDefault="00105499" w:rsidP="00AB20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Terbuc</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4</w:t>
            </w:r>
          </w:p>
        </w:tc>
        <w:tc>
          <w:tcPr>
            <w:tcW w:w="1622" w:type="dxa"/>
            <w:vAlign w:val="center"/>
          </w:tcPr>
          <w:p w:rsidR="00105499" w:rsidRPr="00DC10A6" w:rsidRDefault="00105499" w:rsidP="00AB206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0%</w:t>
            </w:r>
          </w:p>
        </w:tc>
      </w:tr>
      <w:tr w:rsidR="00105499" w:rsidRPr="00DC10A6" w:rsidTr="00105499">
        <w:trPr>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58</w:t>
            </w:r>
          </w:p>
        </w:tc>
        <w:tc>
          <w:tcPr>
            <w:tcW w:w="2965" w:type="dxa"/>
            <w:vAlign w:val="center"/>
          </w:tcPr>
          <w:p w:rsidR="00105499" w:rsidRPr="00DC10A6" w:rsidRDefault="00105499" w:rsidP="00AB20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Topliqan-Jeta e Re</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239</w:t>
            </w:r>
          </w:p>
        </w:tc>
        <w:tc>
          <w:tcPr>
            <w:tcW w:w="1622" w:type="dxa"/>
            <w:vAlign w:val="center"/>
          </w:tcPr>
          <w:p w:rsidR="00105499" w:rsidRPr="00DC10A6" w:rsidRDefault="00105499" w:rsidP="00AB206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163</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68%</w:t>
            </w:r>
          </w:p>
        </w:tc>
      </w:tr>
      <w:tr w:rsidR="00105499" w:rsidRPr="00DC10A6" w:rsidTr="00105499">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59</w:t>
            </w:r>
          </w:p>
        </w:tc>
        <w:tc>
          <w:tcPr>
            <w:tcW w:w="2965" w:type="dxa"/>
            <w:vAlign w:val="center"/>
          </w:tcPr>
          <w:p w:rsidR="00105499" w:rsidRPr="00DC10A6" w:rsidRDefault="00105499" w:rsidP="00AB20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Torinë</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111</w:t>
            </w:r>
          </w:p>
        </w:tc>
        <w:tc>
          <w:tcPr>
            <w:tcW w:w="1622" w:type="dxa"/>
            <w:vAlign w:val="center"/>
          </w:tcPr>
          <w:p w:rsidR="00105499" w:rsidRPr="00DC10A6" w:rsidRDefault="00105499" w:rsidP="00AB206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44</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40%</w:t>
            </w:r>
          </w:p>
        </w:tc>
      </w:tr>
      <w:tr w:rsidR="00105499" w:rsidRPr="00DC10A6" w:rsidTr="00105499">
        <w:trPr>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60</w:t>
            </w:r>
          </w:p>
        </w:tc>
        <w:tc>
          <w:tcPr>
            <w:tcW w:w="2965" w:type="dxa"/>
            <w:vAlign w:val="center"/>
          </w:tcPr>
          <w:p w:rsidR="00105499" w:rsidRPr="00DC10A6" w:rsidRDefault="00105499" w:rsidP="00AB20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Vershec</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135</w:t>
            </w:r>
          </w:p>
        </w:tc>
        <w:tc>
          <w:tcPr>
            <w:tcW w:w="1622" w:type="dxa"/>
            <w:vAlign w:val="center"/>
          </w:tcPr>
          <w:p w:rsidR="00105499" w:rsidRPr="00DC10A6" w:rsidRDefault="00105499" w:rsidP="00AB206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78</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58%</w:t>
            </w:r>
          </w:p>
        </w:tc>
      </w:tr>
      <w:tr w:rsidR="00105499" w:rsidRPr="00DC10A6" w:rsidTr="00105499">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61</w:t>
            </w:r>
          </w:p>
        </w:tc>
        <w:tc>
          <w:tcPr>
            <w:tcW w:w="2965" w:type="dxa"/>
            <w:vAlign w:val="center"/>
          </w:tcPr>
          <w:p w:rsidR="00105499" w:rsidRPr="00DC10A6" w:rsidRDefault="00105499" w:rsidP="00AB20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Vogaqicë</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0</w:t>
            </w:r>
          </w:p>
        </w:tc>
        <w:tc>
          <w:tcPr>
            <w:tcW w:w="1622" w:type="dxa"/>
            <w:vAlign w:val="center"/>
          </w:tcPr>
          <w:p w:rsidR="00105499" w:rsidRPr="00DC10A6" w:rsidRDefault="00105499" w:rsidP="00AB206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p>
        </w:tc>
      </w:tr>
      <w:tr w:rsidR="00105499" w:rsidRPr="00DC10A6" w:rsidTr="00105499">
        <w:trPr>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62</w:t>
            </w:r>
          </w:p>
        </w:tc>
        <w:tc>
          <w:tcPr>
            <w:tcW w:w="2965" w:type="dxa"/>
            <w:vAlign w:val="center"/>
          </w:tcPr>
          <w:p w:rsidR="00105499" w:rsidRPr="00DC10A6" w:rsidRDefault="00105499" w:rsidP="00AB20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Vrellë</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19</w:t>
            </w:r>
          </w:p>
        </w:tc>
        <w:tc>
          <w:tcPr>
            <w:tcW w:w="1622" w:type="dxa"/>
            <w:vAlign w:val="center"/>
          </w:tcPr>
          <w:p w:rsidR="00105499" w:rsidRPr="00DC10A6" w:rsidRDefault="00105499" w:rsidP="00AB206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0%</w:t>
            </w:r>
          </w:p>
        </w:tc>
      </w:tr>
      <w:tr w:rsidR="00105499" w:rsidRPr="00DC10A6" w:rsidTr="00105499">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63</w:t>
            </w:r>
          </w:p>
        </w:tc>
        <w:tc>
          <w:tcPr>
            <w:tcW w:w="2965" w:type="dxa"/>
            <w:vAlign w:val="center"/>
          </w:tcPr>
          <w:p w:rsidR="00105499" w:rsidRPr="00DC10A6" w:rsidRDefault="00105499" w:rsidP="00AB20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Vrell e Goleshit</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37</w:t>
            </w:r>
          </w:p>
        </w:tc>
        <w:tc>
          <w:tcPr>
            <w:tcW w:w="1622" w:type="dxa"/>
            <w:vAlign w:val="center"/>
          </w:tcPr>
          <w:p w:rsidR="00105499" w:rsidRPr="00DC10A6" w:rsidRDefault="00105499" w:rsidP="00AB206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22</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59%</w:t>
            </w:r>
          </w:p>
        </w:tc>
      </w:tr>
      <w:tr w:rsidR="00105499" w:rsidRPr="00DC10A6" w:rsidTr="00105499">
        <w:trPr>
          <w:trHeight w:val="228"/>
        </w:trPr>
        <w:tc>
          <w:tcPr>
            <w:cnfStyle w:val="000010000000" w:firstRow="0" w:lastRow="0" w:firstColumn="0" w:lastColumn="0" w:oddVBand="1" w:evenVBand="0" w:oddHBand="0" w:evenHBand="0" w:firstRowFirstColumn="0" w:firstRowLastColumn="0" w:lastRowFirstColumn="0" w:lastRowLastColumn="0"/>
            <w:tcW w:w="779" w:type="dxa"/>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64</w:t>
            </w:r>
          </w:p>
        </w:tc>
        <w:tc>
          <w:tcPr>
            <w:tcW w:w="2965" w:type="dxa"/>
            <w:vAlign w:val="center"/>
          </w:tcPr>
          <w:p w:rsidR="00105499" w:rsidRPr="00DC10A6" w:rsidRDefault="00105499" w:rsidP="00AB20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Varigoc</w:t>
            </w:r>
          </w:p>
        </w:tc>
        <w:tc>
          <w:tcPr>
            <w:cnfStyle w:val="000010000000" w:firstRow="0" w:lastRow="0" w:firstColumn="0" w:lastColumn="0" w:oddVBand="1" w:evenVBand="0" w:oddHBand="0" w:evenHBand="0" w:firstRowFirstColumn="0" w:firstRowLastColumn="0" w:lastRowFirstColumn="0" w:lastRowLastColumn="0"/>
            <w:tcW w:w="1939"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31</w:t>
            </w:r>
          </w:p>
        </w:tc>
        <w:tc>
          <w:tcPr>
            <w:tcW w:w="1622" w:type="dxa"/>
            <w:vAlign w:val="center"/>
          </w:tcPr>
          <w:p w:rsidR="00105499" w:rsidRPr="00DC10A6" w:rsidRDefault="00105499" w:rsidP="00AB206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8</w:t>
            </w:r>
          </w:p>
        </w:tc>
        <w:tc>
          <w:tcPr>
            <w:cnfStyle w:val="000010000000" w:firstRow="0" w:lastRow="0" w:firstColumn="0" w:lastColumn="0" w:oddVBand="1" w:evenVBand="0" w:oddHBand="0" w:evenHBand="0" w:firstRowFirstColumn="0" w:firstRowLastColumn="0" w:lastRowFirstColumn="0" w:lastRowLastColumn="0"/>
            <w:tcW w:w="1674"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color w:val="000000"/>
                <w:sz w:val="18"/>
                <w:szCs w:val="18"/>
                <w:lang w:val="en-US"/>
              </w:rPr>
            </w:pPr>
            <w:r w:rsidRPr="00DC10A6">
              <w:rPr>
                <w:rFonts w:asciiTheme="minorHAnsi" w:eastAsia="Calibri" w:hAnsiTheme="minorHAnsi" w:cstheme="minorHAnsi"/>
                <w:color w:val="000000"/>
                <w:sz w:val="18"/>
                <w:szCs w:val="18"/>
                <w:lang w:val="en-US"/>
              </w:rPr>
              <w:t>26%</w:t>
            </w:r>
          </w:p>
        </w:tc>
      </w:tr>
      <w:tr w:rsidR="00105499" w:rsidRPr="00DC10A6" w:rsidTr="00105499">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3745" w:type="dxa"/>
            <w:gridSpan w:val="2"/>
            <w:vAlign w:val="center"/>
          </w:tcPr>
          <w:p w:rsidR="00105499" w:rsidRPr="00DC10A6" w:rsidRDefault="00105499" w:rsidP="00AB2064">
            <w:pPr>
              <w:autoSpaceDE w:val="0"/>
              <w:autoSpaceDN w:val="0"/>
              <w:adjustRightInd w:val="0"/>
              <w:rPr>
                <w:rFonts w:asciiTheme="minorHAnsi" w:eastAsia="Calibri" w:hAnsiTheme="minorHAnsi" w:cstheme="minorHAnsi"/>
                <w:b/>
                <w:bCs/>
                <w:color w:val="000000"/>
                <w:sz w:val="18"/>
                <w:szCs w:val="18"/>
                <w:lang w:val="en-US"/>
              </w:rPr>
            </w:pPr>
            <w:r w:rsidRPr="00DC10A6">
              <w:rPr>
                <w:rFonts w:asciiTheme="minorHAnsi" w:eastAsia="Calibri" w:hAnsiTheme="minorHAnsi" w:cstheme="minorHAnsi"/>
                <w:b/>
                <w:bCs/>
                <w:color w:val="000000"/>
                <w:sz w:val="18"/>
                <w:szCs w:val="18"/>
                <w:lang w:val="en-US"/>
              </w:rPr>
              <w:t xml:space="preserve">Gjithsej </w:t>
            </w:r>
          </w:p>
        </w:tc>
        <w:tc>
          <w:tcPr>
            <w:tcW w:w="1939" w:type="dxa"/>
            <w:vAlign w:val="center"/>
          </w:tcPr>
          <w:p w:rsidR="00105499" w:rsidRPr="00DC10A6" w:rsidRDefault="00105499" w:rsidP="00AB206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color w:val="000000"/>
                <w:sz w:val="18"/>
                <w:szCs w:val="18"/>
                <w:lang w:val="en-US"/>
              </w:rPr>
            </w:pPr>
            <w:r w:rsidRPr="00DC10A6">
              <w:rPr>
                <w:rFonts w:asciiTheme="minorHAnsi" w:eastAsia="Calibri" w:hAnsiTheme="minorHAnsi" w:cstheme="minorHAnsi"/>
                <w:b/>
                <w:color w:val="000000"/>
                <w:sz w:val="18"/>
                <w:szCs w:val="18"/>
                <w:lang w:val="en-US"/>
              </w:rPr>
              <w:t>9419</w:t>
            </w:r>
          </w:p>
        </w:tc>
        <w:tc>
          <w:tcPr>
            <w:cnfStyle w:val="000010000000" w:firstRow="0" w:lastRow="0" w:firstColumn="0" w:lastColumn="0" w:oddVBand="1" w:evenVBand="0" w:oddHBand="0" w:evenHBand="0" w:firstRowFirstColumn="0" w:firstRowLastColumn="0" w:lastRowFirstColumn="0" w:lastRowLastColumn="0"/>
            <w:tcW w:w="1622" w:type="dxa"/>
            <w:vAlign w:val="center"/>
          </w:tcPr>
          <w:p w:rsidR="00105499" w:rsidRPr="00DC10A6" w:rsidRDefault="00105499" w:rsidP="00AB2064">
            <w:pPr>
              <w:autoSpaceDE w:val="0"/>
              <w:autoSpaceDN w:val="0"/>
              <w:adjustRightInd w:val="0"/>
              <w:jc w:val="center"/>
              <w:rPr>
                <w:rFonts w:asciiTheme="minorHAnsi" w:eastAsia="Calibri" w:hAnsiTheme="minorHAnsi" w:cstheme="minorHAnsi"/>
                <w:b/>
                <w:color w:val="000000"/>
                <w:sz w:val="18"/>
                <w:szCs w:val="18"/>
                <w:lang w:val="en-US"/>
              </w:rPr>
            </w:pPr>
            <w:r w:rsidRPr="00DC10A6">
              <w:rPr>
                <w:rFonts w:asciiTheme="minorHAnsi" w:eastAsia="Calibri" w:hAnsiTheme="minorHAnsi" w:cstheme="minorHAnsi"/>
                <w:b/>
                <w:color w:val="000000"/>
                <w:sz w:val="18"/>
                <w:szCs w:val="18"/>
                <w:lang w:val="en-US"/>
              </w:rPr>
              <w:t>5287</w:t>
            </w:r>
          </w:p>
        </w:tc>
        <w:tc>
          <w:tcPr>
            <w:tcW w:w="1674" w:type="dxa"/>
            <w:vAlign w:val="center"/>
          </w:tcPr>
          <w:p w:rsidR="00105499" w:rsidRPr="00DC10A6" w:rsidRDefault="00105499" w:rsidP="00AB206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color w:val="000000"/>
                <w:sz w:val="18"/>
                <w:szCs w:val="18"/>
                <w:lang w:val="en-US"/>
              </w:rPr>
            </w:pPr>
            <w:r w:rsidRPr="00DC10A6">
              <w:rPr>
                <w:rFonts w:asciiTheme="minorHAnsi" w:eastAsia="Calibri" w:hAnsiTheme="minorHAnsi" w:cstheme="minorHAnsi"/>
                <w:b/>
                <w:color w:val="000000"/>
                <w:sz w:val="18"/>
                <w:szCs w:val="18"/>
                <w:lang w:val="en-US"/>
              </w:rPr>
              <w:t>56%</w:t>
            </w:r>
          </w:p>
        </w:tc>
      </w:tr>
    </w:tbl>
    <w:p w:rsidR="00BD6CBF" w:rsidRPr="00DC10A6" w:rsidRDefault="00BD6CBF" w:rsidP="00BD6CBF">
      <w:pPr>
        <w:rPr>
          <w:rFonts w:asciiTheme="minorHAnsi" w:hAnsiTheme="minorHAnsi" w:cstheme="minorHAnsi"/>
          <w:color w:val="7030A0"/>
          <w:u w:val="single"/>
        </w:rPr>
      </w:pPr>
    </w:p>
    <w:p w:rsidR="00BD6CBF" w:rsidRPr="00DC10A6" w:rsidRDefault="00BD6CBF" w:rsidP="00BD6CBF">
      <w:pPr>
        <w:rPr>
          <w:rFonts w:asciiTheme="minorHAnsi" w:hAnsiTheme="minorHAnsi" w:cstheme="minorHAnsi"/>
          <w:color w:val="7030A0"/>
          <w:u w:val="single"/>
        </w:rPr>
      </w:pPr>
    </w:p>
    <w:p w:rsidR="00BD6CBF" w:rsidRPr="00DC10A6" w:rsidRDefault="00BD6CBF" w:rsidP="00BD6CBF">
      <w:pPr>
        <w:rPr>
          <w:rFonts w:asciiTheme="minorHAnsi" w:hAnsiTheme="minorHAnsi" w:cstheme="minorHAnsi"/>
          <w:color w:val="7030A0"/>
          <w:u w:val="single"/>
        </w:rPr>
      </w:pPr>
    </w:p>
    <w:p w:rsidR="00BD6CBF" w:rsidRPr="00DC10A6" w:rsidRDefault="00BD6CBF" w:rsidP="00BD6CBF">
      <w:pPr>
        <w:spacing w:before="120" w:after="120" w:line="360" w:lineRule="auto"/>
        <w:ind w:firstLine="720"/>
        <w:rPr>
          <w:rFonts w:asciiTheme="minorHAnsi" w:hAnsiTheme="minorHAnsi" w:cstheme="minorHAnsi"/>
          <w:u w:val="single"/>
        </w:rPr>
      </w:pPr>
      <w:r w:rsidRPr="00DC10A6">
        <w:rPr>
          <w:rFonts w:asciiTheme="minorHAnsi" w:hAnsiTheme="minorHAnsi" w:cstheme="minorHAnsi"/>
        </w:rPr>
        <w:br w:type="column"/>
      </w:r>
      <w:r w:rsidRPr="00DC10A6">
        <w:rPr>
          <w:rFonts w:asciiTheme="minorHAnsi" w:hAnsiTheme="minorHAnsi" w:cstheme="minorHAnsi"/>
          <w:u w:val="single"/>
        </w:rPr>
        <w:lastRenderedPageBreak/>
        <w:t>Tipologjia e ofrimit të shërbimit:</w:t>
      </w:r>
    </w:p>
    <w:p w:rsidR="000520A3" w:rsidRPr="00DC10A6" w:rsidRDefault="000520A3" w:rsidP="00515FC6">
      <w:pPr>
        <w:spacing w:before="120" w:after="240" w:line="276" w:lineRule="auto"/>
        <w:jc w:val="both"/>
        <w:rPr>
          <w:rFonts w:asciiTheme="minorHAnsi" w:hAnsiTheme="minorHAnsi" w:cstheme="minorHAnsi"/>
          <w:lang w:val="eu-ES"/>
        </w:rPr>
      </w:pPr>
      <w:r w:rsidRPr="00DC10A6">
        <w:rPr>
          <w:rFonts w:asciiTheme="minorHAnsi" w:hAnsiTheme="minorHAnsi" w:cstheme="minorHAnsi"/>
          <w:lang w:val="eu-ES"/>
        </w:rPr>
        <w:t xml:space="preserve">Ofrimi i shërbimit të mbledhjes së mbeturinave në komunën e </w:t>
      </w:r>
      <w:r w:rsidR="003A4E1B" w:rsidRPr="00DC10A6">
        <w:rPr>
          <w:rFonts w:asciiTheme="minorHAnsi" w:hAnsiTheme="minorHAnsi" w:cstheme="minorHAnsi"/>
          <w:lang w:val="eu-ES"/>
        </w:rPr>
        <w:t xml:space="preserve">Lipjanit </w:t>
      </w:r>
      <w:r w:rsidRPr="00DC10A6">
        <w:rPr>
          <w:rFonts w:asciiTheme="minorHAnsi" w:hAnsiTheme="minorHAnsi" w:cstheme="minorHAnsi"/>
          <w:lang w:val="eu-ES"/>
        </w:rPr>
        <w:t xml:space="preserve"> është i organizuar në tri zona: zonën urbane, zonën periurbane dhe në zonën rurale. N</w:t>
      </w:r>
      <w:r w:rsidR="00515FC6" w:rsidRPr="00DC10A6">
        <w:rPr>
          <w:rFonts w:asciiTheme="minorHAnsi" w:hAnsiTheme="minorHAnsi" w:cstheme="minorHAnsi"/>
          <w:lang w:val="eu-ES"/>
        </w:rPr>
        <w:t>ë</w:t>
      </w:r>
      <w:r w:rsidRPr="00DC10A6">
        <w:rPr>
          <w:rFonts w:asciiTheme="minorHAnsi" w:hAnsiTheme="minorHAnsi" w:cstheme="minorHAnsi"/>
          <w:lang w:val="eu-ES"/>
        </w:rPr>
        <w:t xml:space="preserve"> tabel</w:t>
      </w:r>
      <w:r w:rsidR="00515FC6" w:rsidRPr="00DC10A6">
        <w:rPr>
          <w:rFonts w:asciiTheme="minorHAnsi" w:hAnsiTheme="minorHAnsi" w:cstheme="minorHAnsi"/>
          <w:lang w:val="eu-ES"/>
        </w:rPr>
        <w:t>ë</w:t>
      </w:r>
      <w:r w:rsidRPr="00DC10A6">
        <w:rPr>
          <w:rFonts w:asciiTheme="minorHAnsi" w:hAnsiTheme="minorHAnsi" w:cstheme="minorHAnsi"/>
          <w:lang w:val="eu-ES"/>
        </w:rPr>
        <w:t>n n</w:t>
      </w:r>
      <w:r w:rsidR="00515FC6" w:rsidRPr="00DC10A6">
        <w:rPr>
          <w:rFonts w:asciiTheme="minorHAnsi" w:hAnsiTheme="minorHAnsi" w:cstheme="minorHAnsi"/>
          <w:lang w:val="eu-ES"/>
        </w:rPr>
        <w:t>ë</w:t>
      </w:r>
      <w:r w:rsidRPr="00DC10A6">
        <w:rPr>
          <w:rFonts w:asciiTheme="minorHAnsi" w:hAnsiTheme="minorHAnsi" w:cstheme="minorHAnsi"/>
          <w:lang w:val="eu-ES"/>
        </w:rPr>
        <w:t xml:space="preserve"> vijim sht</w:t>
      </w:r>
      <w:r w:rsidR="00515FC6" w:rsidRPr="00DC10A6">
        <w:rPr>
          <w:rFonts w:asciiTheme="minorHAnsi" w:hAnsiTheme="minorHAnsi" w:cstheme="minorHAnsi"/>
          <w:lang w:val="eu-ES"/>
        </w:rPr>
        <w:t>ë</w:t>
      </w:r>
      <w:r w:rsidRPr="00DC10A6">
        <w:rPr>
          <w:rFonts w:asciiTheme="minorHAnsi" w:hAnsiTheme="minorHAnsi" w:cstheme="minorHAnsi"/>
          <w:lang w:val="eu-ES"/>
        </w:rPr>
        <w:t xml:space="preserve"> dh</w:t>
      </w:r>
      <w:r w:rsidR="00515FC6" w:rsidRPr="00DC10A6">
        <w:rPr>
          <w:rFonts w:asciiTheme="minorHAnsi" w:hAnsiTheme="minorHAnsi" w:cstheme="minorHAnsi"/>
          <w:lang w:val="eu-ES"/>
        </w:rPr>
        <w:t>ë</w:t>
      </w:r>
      <w:r w:rsidRPr="00DC10A6">
        <w:rPr>
          <w:rFonts w:asciiTheme="minorHAnsi" w:hAnsiTheme="minorHAnsi" w:cstheme="minorHAnsi"/>
          <w:lang w:val="eu-ES"/>
        </w:rPr>
        <w:t xml:space="preserve">n tipologjia dhe frekuenca </w:t>
      </w:r>
      <w:r w:rsidR="00E713A5" w:rsidRPr="00DC10A6">
        <w:rPr>
          <w:rFonts w:asciiTheme="minorHAnsi" w:hAnsiTheme="minorHAnsi" w:cstheme="minorHAnsi"/>
          <w:lang w:val="eu-ES"/>
        </w:rPr>
        <w:t xml:space="preserve">aktuale e </w:t>
      </w:r>
      <w:r w:rsidRPr="00DC10A6">
        <w:rPr>
          <w:rFonts w:asciiTheme="minorHAnsi" w:hAnsiTheme="minorHAnsi" w:cstheme="minorHAnsi"/>
          <w:lang w:val="eu-ES"/>
        </w:rPr>
        <w:t xml:space="preserve"> ofrimit t</w:t>
      </w:r>
      <w:r w:rsidR="00515FC6" w:rsidRPr="00DC10A6">
        <w:rPr>
          <w:rFonts w:asciiTheme="minorHAnsi" w:hAnsiTheme="minorHAnsi" w:cstheme="minorHAnsi"/>
          <w:lang w:val="eu-ES"/>
        </w:rPr>
        <w:t>ë</w:t>
      </w:r>
      <w:r w:rsidRPr="00DC10A6">
        <w:rPr>
          <w:rFonts w:asciiTheme="minorHAnsi" w:hAnsiTheme="minorHAnsi" w:cstheme="minorHAnsi"/>
          <w:lang w:val="eu-ES"/>
        </w:rPr>
        <w:t xml:space="preserve"> shrbimit</w:t>
      </w:r>
      <w:r w:rsidR="00E713A5" w:rsidRPr="00DC10A6">
        <w:rPr>
          <w:rFonts w:asciiTheme="minorHAnsi" w:hAnsiTheme="minorHAnsi" w:cstheme="minorHAnsi"/>
          <w:lang w:val="eu-ES"/>
        </w:rPr>
        <w:t xml:space="preserve"> t</w:t>
      </w:r>
      <w:r w:rsidR="00515FC6" w:rsidRPr="00DC10A6">
        <w:rPr>
          <w:rFonts w:asciiTheme="minorHAnsi" w:hAnsiTheme="minorHAnsi" w:cstheme="minorHAnsi"/>
          <w:lang w:val="eu-ES"/>
        </w:rPr>
        <w:t>ë</w:t>
      </w:r>
      <w:r w:rsidR="00E713A5" w:rsidRPr="00DC10A6">
        <w:rPr>
          <w:rFonts w:asciiTheme="minorHAnsi" w:hAnsiTheme="minorHAnsi" w:cstheme="minorHAnsi"/>
          <w:lang w:val="eu-ES"/>
        </w:rPr>
        <w:t xml:space="preserve"> mbledhjes s</w:t>
      </w:r>
      <w:r w:rsidR="00515FC6" w:rsidRPr="00DC10A6">
        <w:rPr>
          <w:rFonts w:asciiTheme="minorHAnsi" w:hAnsiTheme="minorHAnsi" w:cstheme="minorHAnsi"/>
          <w:lang w:val="eu-ES"/>
        </w:rPr>
        <w:t>ë</w:t>
      </w:r>
      <w:r w:rsidR="00E713A5" w:rsidRPr="00DC10A6">
        <w:rPr>
          <w:rFonts w:asciiTheme="minorHAnsi" w:hAnsiTheme="minorHAnsi" w:cstheme="minorHAnsi"/>
          <w:lang w:val="eu-ES"/>
        </w:rPr>
        <w:t xml:space="preserve"> mbeturinave n</w:t>
      </w:r>
      <w:r w:rsidR="00515FC6" w:rsidRPr="00DC10A6">
        <w:rPr>
          <w:rFonts w:asciiTheme="minorHAnsi" w:hAnsiTheme="minorHAnsi" w:cstheme="minorHAnsi"/>
          <w:lang w:val="eu-ES"/>
        </w:rPr>
        <w:t>ë</w:t>
      </w:r>
      <w:r w:rsidR="00E713A5" w:rsidRPr="00DC10A6">
        <w:rPr>
          <w:rFonts w:asciiTheme="minorHAnsi" w:hAnsiTheme="minorHAnsi" w:cstheme="minorHAnsi"/>
          <w:lang w:val="eu-ES"/>
        </w:rPr>
        <w:t xml:space="preserve"> komun</w:t>
      </w:r>
      <w:r w:rsidR="00515FC6" w:rsidRPr="00DC10A6">
        <w:rPr>
          <w:rFonts w:asciiTheme="minorHAnsi" w:hAnsiTheme="minorHAnsi" w:cstheme="minorHAnsi"/>
          <w:lang w:val="eu-ES"/>
        </w:rPr>
        <w:t>ë</w:t>
      </w:r>
      <w:r w:rsidR="00E713A5" w:rsidRPr="00DC10A6">
        <w:rPr>
          <w:rFonts w:asciiTheme="minorHAnsi" w:hAnsiTheme="minorHAnsi" w:cstheme="minorHAnsi"/>
          <w:lang w:val="eu-ES"/>
        </w:rPr>
        <w:t>n e Lipjanit.</w:t>
      </w:r>
    </w:p>
    <w:p w:rsidR="00BD6CBF" w:rsidRPr="00105499" w:rsidRDefault="00DA7F7E" w:rsidP="00DA7F7E">
      <w:pPr>
        <w:spacing w:before="120" w:line="360" w:lineRule="auto"/>
        <w:jc w:val="both"/>
        <w:rPr>
          <w:rFonts w:asciiTheme="minorHAnsi" w:hAnsiTheme="minorHAnsi" w:cstheme="minorHAnsi"/>
          <w:i/>
          <w:lang w:val="eu-ES"/>
        </w:rPr>
      </w:pPr>
      <w:r w:rsidRPr="00105499">
        <w:rPr>
          <w:rFonts w:asciiTheme="minorHAnsi" w:hAnsiTheme="minorHAnsi" w:cstheme="minorHAnsi"/>
          <w:b/>
          <w:bCs/>
          <w:i/>
          <w:lang w:val="eu-ES"/>
        </w:rPr>
        <w:t xml:space="preserve">Tabela 12: </w:t>
      </w:r>
      <w:r w:rsidRPr="00105499">
        <w:rPr>
          <w:rFonts w:asciiTheme="minorHAnsi" w:hAnsiTheme="minorHAnsi" w:cstheme="minorHAnsi"/>
          <w:bCs/>
          <w:i/>
          <w:lang w:val="eu-ES"/>
        </w:rPr>
        <w:t>Tipologjia dhe frekuenca e ofrimit të shërbimit</w:t>
      </w:r>
    </w:p>
    <w:tbl>
      <w:tblPr>
        <w:tblStyle w:val="PlainTable11"/>
        <w:tblW w:w="5000" w:type="pct"/>
        <w:tblLook w:val="04A0" w:firstRow="1" w:lastRow="0" w:firstColumn="1" w:lastColumn="0" w:noHBand="0" w:noVBand="1"/>
      </w:tblPr>
      <w:tblGrid>
        <w:gridCol w:w="2747"/>
        <w:gridCol w:w="1375"/>
        <w:gridCol w:w="1402"/>
        <w:gridCol w:w="2040"/>
        <w:gridCol w:w="1447"/>
      </w:tblGrid>
      <w:tr w:rsidR="00BD6CBF" w:rsidRPr="00DC10A6" w:rsidTr="00105499">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5000" w:type="pct"/>
            <w:gridSpan w:val="5"/>
            <w:vAlign w:val="center"/>
            <w:hideMark/>
          </w:tcPr>
          <w:p w:rsidR="00BD6CBF" w:rsidRPr="00DC10A6" w:rsidRDefault="00BD6CBF" w:rsidP="00105499">
            <w:pPr>
              <w:jc w:val="center"/>
              <w:rPr>
                <w:rFonts w:asciiTheme="minorHAnsi" w:hAnsiTheme="minorHAnsi" w:cstheme="minorHAnsi"/>
                <w:b w:val="0"/>
                <w:bCs w:val="0"/>
                <w:sz w:val="18"/>
                <w:szCs w:val="18"/>
                <w:lang w:val="eu-ES"/>
              </w:rPr>
            </w:pPr>
            <w:r w:rsidRPr="00DC10A6">
              <w:rPr>
                <w:rFonts w:asciiTheme="minorHAnsi" w:hAnsiTheme="minorHAnsi" w:cstheme="minorHAnsi"/>
                <w:b w:val="0"/>
                <w:bCs w:val="0"/>
                <w:sz w:val="18"/>
                <w:szCs w:val="18"/>
                <w:lang w:val="eu-ES"/>
              </w:rPr>
              <w:t>Tipologjia dhe frekuenca e ofrimit të shërbimit</w:t>
            </w:r>
          </w:p>
        </w:tc>
      </w:tr>
      <w:tr w:rsidR="00BD6CBF" w:rsidRPr="00DC10A6" w:rsidTr="00F125A4">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1524" w:type="pct"/>
            <w:hideMark/>
          </w:tcPr>
          <w:p w:rsidR="00BD6CBF" w:rsidRPr="00DC10A6" w:rsidRDefault="00BD6CBF" w:rsidP="000520A3">
            <w:pPr>
              <w:jc w:val="center"/>
              <w:rPr>
                <w:rFonts w:asciiTheme="minorHAnsi" w:eastAsia="Calibri" w:hAnsiTheme="minorHAnsi" w:cstheme="minorHAnsi"/>
                <w:sz w:val="18"/>
                <w:szCs w:val="18"/>
                <w:lang w:val="en-US"/>
              </w:rPr>
            </w:pPr>
            <w:r w:rsidRPr="00DC10A6">
              <w:rPr>
                <w:rFonts w:asciiTheme="minorHAnsi" w:eastAsia="Calibri" w:hAnsiTheme="minorHAnsi" w:cstheme="minorHAnsi"/>
                <w:sz w:val="18"/>
                <w:szCs w:val="18"/>
              </w:rPr>
              <w:t>Vendbanimi</w:t>
            </w:r>
          </w:p>
        </w:tc>
        <w:tc>
          <w:tcPr>
            <w:tcW w:w="763" w:type="pct"/>
            <w:hideMark/>
          </w:tcPr>
          <w:p w:rsidR="00BD6CBF" w:rsidRPr="00DC10A6" w:rsidRDefault="00BD6CBF" w:rsidP="00D41F2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C10A6">
              <w:rPr>
                <w:rFonts w:asciiTheme="minorHAnsi" w:eastAsia="Calibri" w:hAnsiTheme="minorHAnsi" w:cstheme="minorHAnsi"/>
                <w:sz w:val="18"/>
                <w:szCs w:val="18"/>
              </w:rPr>
              <w:t>EF të shërbyera</w:t>
            </w:r>
            <w:r w:rsidRPr="00DC10A6">
              <w:rPr>
                <w:rFonts w:asciiTheme="minorHAnsi" w:hAnsiTheme="minorHAnsi" w:cstheme="minorHAnsi"/>
                <w:sz w:val="18"/>
                <w:szCs w:val="18"/>
              </w:rPr>
              <w:t xml:space="preserve"> derë më derë</w:t>
            </w:r>
          </w:p>
          <w:p w:rsidR="00BD6CBF" w:rsidRPr="00DC10A6" w:rsidRDefault="00BD6CBF" w:rsidP="00D41F2D">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18"/>
                <w:szCs w:val="18"/>
              </w:rPr>
            </w:pPr>
            <w:r w:rsidRPr="00DC10A6">
              <w:rPr>
                <w:rFonts w:asciiTheme="minorHAnsi" w:hAnsiTheme="minorHAnsi" w:cstheme="minorHAnsi"/>
                <w:sz w:val="18"/>
                <w:szCs w:val="18"/>
              </w:rPr>
              <w:t>%</w:t>
            </w:r>
          </w:p>
        </w:tc>
        <w:tc>
          <w:tcPr>
            <w:tcW w:w="778" w:type="pct"/>
            <w:hideMark/>
          </w:tcPr>
          <w:p w:rsidR="00BD6CBF" w:rsidRPr="00DC10A6" w:rsidRDefault="00BD6CBF" w:rsidP="00D41F2D">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18"/>
                <w:szCs w:val="18"/>
              </w:rPr>
            </w:pPr>
            <w:r w:rsidRPr="00DC10A6">
              <w:rPr>
                <w:rFonts w:asciiTheme="minorHAnsi" w:eastAsia="Calibri" w:hAnsiTheme="minorHAnsi" w:cstheme="minorHAnsi"/>
                <w:sz w:val="18"/>
                <w:szCs w:val="18"/>
              </w:rPr>
              <w:t>Frekuenca e shërbimit</w:t>
            </w:r>
          </w:p>
        </w:tc>
        <w:tc>
          <w:tcPr>
            <w:tcW w:w="1132" w:type="pct"/>
            <w:hideMark/>
          </w:tcPr>
          <w:p w:rsidR="00BD6CBF" w:rsidRPr="00DC10A6" w:rsidRDefault="00BD6CBF" w:rsidP="00D41F2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C10A6">
              <w:rPr>
                <w:rFonts w:asciiTheme="minorHAnsi" w:eastAsia="Calibri" w:hAnsiTheme="minorHAnsi" w:cstheme="minorHAnsi"/>
                <w:sz w:val="18"/>
                <w:szCs w:val="18"/>
              </w:rPr>
              <w:t>EF të shërbyera</w:t>
            </w:r>
            <w:r w:rsidRPr="00DC10A6">
              <w:rPr>
                <w:rFonts w:asciiTheme="minorHAnsi" w:hAnsiTheme="minorHAnsi" w:cstheme="minorHAnsi"/>
                <w:sz w:val="18"/>
                <w:szCs w:val="18"/>
              </w:rPr>
              <w:t xml:space="preserve"> me shporta / kontejnerë të përbashkët</w:t>
            </w:r>
          </w:p>
          <w:p w:rsidR="00BD6CBF" w:rsidRPr="00DC10A6" w:rsidRDefault="00BD6CBF" w:rsidP="00D41F2D">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18"/>
                <w:szCs w:val="18"/>
              </w:rPr>
            </w:pPr>
            <w:r w:rsidRPr="00DC10A6">
              <w:rPr>
                <w:rFonts w:asciiTheme="minorHAnsi" w:hAnsiTheme="minorHAnsi" w:cstheme="minorHAnsi"/>
                <w:sz w:val="18"/>
                <w:szCs w:val="18"/>
              </w:rPr>
              <w:t>%</w:t>
            </w:r>
          </w:p>
        </w:tc>
        <w:tc>
          <w:tcPr>
            <w:tcW w:w="803" w:type="pct"/>
            <w:hideMark/>
          </w:tcPr>
          <w:p w:rsidR="00BD6CBF" w:rsidRPr="00DC10A6" w:rsidRDefault="00BD6CBF" w:rsidP="00D41F2D">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18"/>
                <w:szCs w:val="18"/>
              </w:rPr>
            </w:pPr>
            <w:r w:rsidRPr="00DC10A6">
              <w:rPr>
                <w:rFonts w:asciiTheme="minorHAnsi" w:eastAsia="Calibri" w:hAnsiTheme="minorHAnsi" w:cstheme="minorHAnsi"/>
                <w:sz w:val="18"/>
                <w:szCs w:val="18"/>
              </w:rPr>
              <w:t>Frekuenca e shërbimit</w:t>
            </w:r>
          </w:p>
        </w:tc>
      </w:tr>
      <w:tr w:rsidR="00F61086" w:rsidRPr="00DC10A6" w:rsidTr="00105499">
        <w:trPr>
          <w:trHeight w:val="318"/>
        </w:trPr>
        <w:tc>
          <w:tcPr>
            <w:cnfStyle w:val="001000000000" w:firstRow="0" w:lastRow="0" w:firstColumn="1" w:lastColumn="0" w:oddVBand="0" w:evenVBand="0" w:oddHBand="0" w:evenHBand="0" w:firstRowFirstColumn="0" w:firstRowLastColumn="0" w:lastRowFirstColumn="0" w:lastRowLastColumn="0"/>
            <w:tcW w:w="1524" w:type="pct"/>
            <w:noWrap/>
            <w:hideMark/>
          </w:tcPr>
          <w:p w:rsidR="00F61086" w:rsidRPr="00DC10A6" w:rsidRDefault="00F61086" w:rsidP="00F61086">
            <w:pPr>
              <w:rPr>
                <w:rFonts w:asciiTheme="minorHAnsi" w:eastAsia="Calibri" w:hAnsiTheme="minorHAnsi" w:cstheme="minorHAnsi"/>
                <w:sz w:val="18"/>
                <w:szCs w:val="18"/>
              </w:rPr>
            </w:pPr>
            <w:r w:rsidRPr="00DC10A6">
              <w:rPr>
                <w:rFonts w:asciiTheme="minorHAnsi" w:eastAsia="Calibri" w:hAnsiTheme="minorHAnsi" w:cstheme="minorHAnsi"/>
                <w:sz w:val="18"/>
                <w:szCs w:val="18"/>
              </w:rPr>
              <w:t>Zona urbane qendra</w:t>
            </w:r>
            <w:r w:rsidRPr="00DC10A6">
              <w:rPr>
                <w:rStyle w:val="FootnoteReference"/>
                <w:rFonts w:asciiTheme="minorHAnsi" w:eastAsia="Calibri" w:hAnsiTheme="minorHAnsi" w:cstheme="minorHAnsi"/>
                <w:sz w:val="18"/>
                <w:szCs w:val="18"/>
              </w:rPr>
              <w:footnoteReference w:id="3"/>
            </w:r>
          </w:p>
        </w:tc>
        <w:tc>
          <w:tcPr>
            <w:tcW w:w="763" w:type="pct"/>
            <w:noWrap/>
            <w:vAlign w:val="center"/>
            <w:hideMark/>
          </w:tcPr>
          <w:p w:rsidR="00F61086" w:rsidRPr="00105499" w:rsidRDefault="00105499" w:rsidP="00105499">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8"/>
                <w:szCs w:val="18"/>
              </w:rPr>
            </w:pPr>
            <w:r w:rsidRPr="00105499">
              <w:rPr>
                <w:rFonts w:asciiTheme="minorHAnsi" w:hAnsiTheme="minorHAnsi" w:cstheme="minorHAnsi"/>
                <w:sz w:val="18"/>
                <w:szCs w:val="18"/>
              </w:rPr>
              <w:t>80%</w:t>
            </w:r>
          </w:p>
        </w:tc>
        <w:tc>
          <w:tcPr>
            <w:tcW w:w="778" w:type="pct"/>
            <w:vAlign w:val="center"/>
          </w:tcPr>
          <w:p w:rsidR="00F61086" w:rsidRPr="00105499" w:rsidRDefault="00105499" w:rsidP="00105499">
            <w:pPr>
              <w:ind w:hanging="943"/>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5"/>
                <w:szCs w:val="15"/>
              </w:rPr>
            </w:pPr>
            <w:r w:rsidRPr="00105499">
              <w:rPr>
                <w:rFonts w:asciiTheme="minorHAnsi" w:hAnsiTheme="minorHAnsi" w:cstheme="minorHAnsi"/>
                <w:sz w:val="18"/>
                <w:szCs w:val="18"/>
              </w:rPr>
              <w:t>7/7</w:t>
            </w:r>
          </w:p>
        </w:tc>
        <w:tc>
          <w:tcPr>
            <w:tcW w:w="1132" w:type="pct"/>
            <w:noWrap/>
            <w:vAlign w:val="center"/>
            <w:hideMark/>
          </w:tcPr>
          <w:p w:rsidR="00F61086" w:rsidRPr="00105499" w:rsidRDefault="00105499" w:rsidP="00105499">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5"/>
                <w:szCs w:val="15"/>
              </w:rPr>
            </w:pPr>
            <w:r w:rsidRPr="00105499">
              <w:rPr>
                <w:rFonts w:asciiTheme="minorHAnsi" w:hAnsiTheme="minorHAnsi" w:cstheme="minorHAnsi"/>
                <w:sz w:val="15"/>
                <w:szCs w:val="15"/>
              </w:rPr>
              <w:t>20</w:t>
            </w:r>
          </w:p>
        </w:tc>
        <w:tc>
          <w:tcPr>
            <w:tcW w:w="803" w:type="pct"/>
            <w:vAlign w:val="center"/>
          </w:tcPr>
          <w:p w:rsidR="00F61086" w:rsidRPr="00105499" w:rsidRDefault="00105499" w:rsidP="00105499">
            <w:pPr>
              <w:ind w:hanging="943"/>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5"/>
                <w:szCs w:val="15"/>
              </w:rPr>
            </w:pPr>
            <w:r w:rsidRPr="00105499">
              <w:rPr>
                <w:rFonts w:asciiTheme="minorHAnsi" w:hAnsiTheme="minorHAnsi" w:cstheme="minorHAnsi"/>
                <w:sz w:val="18"/>
                <w:szCs w:val="18"/>
              </w:rPr>
              <w:t>1/7</w:t>
            </w:r>
          </w:p>
        </w:tc>
      </w:tr>
      <w:tr w:rsidR="00F61086" w:rsidRPr="00DC10A6" w:rsidTr="0010549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24" w:type="pct"/>
            <w:noWrap/>
            <w:hideMark/>
          </w:tcPr>
          <w:p w:rsidR="00F61086" w:rsidRPr="00DC10A6" w:rsidRDefault="00F61086" w:rsidP="00F61086">
            <w:pPr>
              <w:rPr>
                <w:rFonts w:asciiTheme="minorHAnsi" w:eastAsia="Calibri" w:hAnsiTheme="minorHAnsi" w:cstheme="minorHAnsi"/>
                <w:sz w:val="18"/>
                <w:szCs w:val="18"/>
              </w:rPr>
            </w:pPr>
            <w:r w:rsidRPr="00DC10A6">
              <w:rPr>
                <w:rFonts w:asciiTheme="minorHAnsi" w:eastAsia="Calibri" w:hAnsiTheme="minorHAnsi" w:cstheme="minorHAnsi"/>
                <w:sz w:val="18"/>
                <w:szCs w:val="18"/>
              </w:rPr>
              <w:t>Zona periurbane</w:t>
            </w:r>
            <w:r w:rsidRPr="00DC10A6">
              <w:rPr>
                <w:rStyle w:val="FootnoteReference"/>
                <w:rFonts w:asciiTheme="minorHAnsi" w:eastAsia="Calibri" w:hAnsiTheme="minorHAnsi" w:cstheme="minorHAnsi"/>
                <w:sz w:val="18"/>
                <w:szCs w:val="18"/>
              </w:rPr>
              <w:footnoteReference w:id="4"/>
            </w:r>
          </w:p>
        </w:tc>
        <w:tc>
          <w:tcPr>
            <w:tcW w:w="763" w:type="pct"/>
            <w:noWrap/>
            <w:vAlign w:val="center"/>
            <w:hideMark/>
          </w:tcPr>
          <w:p w:rsidR="00F61086" w:rsidRPr="00105499" w:rsidRDefault="00105499" w:rsidP="00105499">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18"/>
                <w:szCs w:val="18"/>
              </w:rPr>
            </w:pPr>
            <w:r w:rsidRPr="00105499">
              <w:rPr>
                <w:rFonts w:asciiTheme="minorHAnsi" w:hAnsiTheme="minorHAnsi" w:cstheme="minorHAnsi"/>
                <w:sz w:val="18"/>
                <w:szCs w:val="18"/>
              </w:rPr>
              <w:t>100%</w:t>
            </w:r>
          </w:p>
        </w:tc>
        <w:tc>
          <w:tcPr>
            <w:tcW w:w="778" w:type="pct"/>
            <w:vAlign w:val="center"/>
          </w:tcPr>
          <w:p w:rsidR="00F61086" w:rsidRPr="00105499" w:rsidRDefault="00105499" w:rsidP="00105499">
            <w:pPr>
              <w:ind w:hanging="943"/>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15"/>
                <w:szCs w:val="15"/>
              </w:rPr>
            </w:pPr>
            <w:r w:rsidRPr="00105499">
              <w:rPr>
                <w:rFonts w:asciiTheme="minorHAnsi" w:hAnsiTheme="minorHAnsi" w:cstheme="minorHAnsi"/>
                <w:sz w:val="18"/>
                <w:szCs w:val="18"/>
              </w:rPr>
              <w:t>1/7</w:t>
            </w:r>
          </w:p>
        </w:tc>
        <w:tc>
          <w:tcPr>
            <w:tcW w:w="1132" w:type="pct"/>
            <w:noWrap/>
            <w:vAlign w:val="center"/>
            <w:hideMark/>
          </w:tcPr>
          <w:p w:rsidR="00F61086" w:rsidRPr="00105499" w:rsidRDefault="00105499" w:rsidP="00105499">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15"/>
                <w:szCs w:val="15"/>
              </w:rPr>
            </w:pPr>
            <w:r w:rsidRPr="00105499">
              <w:rPr>
                <w:rFonts w:asciiTheme="minorHAnsi" w:hAnsiTheme="minorHAnsi" w:cstheme="minorHAnsi"/>
                <w:sz w:val="18"/>
                <w:szCs w:val="18"/>
              </w:rPr>
              <w:t>-</w:t>
            </w:r>
          </w:p>
        </w:tc>
        <w:tc>
          <w:tcPr>
            <w:tcW w:w="803" w:type="pct"/>
            <w:vAlign w:val="center"/>
          </w:tcPr>
          <w:p w:rsidR="00F61086" w:rsidRPr="00105499" w:rsidRDefault="00105499" w:rsidP="00105499">
            <w:pPr>
              <w:ind w:hanging="943"/>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15"/>
                <w:szCs w:val="15"/>
              </w:rPr>
            </w:pPr>
            <w:r w:rsidRPr="00105499">
              <w:rPr>
                <w:rFonts w:asciiTheme="minorHAnsi" w:hAnsiTheme="minorHAnsi" w:cstheme="minorHAnsi"/>
                <w:sz w:val="18"/>
                <w:szCs w:val="18"/>
              </w:rPr>
              <w:t>-</w:t>
            </w:r>
          </w:p>
        </w:tc>
      </w:tr>
      <w:tr w:rsidR="00F61086" w:rsidRPr="00DC10A6" w:rsidTr="00105499">
        <w:trPr>
          <w:trHeight w:val="318"/>
        </w:trPr>
        <w:tc>
          <w:tcPr>
            <w:cnfStyle w:val="001000000000" w:firstRow="0" w:lastRow="0" w:firstColumn="1" w:lastColumn="0" w:oddVBand="0" w:evenVBand="0" w:oddHBand="0" w:evenHBand="0" w:firstRowFirstColumn="0" w:firstRowLastColumn="0" w:lastRowFirstColumn="0" w:lastRowLastColumn="0"/>
            <w:tcW w:w="1524" w:type="pct"/>
            <w:noWrap/>
            <w:hideMark/>
          </w:tcPr>
          <w:p w:rsidR="00F61086" w:rsidRPr="00DC10A6" w:rsidRDefault="00F61086" w:rsidP="00F61086">
            <w:pPr>
              <w:rPr>
                <w:rFonts w:asciiTheme="minorHAnsi" w:eastAsia="Calibri" w:hAnsiTheme="minorHAnsi" w:cstheme="minorHAnsi"/>
                <w:sz w:val="18"/>
                <w:szCs w:val="18"/>
              </w:rPr>
            </w:pPr>
            <w:r w:rsidRPr="00DC10A6">
              <w:rPr>
                <w:rFonts w:asciiTheme="minorHAnsi" w:eastAsia="Calibri" w:hAnsiTheme="minorHAnsi" w:cstheme="minorHAnsi"/>
                <w:sz w:val="18"/>
                <w:szCs w:val="18"/>
              </w:rPr>
              <w:t>Zona rurale</w:t>
            </w:r>
          </w:p>
        </w:tc>
        <w:tc>
          <w:tcPr>
            <w:tcW w:w="763" w:type="pct"/>
            <w:noWrap/>
            <w:vAlign w:val="center"/>
            <w:hideMark/>
          </w:tcPr>
          <w:p w:rsidR="00F61086" w:rsidRPr="00105499" w:rsidRDefault="00105499" w:rsidP="00105499">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8"/>
                <w:szCs w:val="18"/>
              </w:rPr>
            </w:pPr>
            <w:r w:rsidRPr="00105499">
              <w:rPr>
                <w:rFonts w:asciiTheme="minorHAnsi" w:hAnsiTheme="minorHAnsi" w:cstheme="minorHAnsi"/>
                <w:sz w:val="18"/>
                <w:szCs w:val="18"/>
              </w:rPr>
              <w:t>100%</w:t>
            </w:r>
          </w:p>
        </w:tc>
        <w:tc>
          <w:tcPr>
            <w:tcW w:w="778" w:type="pct"/>
            <w:vAlign w:val="center"/>
          </w:tcPr>
          <w:p w:rsidR="00F61086" w:rsidRPr="00105499" w:rsidRDefault="00105499" w:rsidP="00105499">
            <w:pPr>
              <w:ind w:hanging="943"/>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5"/>
                <w:szCs w:val="15"/>
              </w:rPr>
            </w:pPr>
            <w:r w:rsidRPr="00105499">
              <w:rPr>
                <w:rFonts w:asciiTheme="minorHAnsi" w:hAnsiTheme="minorHAnsi" w:cstheme="minorHAnsi"/>
                <w:sz w:val="18"/>
                <w:szCs w:val="18"/>
              </w:rPr>
              <w:t>1/7</w:t>
            </w:r>
          </w:p>
        </w:tc>
        <w:tc>
          <w:tcPr>
            <w:tcW w:w="1132" w:type="pct"/>
            <w:noWrap/>
            <w:vAlign w:val="center"/>
            <w:hideMark/>
          </w:tcPr>
          <w:p w:rsidR="00F61086" w:rsidRPr="00105499" w:rsidRDefault="00105499" w:rsidP="00105499">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5"/>
                <w:szCs w:val="15"/>
              </w:rPr>
            </w:pPr>
            <w:r w:rsidRPr="00105499">
              <w:rPr>
                <w:rFonts w:asciiTheme="minorHAnsi" w:hAnsiTheme="minorHAnsi" w:cstheme="minorHAnsi"/>
                <w:sz w:val="18"/>
                <w:szCs w:val="18"/>
              </w:rPr>
              <w:t>-</w:t>
            </w:r>
          </w:p>
        </w:tc>
        <w:tc>
          <w:tcPr>
            <w:tcW w:w="803" w:type="pct"/>
            <w:vAlign w:val="center"/>
          </w:tcPr>
          <w:p w:rsidR="00F61086" w:rsidRPr="00105499" w:rsidRDefault="00105499" w:rsidP="00105499">
            <w:pPr>
              <w:ind w:hanging="943"/>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5"/>
                <w:szCs w:val="15"/>
              </w:rPr>
            </w:pPr>
            <w:r w:rsidRPr="00105499">
              <w:rPr>
                <w:rFonts w:asciiTheme="minorHAnsi" w:hAnsiTheme="minorHAnsi" w:cstheme="minorHAnsi"/>
                <w:sz w:val="18"/>
                <w:szCs w:val="18"/>
              </w:rPr>
              <w:t>-</w:t>
            </w:r>
          </w:p>
        </w:tc>
      </w:tr>
    </w:tbl>
    <w:p w:rsidR="00515FC6" w:rsidRPr="00DC10A6" w:rsidRDefault="00515FC6" w:rsidP="00E713A5">
      <w:pPr>
        <w:ind w:left="720"/>
        <w:rPr>
          <w:rFonts w:asciiTheme="minorHAnsi" w:hAnsiTheme="minorHAnsi" w:cstheme="minorHAnsi"/>
          <w:u w:val="single"/>
        </w:rPr>
      </w:pPr>
      <w:bookmarkStart w:id="24" w:name="_Toc80102494"/>
    </w:p>
    <w:p w:rsidR="00BD6CBF" w:rsidRPr="00DC10A6" w:rsidRDefault="00BD6CBF" w:rsidP="00E713A5">
      <w:pPr>
        <w:ind w:left="720"/>
        <w:rPr>
          <w:rFonts w:asciiTheme="minorHAnsi" w:hAnsiTheme="minorHAnsi" w:cstheme="minorHAnsi"/>
          <w:u w:val="single"/>
          <w:lang w:val="de-DE"/>
        </w:rPr>
      </w:pPr>
      <w:r w:rsidRPr="00DC10A6">
        <w:rPr>
          <w:rFonts w:asciiTheme="minorHAnsi" w:hAnsiTheme="minorHAnsi" w:cstheme="minorHAnsi"/>
          <w:u w:val="single"/>
        </w:rPr>
        <w:t>Asetet e hudhjes, grumbullimit dhe transportit të mbeturinave komunale</w:t>
      </w:r>
      <w:r w:rsidRPr="00DC10A6">
        <w:rPr>
          <w:rFonts w:asciiTheme="minorHAnsi" w:hAnsiTheme="minorHAnsi" w:cstheme="minorHAnsi"/>
          <w:u w:val="single"/>
          <w:lang w:val="de-DE"/>
        </w:rPr>
        <w:t>:</w:t>
      </w:r>
    </w:p>
    <w:p w:rsidR="00E713A5" w:rsidRPr="00DC10A6" w:rsidRDefault="00E713A5" w:rsidP="00E713A5">
      <w:pPr>
        <w:ind w:left="720"/>
        <w:rPr>
          <w:rFonts w:asciiTheme="minorHAnsi" w:hAnsiTheme="minorHAnsi" w:cstheme="minorHAnsi"/>
          <w:color w:val="7030A0"/>
          <w:u w:val="single"/>
          <w:lang w:val="de-DE"/>
        </w:rPr>
      </w:pPr>
    </w:p>
    <w:p w:rsidR="00E713A5" w:rsidRPr="00DC10A6" w:rsidRDefault="00E713A5" w:rsidP="00E713A5">
      <w:pPr>
        <w:rPr>
          <w:rFonts w:asciiTheme="minorHAnsi" w:hAnsiTheme="minorHAnsi" w:cstheme="minorHAnsi"/>
        </w:rPr>
      </w:pPr>
      <w:r w:rsidRPr="00DC10A6">
        <w:rPr>
          <w:rFonts w:asciiTheme="minorHAnsi" w:hAnsiTheme="minorHAnsi" w:cstheme="minorHAnsi"/>
        </w:rPr>
        <w:t xml:space="preserve">Në tabelën në vijim janë listuar të gjitha asetet që janë në përdorim në Komunën e </w:t>
      </w:r>
      <w:r w:rsidR="00515FC6" w:rsidRPr="00DC10A6">
        <w:rPr>
          <w:rFonts w:asciiTheme="minorHAnsi" w:hAnsiTheme="minorHAnsi" w:cstheme="minorHAnsi"/>
        </w:rPr>
        <w:t>Lipjanit</w:t>
      </w:r>
      <w:r w:rsidRPr="00DC10A6">
        <w:rPr>
          <w:rFonts w:asciiTheme="minorHAnsi" w:hAnsiTheme="minorHAnsi" w:cstheme="minorHAnsi"/>
        </w:rPr>
        <w:t>, në funksion të hudhjes, grumbullimit dhe transportit të mbeturinave komunale.</w:t>
      </w:r>
    </w:p>
    <w:p w:rsidR="00E713A5" w:rsidRPr="00DC10A6" w:rsidRDefault="00E713A5" w:rsidP="00E713A5">
      <w:pPr>
        <w:rPr>
          <w:rFonts w:asciiTheme="minorHAnsi" w:hAnsiTheme="minorHAnsi" w:cstheme="minorHAnsi"/>
          <w:color w:val="7030A0"/>
          <w:u w:val="single"/>
          <w:lang w:val="de-DE"/>
        </w:rPr>
      </w:pPr>
    </w:p>
    <w:p w:rsidR="00E713A5" w:rsidRPr="00DC10A6" w:rsidRDefault="00DA7F7E" w:rsidP="00DA7F7E">
      <w:pPr>
        <w:spacing w:after="40"/>
        <w:rPr>
          <w:rFonts w:asciiTheme="minorHAnsi" w:hAnsiTheme="minorHAnsi" w:cstheme="minorHAnsi"/>
          <w:i/>
          <w:color w:val="7030A0"/>
          <w:u w:val="single"/>
          <w:lang w:val="de-DE"/>
        </w:rPr>
      </w:pPr>
      <w:r w:rsidRPr="00DC10A6">
        <w:rPr>
          <w:rFonts w:asciiTheme="minorHAnsi" w:hAnsiTheme="minorHAnsi" w:cstheme="minorHAnsi"/>
          <w:b/>
          <w:bCs/>
          <w:i/>
          <w:color w:val="000000"/>
          <w:sz w:val="18"/>
          <w:szCs w:val="18"/>
          <w:lang w:val="eu-ES"/>
        </w:rPr>
        <w:t xml:space="preserve">Tabela 13: </w:t>
      </w:r>
      <w:r w:rsidRPr="00DC10A6">
        <w:rPr>
          <w:rFonts w:asciiTheme="minorHAnsi" w:hAnsiTheme="minorHAnsi" w:cstheme="minorHAnsi"/>
          <w:bCs/>
          <w:i/>
          <w:color w:val="000000"/>
          <w:sz w:val="18"/>
          <w:szCs w:val="18"/>
          <w:lang w:val="eu-ES"/>
        </w:rPr>
        <w:t>Pajisjet për hudhjen dhe grumbullimin e mbeturinave</w:t>
      </w:r>
    </w:p>
    <w:tbl>
      <w:tblPr>
        <w:tblStyle w:val="PlainTable11"/>
        <w:tblW w:w="8926" w:type="dxa"/>
        <w:tblLayout w:type="fixed"/>
        <w:tblLook w:val="04A0" w:firstRow="1" w:lastRow="0" w:firstColumn="1" w:lastColumn="0" w:noHBand="0" w:noVBand="1"/>
      </w:tblPr>
      <w:tblGrid>
        <w:gridCol w:w="2972"/>
        <w:gridCol w:w="1134"/>
        <w:gridCol w:w="1418"/>
        <w:gridCol w:w="1559"/>
        <w:gridCol w:w="1843"/>
      </w:tblGrid>
      <w:tr w:rsidR="00105499" w:rsidRPr="00105499" w:rsidTr="00F125A4">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8926" w:type="dxa"/>
            <w:gridSpan w:val="5"/>
            <w:hideMark/>
          </w:tcPr>
          <w:p w:rsidR="00BD6CBF" w:rsidRPr="00105499" w:rsidRDefault="00BD6CBF" w:rsidP="000520A3">
            <w:pPr>
              <w:jc w:val="center"/>
              <w:rPr>
                <w:rFonts w:asciiTheme="minorHAnsi" w:hAnsiTheme="minorHAnsi" w:cstheme="minorHAnsi"/>
                <w:b w:val="0"/>
                <w:bCs w:val="0"/>
                <w:sz w:val="18"/>
                <w:szCs w:val="18"/>
                <w:lang w:val="eu-ES"/>
              </w:rPr>
            </w:pPr>
            <w:r w:rsidRPr="00105499">
              <w:rPr>
                <w:rFonts w:asciiTheme="minorHAnsi" w:hAnsiTheme="minorHAnsi" w:cstheme="minorHAnsi"/>
                <w:b w:val="0"/>
                <w:bCs w:val="0"/>
                <w:sz w:val="18"/>
                <w:szCs w:val="18"/>
                <w:lang w:val="eu-ES"/>
              </w:rPr>
              <w:t>Pajisjet për hudhjen dhe grumbullimin e mbeturinave</w:t>
            </w:r>
          </w:p>
        </w:tc>
      </w:tr>
      <w:tr w:rsidR="00105499" w:rsidRPr="00105499" w:rsidTr="00F125A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2" w:type="dxa"/>
            <w:hideMark/>
          </w:tcPr>
          <w:p w:rsidR="00BD6CBF" w:rsidRPr="00105499" w:rsidRDefault="00BD6CBF" w:rsidP="000520A3">
            <w:pPr>
              <w:jc w:val="center"/>
              <w:rPr>
                <w:rFonts w:asciiTheme="minorHAnsi" w:hAnsiTheme="minorHAnsi" w:cstheme="minorHAnsi"/>
                <w:sz w:val="18"/>
                <w:szCs w:val="18"/>
                <w:lang w:val="en-US"/>
              </w:rPr>
            </w:pPr>
            <w:r w:rsidRPr="00105499">
              <w:rPr>
                <w:rFonts w:asciiTheme="minorHAnsi" w:hAnsiTheme="minorHAnsi" w:cstheme="minorHAnsi"/>
                <w:sz w:val="18"/>
                <w:szCs w:val="18"/>
              </w:rPr>
              <w:t>Lloji i kontejnerit</w:t>
            </w:r>
          </w:p>
        </w:tc>
        <w:tc>
          <w:tcPr>
            <w:tcW w:w="1134" w:type="dxa"/>
            <w:hideMark/>
          </w:tcPr>
          <w:p w:rsidR="00BD6CBF" w:rsidRPr="00105499" w:rsidRDefault="00BD6CBF" w:rsidP="000520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Numri</w:t>
            </w:r>
          </w:p>
        </w:tc>
        <w:tc>
          <w:tcPr>
            <w:tcW w:w="1418" w:type="dxa"/>
            <w:hideMark/>
          </w:tcPr>
          <w:p w:rsidR="00BD6CBF" w:rsidRPr="00105499" w:rsidRDefault="00BD6CBF" w:rsidP="000520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Gjendje të mire %</w:t>
            </w:r>
          </w:p>
        </w:tc>
        <w:tc>
          <w:tcPr>
            <w:tcW w:w="1559" w:type="dxa"/>
            <w:hideMark/>
          </w:tcPr>
          <w:p w:rsidR="00BD6CBF" w:rsidRPr="00105499" w:rsidRDefault="00BD6CBF" w:rsidP="000520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Gjendje funksionale %</w:t>
            </w:r>
          </w:p>
        </w:tc>
        <w:tc>
          <w:tcPr>
            <w:tcW w:w="1843" w:type="dxa"/>
            <w:hideMark/>
          </w:tcPr>
          <w:p w:rsidR="00BD6CBF" w:rsidRPr="00105499" w:rsidRDefault="00BD6CBF" w:rsidP="000520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Gjendje jo të mire %</w:t>
            </w:r>
          </w:p>
        </w:tc>
      </w:tr>
      <w:tr w:rsidR="00105499" w:rsidRPr="00105499" w:rsidTr="00F125A4">
        <w:trPr>
          <w:trHeight w:val="300"/>
        </w:trPr>
        <w:tc>
          <w:tcPr>
            <w:cnfStyle w:val="001000000000" w:firstRow="0" w:lastRow="0" w:firstColumn="1" w:lastColumn="0" w:oddVBand="0" w:evenVBand="0" w:oddHBand="0" w:evenHBand="0" w:firstRowFirstColumn="0" w:firstRowLastColumn="0" w:lastRowFirstColumn="0" w:lastRowLastColumn="0"/>
            <w:tcW w:w="2972" w:type="dxa"/>
            <w:hideMark/>
          </w:tcPr>
          <w:p w:rsidR="00F61086" w:rsidRPr="00105499" w:rsidRDefault="00F61086" w:rsidP="00F61086">
            <w:pPr>
              <w:rPr>
                <w:rFonts w:asciiTheme="minorHAnsi" w:hAnsiTheme="minorHAnsi" w:cstheme="minorHAnsi"/>
                <w:sz w:val="18"/>
                <w:szCs w:val="18"/>
              </w:rPr>
            </w:pPr>
            <w:r w:rsidRPr="00105499">
              <w:rPr>
                <w:rFonts w:asciiTheme="minorHAnsi" w:hAnsiTheme="minorHAnsi" w:cstheme="minorHAnsi"/>
                <w:sz w:val="18"/>
                <w:szCs w:val="18"/>
              </w:rPr>
              <w:t>Shporta 120 l</w:t>
            </w:r>
          </w:p>
        </w:tc>
        <w:tc>
          <w:tcPr>
            <w:tcW w:w="1134" w:type="dxa"/>
            <w:hideMark/>
          </w:tcPr>
          <w:p w:rsidR="00F61086" w:rsidRPr="00105499" w:rsidRDefault="00F61086" w:rsidP="00F6108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6550</w:t>
            </w:r>
          </w:p>
        </w:tc>
        <w:tc>
          <w:tcPr>
            <w:tcW w:w="1418" w:type="dxa"/>
            <w:hideMark/>
          </w:tcPr>
          <w:p w:rsidR="00F61086" w:rsidRPr="00105499" w:rsidRDefault="00105499" w:rsidP="00F6108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50%</w:t>
            </w:r>
          </w:p>
        </w:tc>
        <w:tc>
          <w:tcPr>
            <w:tcW w:w="1559" w:type="dxa"/>
          </w:tcPr>
          <w:p w:rsidR="00F61086" w:rsidRPr="00105499" w:rsidRDefault="00105499" w:rsidP="00F6108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25</w:t>
            </w:r>
          </w:p>
        </w:tc>
        <w:tc>
          <w:tcPr>
            <w:tcW w:w="1843" w:type="dxa"/>
          </w:tcPr>
          <w:p w:rsidR="00F61086" w:rsidRPr="00105499" w:rsidRDefault="00105499" w:rsidP="00F6108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25%</w:t>
            </w:r>
          </w:p>
        </w:tc>
      </w:tr>
      <w:tr w:rsidR="00105499" w:rsidRPr="00105499" w:rsidTr="00F125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2" w:type="dxa"/>
            <w:hideMark/>
          </w:tcPr>
          <w:p w:rsidR="00F61086" w:rsidRPr="00105499" w:rsidRDefault="00F61086" w:rsidP="00F61086">
            <w:pPr>
              <w:rPr>
                <w:rFonts w:asciiTheme="minorHAnsi" w:hAnsiTheme="minorHAnsi" w:cstheme="minorHAnsi"/>
                <w:sz w:val="18"/>
                <w:szCs w:val="18"/>
              </w:rPr>
            </w:pPr>
            <w:r w:rsidRPr="00105499">
              <w:rPr>
                <w:rFonts w:asciiTheme="minorHAnsi" w:hAnsiTheme="minorHAnsi" w:cstheme="minorHAnsi"/>
                <w:sz w:val="18"/>
                <w:szCs w:val="18"/>
              </w:rPr>
              <w:t xml:space="preserve">Shporta 240 l </w:t>
            </w:r>
          </w:p>
        </w:tc>
        <w:tc>
          <w:tcPr>
            <w:tcW w:w="1134" w:type="dxa"/>
            <w:hideMark/>
          </w:tcPr>
          <w:p w:rsidR="00F61086" w:rsidRPr="00105499" w:rsidRDefault="00F61086" w:rsidP="00F6108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6</w:t>
            </w:r>
          </w:p>
        </w:tc>
        <w:tc>
          <w:tcPr>
            <w:tcW w:w="1418" w:type="dxa"/>
            <w:hideMark/>
          </w:tcPr>
          <w:p w:rsidR="00F61086" w:rsidRPr="00105499" w:rsidRDefault="00105499" w:rsidP="00F6108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100%</w:t>
            </w:r>
          </w:p>
        </w:tc>
        <w:tc>
          <w:tcPr>
            <w:tcW w:w="1559" w:type="dxa"/>
          </w:tcPr>
          <w:p w:rsidR="00F61086" w:rsidRPr="00105499" w:rsidRDefault="00105499" w:rsidP="00F6108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w:t>
            </w:r>
          </w:p>
        </w:tc>
        <w:tc>
          <w:tcPr>
            <w:tcW w:w="1843" w:type="dxa"/>
          </w:tcPr>
          <w:p w:rsidR="00F61086" w:rsidRPr="00105499" w:rsidRDefault="00105499" w:rsidP="00F6108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w:t>
            </w:r>
          </w:p>
        </w:tc>
      </w:tr>
      <w:tr w:rsidR="00105499" w:rsidRPr="00105499" w:rsidTr="00F125A4">
        <w:trPr>
          <w:trHeight w:val="300"/>
        </w:trPr>
        <w:tc>
          <w:tcPr>
            <w:cnfStyle w:val="001000000000" w:firstRow="0" w:lastRow="0" w:firstColumn="1" w:lastColumn="0" w:oddVBand="0" w:evenVBand="0" w:oddHBand="0" w:evenHBand="0" w:firstRowFirstColumn="0" w:firstRowLastColumn="0" w:lastRowFirstColumn="0" w:lastRowLastColumn="0"/>
            <w:tcW w:w="2972" w:type="dxa"/>
            <w:hideMark/>
          </w:tcPr>
          <w:p w:rsidR="00F61086" w:rsidRPr="00105499" w:rsidRDefault="00F61086" w:rsidP="00F61086">
            <w:pPr>
              <w:rPr>
                <w:rFonts w:asciiTheme="minorHAnsi" w:hAnsiTheme="minorHAnsi" w:cstheme="minorHAnsi"/>
                <w:sz w:val="18"/>
                <w:szCs w:val="18"/>
              </w:rPr>
            </w:pPr>
            <w:r w:rsidRPr="00105499">
              <w:rPr>
                <w:rFonts w:asciiTheme="minorHAnsi" w:hAnsiTheme="minorHAnsi" w:cstheme="minorHAnsi"/>
                <w:sz w:val="18"/>
                <w:szCs w:val="18"/>
              </w:rPr>
              <w:t>Kontejnerë 1.1 m3 metalik</w:t>
            </w:r>
          </w:p>
        </w:tc>
        <w:tc>
          <w:tcPr>
            <w:tcW w:w="1134" w:type="dxa"/>
            <w:hideMark/>
          </w:tcPr>
          <w:p w:rsidR="00F61086" w:rsidRPr="00105499" w:rsidRDefault="00F61086" w:rsidP="00F6108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430</w:t>
            </w:r>
          </w:p>
        </w:tc>
        <w:tc>
          <w:tcPr>
            <w:tcW w:w="1418" w:type="dxa"/>
            <w:hideMark/>
          </w:tcPr>
          <w:p w:rsidR="00F61086" w:rsidRPr="00105499" w:rsidRDefault="00105499" w:rsidP="00F6108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45%</w:t>
            </w:r>
          </w:p>
        </w:tc>
        <w:tc>
          <w:tcPr>
            <w:tcW w:w="1559" w:type="dxa"/>
          </w:tcPr>
          <w:p w:rsidR="00F61086" w:rsidRPr="00105499" w:rsidRDefault="00105499" w:rsidP="00F6108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20%</w:t>
            </w:r>
          </w:p>
        </w:tc>
        <w:tc>
          <w:tcPr>
            <w:tcW w:w="1843" w:type="dxa"/>
          </w:tcPr>
          <w:p w:rsidR="00F61086" w:rsidRPr="00105499" w:rsidRDefault="00105499" w:rsidP="00F6108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30%</w:t>
            </w:r>
          </w:p>
        </w:tc>
      </w:tr>
      <w:tr w:rsidR="00105499" w:rsidRPr="00105499" w:rsidTr="00F125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2" w:type="dxa"/>
            <w:hideMark/>
          </w:tcPr>
          <w:p w:rsidR="00105499" w:rsidRPr="00105499" w:rsidRDefault="00105499" w:rsidP="00105499">
            <w:pPr>
              <w:rPr>
                <w:rFonts w:asciiTheme="minorHAnsi" w:hAnsiTheme="minorHAnsi" w:cstheme="minorHAnsi"/>
                <w:sz w:val="18"/>
                <w:szCs w:val="18"/>
              </w:rPr>
            </w:pPr>
            <w:r w:rsidRPr="00105499">
              <w:rPr>
                <w:rFonts w:asciiTheme="minorHAnsi" w:hAnsiTheme="minorHAnsi" w:cstheme="minorHAnsi"/>
                <w:sz w:val="18"/>
                <w:szCs w:val="18"/>
              </w:rPr>
              <w:t>Kontejnerë 7.1 m3</w:t>
            </w:r>
          </w:p>
        </w:tc>
        <w:tc>
          <w:tcPr>
            <w:tcW w:w="1134" w:type="dxa"/>
            <w:hideMark/>
          </w:tcPr>
          <w:p w:rsidR="00105499" w:rsidRPr="00105499" w:rsidRDefault="00105499" w:rsidP="001054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23</w:t>
            </w:r>
          </w:p>
        </w:tc>
        <w:tc>
          <w:tcPr>
            <w:tcW w:w="1418" w:type="dxa"/>
            <w:hideMark/>
          </w:tcPr>
          <w:p w:rsidR="00105499" w:rsidRPr="00105499" w:rsidRDefault="00105499" w:rsidP="001054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100%</w:t>
            </w:r>
          </w:p>
        </w:tc>
        <w:tc>
          <w:tcPr>
            <w:tcW w:w="1559" w:type="dxa"/>
          </w:tcPr>
          <w:p w:rsidR="00105499" w:rsidRPr="00105499" w:rsidRDefault="00105499" w:rsidP="001054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w:t>
            </w:r>
          </w:p>
        </w:tc>
        <w:tc>
          <w:tcPr>
            <w:tcW w:w="1843" w:type="dxa"/>
          </w:tcPr>
          <w:p w:rsidR="00105499" w:rsidRPr="00105499" w:rsidRDefault="00105499" w:rsidP="001054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w:t>
            </w:r>
          </w:p>
        </w:tc>
      </w:tr>
    </w:tbl>
    <w:p w:rsidR="00DA7F7E" w:rsidRPr="00105499" w:rsidRDefault="00E713A5" w:rsidP="00105499">
      <w:pPr>
        <w:spacing w:before="120" w:after="120" w:line="276" w:lineRule="auto"/>
        <w:jc w:val="both"/>
        <w:rPr>
          <w:rFonts w:asciiTheme="minorHAnsi" w:hAnsiTheme="minorHAnsi" w:cstheme="minorHAnsi"/>
          <w:lang w:val="eu-ES"/>
        </w:rPr>
      </w:pPr>
      <w:r w:rsidRPr="00DC10A6">
        <w:rPr>
          <w:rFonts w:asciiTheme="minorHAnsi" w:hAnsiTheme="minorHAnsi" w:cstheme="minorHAnsi"/>
          <w:lang w:val="eu-ES"/>
        </w:rPr>
        <w:t>Ndërkaq, në tabelën në vijim është dhënë numri i dhe lloji i  pajisjeve për grumbullimin dhe transportin e mbeturinave komunale.</w:t>
      </w:r>
    </w:p>
    <w:p w:rsidR="00BD6CBF" w:rsidRPr="00105499" w:rsidRDefault="00DA7F7E" w:rsidP="00105499">
      <w:pPr>
        <w:spacing w:before="120" w:after="120" w:line="276" w:lineRule="auto"/>
        <w:jc w:val="both"/>
        <w:rPr>
          <w:rFonts w:asciiTheme="minorHAnsi" w:hAnsiTheme="minorHAnsi" w:cstheme="minorHAnsi"/>
          <w:i/>
          <w:lang w:val="eu-ES"/>
        </w:rPr>
      </w:pPr>
      <w:r w:rsidRPr="00105499">
        <w:rPr>
          <w:rFonts w:asciiTheme="minorHAnsi" w:hAnsiTheme="minorHAnsi" w:cstheme="minorHAnsi"/>
          <w:b/>
          <w:bCs/>
          <w:i/>
          <w:color w:val="000000"/>
        </w:rPr>
        <w:t xml:space="preserve">Tabela 14: </w:t>
      </w:r>
      <w:r w:rsidRPr="00105499">
        <w:rPr>
          <w:rFonts w:asciiTheme="minorHAnsi" w:hAnsiTheme="minorHAnsi" w:cstheme="minorHAnsi"/>
          <w:bCs/>
          <w:i/>
          <w:color w:val="000000"/>
        </w:rPr>
        <w:t>Pajisjet për grumbullim dhe transport të mbeturinave</w:t>
      </w:r>
    </w:p>
    <w:tbl>
      <w:tblPr>
        <w:tblStyle w:val="PlainTable11"/>
        <w:tblW w:w="8926" w:type="dxa"/>
        <w:tblLook w:val="04A0" w:firstRow="1" w:lastRow="0" w:firstColumn="1" w:lastColumn="0" w:noHBand="0" w:noVBand="1"/>
      </w:tblPr>
      <w:tblGrid>
        <w:gridCol w:w="1725"/>
        <w:gridCol w:w="1414"/>
        <w:gridCol w:w="1534"/>
        <w:gridCol w:w="1418"/>
        <w:gridCol w:w="1275"/>
        <w:gridCol w:w="1560"/>
      </w:tblGrid>
      <w:tr w:rsidR="00105499" w:rsidRPr="00105499" w:rsidTr="00F125A4">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8926" w:type="dxa"/>
            <w:gridSpan w:val="6"/>
            <w:hideMark/>
          </w:tcPr>
          <w:p w:rsidR="00BD6CBF" w:rsidRPr="00105499" w:rsidRDefault="00BD6CBF" w:rsidP="000520A3">
            <w:pPr>
              <w:jc w:val="center"/>
              <w:rPr>
                <w:rFonts w:asciiTheme="minorHAnsi" w:hAnsiTheme="minorHAnsi" w:cstheme="minorHAnsi"/>
                <w:b w:val="0"/>
                <w:bCs w:val="0"/>
                <w:sz w:val="18"/>
                <w:szCs w:val="18"/>
                <w:lang w:val="en-US"/>
              </w:rPr>
            </w:pPr>
            <w:r w:rsidRPr="00105499">
              <w:rPr>
                <w:rFonts w:asciiTheme="minorHAnsi" w:hAnsiTheme="minorHAnsi" w:cstheme="minorHAnsi"/>
                <w:b w:val="0"/>
                <w:bCs w:val="0"/>
                <w:sz w:val="18"/>
                <w:szCs w:val="18"/>
              </w:rPr>
              <w:t>Pajisjet për grumbullim dhe transport të mbeturinave</w:t>
            </w:r>
          </w:p>
        </w:tc>
      </w:tr>
      <w:tr w:rsidR="00105499" w:rsidRPr="00105499" w:rsidTr="00F125A4">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725" w:type="dxa"/>
            <w:hideMark/>
          </w:tcPr>
          <w:p w:rsidR="00BD6CBF" w:rsidRPr="00105499" w:rsidRDefault="00BD6CBF" w:rsidP="000520A3">
            <w:pPr>
              <w:jc w:val="center"/>
              <w:rPr>
                <w:rFonts w:asciiTheme="minorHAnsi" w:hAnsiTheme="minorHAnsi" w:cstheme="minorHAnsi"/>
                <w:sz w:val="18"/>
                <w:szCs w:val="18"/>
              </w:rPr>
            </w:pPr>
            <w:r w:rsidRPr="00105499">
              <w:rPr>
                <w:rFonts w:asciiTheme="minorHAnsi" w:hAnsiTheme="minorHAnsi" w:cstheme="minorHAnsi"/>
                <w:sz w:val="18"/>
                <w:szCs w:val="18"/>
              </w:rPr>
              <w:t>Brendi</w:t>
            </w:r>
          </w:p>
        </w:tc>
        <w:tc>
          <w:tcPr>
            <w:tcW w:w="1414" w:type="dxa"/>
            <w:hideMark/>
          </w:tcPr>
          <w:p w:rsidR="00BD6CBF" w:rsidRPr="00105499" w:rsidRDefault="00BD6CBF" w:rsidP="000520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Tipi</w:t>
            </w:r>
          </w:p>
        </w:tc>
        <w:tc>
          <w:tcPr>
            <w:tcW w:w="1534" w:type="dxa"/>
            <w:hideMark/>
          </w:tcPr>
          <w:p w:rsidR="00BD6CBF" w:rsidRPr="00105499" w:rsidRDefault="00BD6CBF" w:rsidP="000520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Kapaciteti ton apo m3</w:t>
            </w:r>
          </w:p>
        </w:tc>
        <w:tc>
          <w:tcPr>
            <w:tcW w:w="1418" w:type="dxa"/>
            <w:hideMark/>
          </w:tcPr>
          <w:p w:rsidR="00BD6CBF" w:rsidRPr="00105499" w:rsidRDefault="00BD6CBF" w:rsidP="000520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Viti i prodhimit</w:t>
            </w:r>
          </w:p>
        </w:tc>
        <w:tc>
          <w:tcPr>
            <w:tcW w:w="1275" w:type="dxa"/>
            <w:hideMark/>
          </w:tcPr>
          <w:p w:rsidR="00BD6CBF" w:rsidRPr="00105499" w:rsidRDefault="00BD6CBF" w:rsidP="000520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Targat</w:t>
            </w:r>
          </w:p>
        </w:tc>
        <w:tc>
          <w:tcPr>
            <w:tcW w:w="1560" w:type="dxa"/>
            <w:hideMark/>
          </w:tcPr>
          <w:p w:rsidR="00BD6CBF" w:rsidRPr="00105499" w:rsidRDefault="00BD6CBF" w:rsidP="000520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Gjendja (e mirë /funksionale/e keqe)</w:t>
            </w:r>
          </w:p>
        </w:tc>
      </w:tr>
      <w:tr w:rsidR="00105499" w:rsidRPr="00105499" w:rsidTr="00F125A4">
        <w:trPr>
          <w:trHeight w:val="296"/>
        </w:trPr>
        <w:tc>
          <w:tcPr>
            <w:cnfStyle w:val="001000000000" w:firstRow="0" w:lastRow="0" w:firstColumn="1" w:lastColumn="0" w:oddVBand="0" w:evenVBand="0" w:oddHBand="0" w:evenHBand="0" w:firstRowFirstColumn="0" w:firstRowLastColumn="0" w:lastRowFirstColumn="0" w:lastRowLastColumn="0"/>
            <w:tcW w:w="1725" w:type="dxa"/>
            <w:noWrap/>
            <w:hideMark/>
          </w:tcPr>
          <w:p w:rsidR="00263CD6" w:rsidRPr="00105499" w:rsidRDefault="00263CD6" w:rsidP="00263CD6">
            <w:pPr>
              <w:rPr>
                <w:rFonts w:asciiTheme="minorHAnsi" w:hAnsiTheme="minorHAnsi" w:cstheme="minorHAnsi"/>
                <w:sz w:val="18"/>
                <w:szCs w:val="18"/>
              </w:rPr>
            </w:pPr>
            <w:r w:rsidRPr="00105499">
              <w:rPr>
                <w:rFonts w:asciiTheme="minorHAnsi" w:hAnsiTheme="minorHAnsi" w:cstheme="minorHAnsi"/>
                <w:sz w:val="18"/>
                <w:szCs w:val="18"/>
              </w:rPr>
              <w:t>Isuzi</w:t>
            </w:r>
          </w:p>
        </w:tc>
        <w:tc>
          <w:tcPr>
            <w:tcW w:w="1414" w:type="dxa"/>
            <w:noWrap/>
          </w:tcPr>
          <w:p w:rsidR="00263CD6" w:rsidRPr="00105499" w:rsidRDefault="006042A7" w:rsidP="00263CD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kompaktor</w:t>
            </w:r>
          </w:p>
        </w:tc>
        <w:tc>
          <w:tcPr>
            <w:tcW w:w="1534" w:type="dxa"/>
            <w:noWrap/>
            <w:hideMark/>
          </w:tcPr>
          <w:p w:rsidR="00263CD6" w:rsidRPr="00105499" w:rsidRDefault="00263CD6" w:rsidP="00263C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1.1</w:t>
            </w:r>
          </w:p>
        </w:tc>
        <w:tc>
          <w:tcPr>
            <w:tcW w:w="1418" w:type="dxa"/>
            <w:noWrap/>
            <w:hideMark/>
          </w:tcPr>
          <w:p w:rsidR="00263CD6" w:rsidRPr="00105499" w:rsidRDefault="00263CD6" w:rsidP="00263CD6">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105499">
              <w:rPr>
                <w:rFonts w:asciiTheme="minorHAnsi" w:eastAsia="Calibri" w:hAnsiTheme="minorHAnsi" w:cstheme="minorHAnsi"/>
                <w:sz w:val="20"/>
                <w:szCs w:val="20"/>
              </w:rPr>
              <w:t>2018</w:t>
            </w:r>
          </w:p>
        </w:tc>
        <w:tc>
          <w:tcPr>
            <w:tcW w:w="1275" w:type="dxa"/>
            <w:noWrap/>
            <w:hideMark/>
          </w:tcPr>
          <w:p w:rsidR="00263CD6" w:rsidRPr="00105499" w:rsidRDefault="00263CD6" w:rsidP="00263CD6">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105499">
              <w:rPr>
                <w:rFonts w:asciiTheme="minorHAnsi" w:eastAsia="Calibri" w:hAnsiTheme="minorHAnsi" w:cstheme="minorHAnsi"/>
                <w:sz w:val="20"/>
                <w:szCs w:val="20"/>
              </w:rPr>
              <w:t>01-352-PG</w:t>
            </w:r>
          </w:p>
        </w:tc>
        <w:tc>
          <w:tcPr>
            <w:tcW w:w="1560" w:type="dxa"/>
          </w:tcPr>
          <w:p w:rsidR="00263CD6" w:rsidRPr="00105499" w:rsidRDefault="00105499" w:rsidP="00263C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105499">
              <w:rPr>
                <w:rFonts w:asciiTheme="minorHAnsi" w:hAnsiTheme="minorHAnsi" w:cstheme="minorHAnsi"/>
                <w:sz w:val="18"/>
                <w:szCs w:val="18"/>
              </w:rPr>
              <w:t>Mirë</w:t>
            </w:r>
          </w:p>
        </w:tc>
      </w:tr>
      <w:tr w:rsidR="00105499" w:rsidRPr="00105499" w:rsidTr="00F125A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725" w:type="dxa"/>
            <w:noWrap/>
            <w:hideMark/>
          </w:tcPr>
          <w:p w:rsidR="006042A7" w:rsidRPr="00105499" w:rsidRDefault="006042A7" w:rsidP="006042A7">
            <w:pPr>
              <w:rPr>
                <w:rFonts w:asciiTheme="minorHAnsi" w:hAnsiTheme="minorHAnsi" w:cstheme="minorHAnsi"/>
                <w:szCs w:val="22"/>
              </w:rPr>
            </w:pPr>
            <w:r w:rsidRPr="00105499">
              <w:rPr>
                <w:rFonts w:asciiTheme="minorHAnsi" w:hAnsiTheme="minorHAnsi" w:cstheme="minorHAnsi"/>
                <w:sz w:val="18"/>
                <w:szCs w:val="18"/>
              </w:rPr>
              <w:t>Isuzi</w:t>
            </w:r>
          </w:p>
        </w:tc>
        <w:tc>
          <w:tcPr>
            <w:tcW w:w="1414" w:type="dxa"/>
            <w:noWrap/>
          </w:tcPr>
          <w:p w:rsidR="006042A7" w:rsidRPr="00105499" w:rsidRDefault="006042A7" w:rsidP="006042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kompaktor</w:t>
            </w:r>
          </w:p>
        </w:tc>
        <w:tc>
          <w:tcPr>
            <w:tcW w:w="1534" w:type="dxa"/>
            <w:noWrap/>
            <w:hideMark/>
          </w:tcPr>
          <w:p w:rsidR="006042A7" w:rsidRPr="00105499" w:rsidRDefault="006042A7" w:rsidP="006042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1.1</w:t>
            </w:r>
          </w:p>
        </w:tc>
        <w:tc>
          <w:tcPr>
            <w:tcW w:w="1418" w:type="dxa"/>
            <w:noWrap/>
            <w:hideMark/>
          </w:tcPr>
          <w:p w:rsidR="006042A7" w:rsidRPr="00105499" w:rsidRDefault="006042A7" w:rsidP="006042A7">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105499">
              <w:rPr>
                <w:rFonts w:asciiTheme="minorHAnsi" w:eastAsia="Calibri" w:hAnsiTheme="minorHAnsi" w:cstheme="minorHAnsi"/>
                <w:sz w:val="20"/>
                <w:szCs w:val="20"/>
              </w:rPr>
              <w:t>2018</w:t>
            </w:r>
          </w:p>
        </w:tc>
        <w:tc>
          <w:tcPr>
            <w:tcW w:w="1275" w:type="dxa"/>
            <w:noWrap/>
            <w:hideMark/>
          </w:tcPr>
          <w:p w:rsidR="006042A7" w:rsidRPr="00105499" w:rsidRDefault="006042A7" w:rsidP="006042A7">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105499">
              <w:rPr>
                <w:rFonts w:asciiTheme="minorHAnsi" w:eastAsia="Calibri" w:hAnsiTheme="minorHAnsi" w:cstheme="minorHAnsi"/>
                <w:sz w:val="20"/>
                <w:szCs w:val="20"/>
              </w:rPr>
              <w:t>01-319-LT</w:t>
            </w:r>
          </w:p>
        </w:tc>
        <w:tc>
          <w:tcPr>
            <w:tcW w:w="1560" w:type="dxa"/>
          </w:tcPr>
          <w:p w:rsidR="006042A7" w:rsidRPr="00105499" w:rsidRDefault="00105499" w:rsidP="006042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105499">
              <w:rPr>
                <w:rFonts w:asciiTheme="minorHAnsi" w:hAnsiTheme="minorHAnsi" w:cstheme="minorHAnsi"/>
                <w:sz w:val="18"/>
                <w:szCs w:val="18"/>
              </w:rPr>
              <w:t>Mirë</w:t>
            </w:r>
          </w:p>
        </w:tc>
      </w:tr>
      <w:tr w:rsidR="00105499" w:rsidRPr="00105499" w:rsidTr="00F125A4">
        <w:trPr>
          <w:trHeight w:val="296"/>
        </w:trPr>
        <w:tc>
          <w:tcPr>
            <w:cnfStyle w:val="001000000000" w:firstRow="0" w:lastRow="0" w:firstColumn="1" w:lastColumn="0" w:oddVBand="0" w:evenVBand="0" w:oddHBand="0" w:evenHBand="0" w:firstRowFirstColumn="0" w:firstRowLastColumn="0" w:lastRowFirstColumn="0" w:lastRowLastColumn="0"/>
            <w:tcW w:w="1725" w:type="dxa"/>
            <w:noWrap/>
            <w:hideMark/>
          </w:tcPr>
          <w:p w:rsidR="006042A7" w:rsidRPr="00105499" w:rsidRDefault="006042A7" w:rsidP="006042A7">
            <w:pPr>
              <w:rPr>
                <w:rFonts w:asciiTheme="minorHAnsi" w:hAnsiTheme="minorHAnsi" w:cstheme="minorHAnsi"/>
                <w:szCs w:val="22"/>
              </w:rPr>
            </w:pPr>
            <w:r w:rsidRPr="00105499">
              <w:rPr>
                <w:rFonts w:asciiTheme="minorHAnsi" w:hAnsiTheme="minorHAnsi" w:cstheme="minorHAnsi"/>
                <w:sz w:val="18"/>
                <w:szCs w:val="18"/>
              </w:rPr>
              <w:t>Mercedes</w:t>
            </w:r>
          </w:p>
        </w:tc>
        <w:tc>
          <w:tcPr>
            <w:tcW w:w="1414" w:type="dxa"/>
            <w:noWrap/>
          </w:tcPr>
          <w:p w:rsidR="006042A7" w:rsidRPr="00105499" w:rsidRDefault="006042A7" w:rsidP="006042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kompaktor</w:t>
            </w:r>
          </w:p>
        </w:tc>
        <w:tc>
          <w:tcPr>
            <w:tcW w:w="1534" w:type="dxa"/>
            <w:noWrap/>
            <w:hideMark/>
          </w:tcPr>
          <w:p w:rsidR="006042A7" w:rsidRPr="00105499" w:rsidRDefault="006042A7" w:rsidP="006042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1.1</w:t>
            </w:r>
          </w:p>
        </w:tc>
        <w:tc>
          <w:tcPr>
            <w:tcW w:w="1418" w:type="dxa"/>
            <w:noWrap/>
            <w:hideMark/>
          </w:tcPr>
          <w:p w:rsidR="006042A7" w:rsidRPr="00105499" w:rsidRDefault="00105499" w:rsidP="006042A7">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105499">
              <w:rPr>
                <w:rFonts w:asciiTheme="minorHAnsi" w:hAnsiTheme="minorHAnsi" w:cstheme="minorHAnsi"/>
                <w:sz w:val="18"/>
                <w:szCs w:val="18"/>
              </w:rPr>
              <w:t>-</w:t>
            </w:r>
          </w:p>
        </w:tc>
        <w:tc>
          <w:tcPr>
            <w:tcW w:w="1275" w:type="dxa"/>
            <w:noWrap/>
            <w:hideMark/>
          </w:tcPr>
          <w:p w:rsidR="006042A7" w:rsidRPr="00105499" w:rsidRDefault="006042A7" w:rsidP="006042A7">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105499">
              <w:rPr>
                <w:rFonts w:asciiTheme="minorHAnsi" w:eastAsia="Calibri" w:hAnsiTheme="minorHAnsi" w:cstheme="minorHAnsi"/>
                <w:sz w:val="20"/>
                <w:szCs w:val="20"/>
              </w:rPr>
              <w:t>01-317-OF</w:t>
            </w:r>
          </w:p>
        </w:tc>
        <w:tc>
          <w:tcPr>
            <w:tcW w:w="1560" w:type="dxa"/>
          </w:tcPr>
          <w:p w:rsidR="006042A7" w:rsidRPr="00105499" w:rsidRDefault="00105499" w:rsidP="006042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105499">
              <w:rPr>
                <w:rFonts w:asciiTheme="minorHAnsi" w:hAnsiTheme="minorHAnsi" w:cstheme="minorHAnsi"/>
                <w:sz w:val="18"/>
                <w:szCs w:val="18"/>
              </w:rPr>
              <w:t>Funksionale</w:t>
            </w:r>
          </w:p>
        </w:tc>
      </w:tr>
      <w:tr w:rsidR="00105499" w:rsidRPr="00105499" w:rsidTr="00F125A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725" w:type="dxa"/>
            <w:noWrap/>
            <w:hideMark/>
          </w:tcPr>
          <w:p w:rsidR="00105499" w:rsidRPr="00105499" w:rsidRDefault="00105499" w:rsidP="00105499">
            <w:pPr>
              <w:rPr>
                <w:rFonts w:asciiTheme="minorHAnsi" w:hAnsiTheme="minorHAnsi" w:cstheme="minorHAnsi"/>
                <w:szCs w:val="22"/>
              </w:rPr>
            </w:pPr>
            <w:r w:rsidRPr="00105499">
              <w:rPr>
                <w:rFonts w:asciiTheme="minorHAnsi" w:hAnsiTheme="minorHAnsi" w:cstheme="minorHAnsi"/>
                <w:sz w:val="18"/>
                <w:szCs w:val="18"/>
              </w:rPr>
              <w:t xml:space="preserve">Mercedes </w:t>
            </w:r>
          </w:p>
        </w:tc>
        <w:tc>
          <w:tcPr>
            <w:tcW w:w="1414" w:type="dxa"/>
            <w:noWrap/>
          </w:tcPr>
          <w:p w:rsidR="00105499" w:rsidRPr="00105499" w:rsidRDefault="00105499" w:rsidP="001054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kompaktor</w:t>
            </w:r>
          </w:p>
        </w:tc>
        <w:tc>
          <w:tcPr>
            <w:tcW w:w="1534" w:type="dxa"/>
            <w:noWrap/>
            <w:hideMark/>
          </w:tcPr>
          <w:p w:rsidR="00105499" w:rsidRPr="00105499" w:rsidRDefault="00105499" w:rsidP="001054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1.1</w:t>
            </w:r>
          </w:p>
        </w:tc>
        <w:tc>
          <w:tcPr>
            <w:tcW w:w="1418" w:type="dxa"/>
            <w:noWrap/>
            <w:hideMark/>
          </w:tcPr>
          <w:p w:rsidR="00105499" w:rsidRPr="00105499" w:rsidRDefault="00105499" w:rsidP="00105499">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105499">
              <w:rPr>
                <w:rFonts w:asciiTheme="minorHAnsi" w:hAnsiTheme="minorHAnsi" w:cstheme="minorHAnsi"/>
                <w:sz w:val="18"/>
                <w:szCs w:val="18"/>
              </w:rPr>
              <w:t>-</w:t>
            </w:r>
          </w:p>
        </w:tc>
        <w:tc>
          <w:tcPr>
            <w:tcW w:w="1275" w:type="dxa"/>
            <w:noWrap/>
            <w:hideMark/>
          </w:tcPr>
          <w:p w:rsidR="00105499" w:rsidRPr="00105499" w:rsidRDefault="00105499" w:rsidP="00105499">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105499">
              <w:rPr>
                <w:rFonts w:asciiTheme="minorHAnsi" w:eastAsia="Calibri" w:hAnsiTheme="minorHAnsi" w:cstheme="minorHAnsi"/>
                <w:sz w:val="20"/>
                <w:szCs w:val="20"/>
              </w:rPr>
              <w:t>01-683-QI</w:t>
            </w:r>
          </w:p>
        </w:tc>
        <w:tc>
          <w:tcPr>
            <w:tcW w:w="1560" w:type="dxa"/>
          </w:tcPr>
          <w:p w:rsidR="00105499" w:rsidRPr="00105499" w:rsidRDefault="00105499" w:rsidP="001054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105499">
              <w:rPr>
                <w:rFonts w:asciiTheme="minorHAnsi" w:hAnsiTheme="minorHAnsi" w:cstheme="minorHAnsi"/>
                <w:sz w:val="18"/>
                <w:szCs w:val="18"/>
              </w:rPr>
              <w:t>Funksionale</w:t>
            </w:r>
          </w:p>
        </w:tc>
      </w:tr>
      <w:tr w:rsidR="00105499" w:rsidRPr="00105499" w:rsidTr="00F125A4">
        <w:trPr>
          <w:trHeight w:val="296"/>
        </w:trPr>
        <w:tc>
          <w:tcPr>
            <w:cnfStyle w:val="001000000000" w:firstRow="0" w:lastRow="0" w:firstColumn="1" w:lastColumn="0" w:oddVBand="0" w:evenVBand="0" w:oddHBand="0" w:evenHBand="0" w:firstRowFirstColumn="0" w:firstRowLastColumn="0" w:lastRowFirstColumn="0" w:lastRowLastColumn="0"/>
            <w:tcW w:w="1725" w:type="dxa"/>
            <w:noWrap/>
            <w:hideMark/>
          </w:tcPr>
          <w:p w:rsidR="00105499" w:rsidRPr="00105499" w:rsidRDefault="00105499" w:rsidP="00105499">
            <w:pPr>
              <w:rPr>
                <w:rFonts w:asciiTheme="minorHAnsi" w:hAnsiTheme="minorHAnsi" w:cstheme="minorHAnsi"/>
                <w:szCs w:val="22"/>
              </w:rPr>
            </w:pPr>
            <w:r w:rsidRPr="00105499">
              <w:rPr>
                <w:rFonts w:asciiTheme="minorHAnsi" w:hAnsiTheme="minorHAnsi" w:cstheme="minorHAnsi"/>
                <w:sz w:val="18"/>
                <w:szCs w:val="18"/>
              </w:rPr>
              <w:t>Ford</w:t>
            </w:r>
          </w:p>
        </w:tc>
        <w:tc>
          <w:tcPr>
            <w:tcW w:w="1414" w:type="dxa"/>
            <w:noWrap/>
          </w:tcPr>
          <w:p w:rsidR="00105499" w:rsidRPr="00105499" w:rsidRDefault="00105499" w:rsidP="001054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kompaktor</w:t>
            </w:r>
          </w:p>
        </w:tc>
        <w:tc>
          <w:tcPr>
            <w:tcW w:w="1534" w:type="dxa"/>
            <w:noWrap/>
            <w:hideMark/>
          </w:tcPr>
          <w:p w:rsidR="00105499" w:rsidRPr="00105499" w:rsidRDefault="00105499" w:rsidP="001054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1.1</w:t>
            </w:r>
          </w:p>
        </w:tc>
        <w:tc>
          <w:tcPr>
            <w:tcW w:w="1418" w:type="dxa"/>
            <w:noWrap/>
            <w:hideMark/>
          </w:tcPr>
          <w:p w:rsidR="00105499" w:rsidRPr="00105499" w:rsidRDefault="00105499" w:rsidP="00105499">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105499">
              <w:rPr>
                <w:rFonts w:asciiTheme="minorHAnsi" w:hAnsiTheme="minorHAnsi" w:cstheme="minorHAnsi"/>
                <w:sz w:val="18"/>
                <w:szCs w:val="18"/>
              </w:rPr>
              <w:t>-</w:t>
            </w:r>
          </w:p>
        </w:tc>
        <w:tc>
          <w:tcPr>
            <w:tcW w:w="1275" w:type="dxa"/>
            <w:noWrap/>
            <w:hideMark/>
          </w:tcPr>
          <w:p w:rsidR="00105499" w:rsidRPr="00105499" w:rsidRDefault="00105499" w:rsidP="00105499">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p>
        </w:tc>
        <w:tc>
          <w:tcPr>
            <w:tcW w:w="1560" w:type="dxa"/>
          </w:tcPr>
          <w:p w:rsidR="00105499" w:rsidRPr="00105499" w:rsidRDefault="00105499" w:rsidP="001054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105499">
              <w:rPr>
                <w:rFonts w:asciiTheme="minorHAnsi" w:hAnsiTheme="minorHAnsi" w:cstheme="minorHAnsi"/>
                <w:sz w:val="18"/>
                <w:szCs w:val="18"/>
              </w:rPr>
              <w:t>Keqe</w:t>
            </w:r>
          </w:p>
        </w:tc>
      </w:tr>
      <w:tr w:rsidR="00105499" w:rsidRPr="00105499" w:rsidTr="00F125A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725" w:type="dxa"/>
            <w:noWrap/>
            <w:hideMark/>
          </w:tcPr>
          <w:p w:rsidR="00105499" w:rsidRPr="00105499" w:rsidRDefault="00105499" w:rsidP="00105499">
            <w:pPr>
              <w:rPr>
                <w:rFonts w:asciiTheme="minorHAnsi" w:hAnsiTheme="minorHAnsi" w:cstheme="minorHAnsi"/>
                <w:szCs w:val="22"/>
              </w:rPr>
            </w:pPr>
            <w:r w:rsidRPr="00105499">
              <w:rPr>
                <w:rFonts w:asciiTheme="minorHAnsi" w:hAnsiTheme="minorHAnsi" w:cstheme="minorHAnsi"/>
                <w:sz w:val="18"/>
                <w:szCs w:val="18"/>
              </w:rPr>
              <w:lastRenderedPageBreak/>
              <w:t>Mitsubishi</w:t>
            </w:r>
          </w:p>
        </w:tc>
        <w:tc>
          <w:tcPr>
            <w:tcW w:w="1414" w:type="dxa"/>
            <w:noWrap/>
          </w:tcPr>
          <w:p w:rsidR="00105499" w:rsidRPr="00105499" w:rsidRDefault="00105499" w:rsidP="001054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kompaktor</w:t>
            </w:r>
          </w:p>
        </w:tc>
        <w:tc>
          <w:tcPr>
            <w:tcW w:w="1534" w:type="dxa"/>
            <w:noWrap/>
            <w:hideMark/>
          </w:tcPr>
          <w:p w:rsidR="00105499" w:rsidRPr="00105499" w:rsidRDefault="00105499" w:rsidP="001054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1.1</w:t>
            </w:r>
          </w:p>
        </w:tc>
        <w:tc>
          <w:tcPr>
            <w:tcW w:w="1418" w:type="dxa"/>
            <w:noWrap/>
            <w:hideMark/>
          </w:tcPr>
          <w:p w:rsidR="00105499" w:rsidRPr="00105499" w:rsidRDefault="00105499" w:rsidP="00105499">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105499">
              <w:rPr>
                <w:rFonts w:asciiTheme="minorHAnsi" w:hAnsiTheme="minorHAnsi" w:cstheme="minorHAnsi"/>
                <w:sz w:val="18"/>
                <w:szCs w:val="18"/>
              </w:rPr>
              <w:t>-</w:t>
            </w:r>
          </w:p>
        </w:tc>
        <w:tc>
          <w:tcPr>
            <w:tcW w:w="1275" w:type="dxa"/>
            <w:noWrap/>
            <w:hideMark/>
          </w:tcPr>
          <w:p w:rsidR="00105499" w:rsidRPr="00105499" w:rsidRDefault="00105499" w:rsidP="00105499">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p>
        </w:tc>
        <w:tc>
          <w:tcPr>
            <w:tcW w:w="1560" w:type="dxa"/>
          </w:tcPr>
          <w:p w:rsidR="00105499" w:rsidRPr="00105499" w:rsidRDefault="00105499" w:rsidP="001054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105499">
              <w:rPr>
                <w:rFonts w:asciiTheme="minorHAnsi" w:hAnsiTheme="minorHAnsi" w:cstheme="minorHAnsi"/>
                <w:sz w:val="18"/>
                <w:szCs w:val="18"/>
              </w:rPr>
              <w:t>Funksionale</w:t>
            </w:r>
          </w:p>
        </w:tc>
      </w:tr>
      <w:tr w:rsidR="00105499" w:rsidRPr="00105499" w:rsidTr="00F125A4">
        <w:trPr>
          <w:trHeight w:val="296"/>
        </w:trPr>
        <w:tc>
          <w:tcPr>
            <w:cnfStyle w:val="001000000000" w:firstRow="0" w:lastRow="0" w:firstColumn="1" w:lastColumn="0" w:oddVBand="0" w:evenVBand="0" w:oddHBand="0" w:evenHBand="0" w:firstRowFirstColumn="0" w:firstRowLastColumn="0" w:lastRowFirstColumn="0" w:lastRowLastColumn="0"/>
            <w:tcW w:w="1725" w:type="dxa"/>
            <w:noWrap/>
            <w:hideMark/>
          </w:tcPr>
          <w:p w:rsidR="00105499" w:rsidRPr="00105499" w:rsidRDefault="00105499" w:rsidP="00105499">
            <w:pPr>
              <w:rPr>
                <w:rFonts w:asciiTheme="minorHAnsi" w:hAnsiTheme="minorHAnsi" w:cstheme="minorHAnsi"/>
                <w:szCs w:val="22"/>
              </w:rPr>
            </w:pPr>
            <w:r w:rsidRPr="00105499">
              <w:rPr>
                <w:rFonts w:asciiTheme="minorHAnsi" w:hAnsiTheme="minorHAnsi" w:cstheme="minorHAnsi"/>
                <w:sz w:val="18"/>
                <w:szCs w:val="18"/>
              </w:rPr>
              <w:t>Mercedes</w:t>
            </w:r>
          </w:p>
        </w:tc>
        <w:tc>
          <w:tcPr>
            <w:tcW w:w="1414" w:type="dxa"/>
            <w:noWrap/>
          </w:tcPr>
          <w:p w:rsidR="00105499" w:rsidRPr="00105499" w:rsidRDefault="00105499" w:rsidP="001054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kompaktor</w:t>
            </w:r>
          </w:p>
        </w:tc>
        <w:tc>
          <w:tcPr>
            <w:tcW w:w="1534" w:type="dxa"/>
            <w:noWrap/>
            <w:hideMark/>
          </w:tcPr>
          <w:p w:rsidR="00105499" w:rsidRPr="00105499" w:rsidRDefault="00105499" w:rsidP="001054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7</w:t>
            </w:r>
          </w:p>
        </w:tc>
        <w:tc>
          <w:tcPr>
            <w:tcW w:w="1418" w:type="dxa"/>
            <w:noWrap/>
            <w:hideMark/>
          </w:tcPr>
          <w:p w:rsidR="00105499" w:rsidRPr="00105499" w:rsidRDefault="00105499" w:rsidP="00105499">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105499">
              <w:rPr>
                <w:rFonts w:asciiTheme="minorHAnsi" w:hAnsiTheme="minorHAnsi" w:cstheme="minorHAnsi"/>
                <w:sz w:val="18"/>
                <w:szCs w:val="18"/>
              </w:rPr>
              <w:t>-</w:t>
            </w:r>
          </w:p>
        </w:tc>
        <w:tc>
          <w:tcPr>
            <w:tcW w:w="1275" w:type="dxa"/>
            <w:noWrap/>
            <w:hideMark/>
          </w:tcPr>
          <w:p w:rsidR="00105499" w:rsidRPr="00105499" w:rsidRDefault="00105499" w:rsidP="00105499">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p>
        </w:tc>
        <w:tc>
          <w:tcPr>
            <w:tcW w:w="1560" w:type="dxa"/>
          </w:tcPr>
          <w:p w:rsidR="00105499" w:rsidRPr="00105499" w:rsidRDefault="00105499" w:rsidP="001054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105499">
              <w:rPr>
                <w:rFonts w:asciiTheme="minorHAnsi" w:hAnsiTheme="minorHAnsi" w:cstheme="minorHAnsi"/>
                <w:sz w:val="18"/>
                <w:szCs w:val="18"/>
              </w:rPr>
              <w:t>Funksionale</w:t>
            </w:r>
          </w:p>
        </w:tc>
      </w:tr>
      <w:tr w:rsidR="00105499" w:rsidRPr="00105499" w:rsidTr="00F125A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725" w:type="dxa"/>
            <w:noWrap/>
            <w:hideMark/>
          </w:tcPr>
          <w:p w:rsidR="006042A7" w:rsidRPr="00105499" w:rsidRDefault="006042A7" w:rsidP="006042A7">
            <w:pPr>
              <w:rPr>
                <w:rFonts w:asciiTheme="minorHAnsi" w:hAnsiTheme="minorHAnsi" w:cstheme="minorHAnsi"/>
                <w:szCs w:val="22"/>
              </w:rPr>
            </w:pPr>
            <w:r w:rsidRPr="00105499">
              <w:rPr>
                <w:rFonts w:asciiTheme="minorHAnsi" w:hAnsiTheme="minorHAnsi" w:cstheme="minorHAnsi"/>
                <w:sz w:val="18"/>
                <w:szCs w:val="18"/>
              </w:rPr>
              <w:t>Reno</w:t>
            </w:r>
          </w:p>
        </w:tc>
        <w:tc>
          <w:tcPr>
            <w:tcW w:w="1414" w:type="dxa"/>
            <w:noWrap/>
          </w:tcPr>
          <w:p w:rsidR="006042A7" w:rsidRPr="00105499" w:rsidRDefault="006042A7" w:rsidP="006042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kompaktor</w:t>
            </w:r>
          </w:p>
        </w:tc>
        <w:tc>
          <w:tcPr>
            <w:tcW w:w="1534" w:type="dxa"/>
            <w:noWrap/>
            <w:hideMark/>
          </w:tcPr>
          <w:p w:rsidR="006042A7" w:rsidRPr="00105499" w:rsidRDefault="006042A7" w:rsidP="006042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1.1</w:t>
            </w:r>
          </w:p>
        </w:tc>
        <w:tc>
          <w:tcPr>
            <w:tcW w:w="1418" w:type="dxa"/>
            <w:noWrap/>
            <w:hideMark/>
          </w:tcPr>
          <w:p w:rsidR="006042A7" w:rsidRPr="00105499" w:rsidRDefault="00105499" w:rsidP="006042A7">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105499">
              <w:rPr>
                <w:rFonts w:asciiTheme="minorHAnsi" w:hAnsiTheme="minorHAnsi" w:cstheme="minorHAnsi"/>
                <w:sz w:val="18"/>
                <w:szCs w:val="18"/>
              </w:rPr>
              <w:t>-</w:t>
            </w:r>
          </w:p>
        </w:tc>
        <w:tc>
          <w:tcPr>
            <w:tcW w:w="1275" w:type="dxa"/>
            <w:noWrap/>
            <w:hideMark/>
          </w:tcPr>
          <w:p w:rsidR="006042A7" w:rsidRPr="00105499" w:rsidRDefault="006042A7" w:rsidP="006042A7">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p>
        </w:tc>
        <w:tc>
          <w:tcPr>
            <w:tcW w:w="1560" w:type="dxa"/>
          </w:tcPr>
          <w:p w:rsidR="006042A7" w:rsidRPr="00105499" w:rsidRDefault="006042A7" w:rsidP="006042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tc>
      </w:tr>
      <w:tr w:rsidR="00105499" w:rsidRPr="00105499" w:rsidTr="00F125A4">
        <w:trPr>
          <w:trHeight w:val="296"/>
        </w:trPr>
        <w:tc>
          <w:tcPr>
            <w:cnfStyle w:val="001000000000" w:firstRow="0" w:lastRow="0" w:firstColumn="1" w:lastColumn="0" w:oddVBand="0" w:evenVBand="0" w:oddHBand="0" w:evenHBand="0" w:firstRowFirstColumn="0" w:firstRowLastColumn="0" w:lastRowFirstColumn="0" w:lastRowLastColumn="0"/>
            <w:tcW w:w="1725" w:type="dxa"/>
            <w:noWrap/>
            <w:hideMark/>
          </w:tcPr>
          <w:p w:rsidR="006042A7" w:rsidRPr="00105499" w:rsidRDefault="006042A7" w:rsidP="006042A7">
            <w:pPr>
              <w:rPr>
                <w:rFonts w:asciiTheme="minorHAnsi" w:hAnsiTheme="minorHAnsi" w:cstheme="minorHAnsi"/>
                <w:sz w:val="18"/>
                <w:szCs w:val="18"/>
              </w:rPr>
            </w:pPr>
            <w:r w:rsidRPr="00105499">
              <w:rPr>
                <w:rFonts w:asciiTheme="minorHAnsi" w:hAnsiTheme="minorHAnsi" w:cstheme="minorHAnsi"/>
                <w:sz w:val="18"/>
                <w:szCs w:val="18"/>
              </w:rPr>
              <w:t xml:space="preserve">Fiat </w:t>
            </w:r>
          </w:p>
        </w:tc>
        <w:tc>
          <w:tcPr>
            <w:tcW w:w="1414" w:type="dxa"/>
            <w:noWrap/>
          </w:tcPr>
          <w:p w:rsidR="006042A7" w:rsidRPr="00105499" w:rsidRDefault="006042A7" w:rsidP="006042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Ngarkues (bager)</w:t>
            </w:r>
          </w:p>
        </w:tc>
        <w:tc>
          <w:tcPr>
            <w:tcW w:w="1534" w:type="dxa"/>
            <w:noWrap/>
            <w:hideMark/>
          </w:tcPr>
          <w:p w:rsidR="006042A7" w:rsidRPr="00105499" w:rsidRDefault="006042A7" w:rsidP="006042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418" w:type="dxa"/>
            <w:noWrap/>
            <w:hideMark/>
          </w:tcPr>
          <w:p w:rsidR="006042A7" w:rsidRPr="00105499" w:rsidRDefault="006042A7" w:rsidP="006042A7">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p>
        </w:tc>
        <w:tc>
          <w:tcPr>
            <w:tcW w:w="1275" w:type="dxa"/>
            <w:noWrap/>
            <w:hideMark/>
          </w:tcPr>
          <w:p w:rsidR="006042A7" w:rsidRPr="00105499" w:rsidRDefault="006042A7" w:rsidP="006042A7">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105499">
              <w:rPr>
                <w:rFonts w:asciiTheme="minorHAnsi" w:eastAsia="Calibri" w:hAnsiTheme="minorHAnsi" w:cstheme="minorHAnsi"/>
                <w:sz w:val="20"/>
                <w:szCs w:val="20"/>
              </w:rPr>
              <w:t>01-722-JM</w:t>
            </w:r>
          </w:p>
        </w:tc>
        <w:tc>
          <w:tcPr>
            <w:tcW w:w="1560" w:type="dxa"/>
          </w:tcPr>
          <w:p w:rsidR="006042A7" w:rsidRPr="00105499" w:rsidRDefault="00105499" w:rsidP="006042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105499">
              <w:rPr>
                <w:rFonts w:asciiTheme="minorHAnsi" w:hAnsiTheme="minorHAnsi" w:cstheme="minorHAnsi"/>
                <w:sz w:val="18"/>
                <w:szCs w:val="18"/>
              </w:rPr>
              <w:t>Keqe</w:t>
            </w:r>
          </w:p>
        </w:tc>
      </w:tr>
      <w:tr w:rsidR="00105499" w:rsidRPr="00105499" w:rsidTr="00F125A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725" w:type="dxa"/>
            <w:noWrap/>
            <w:hideMark/>
          </w:tcPr>
          <w:p w:rsidR="006042A7" w:rsidRPr="00105499" w:rsidRDefault="006042A7" w:rsidP="006042A7">
            <w:pPr>
              <w:rPr>
                <w:rFonts w:asciiTheme="minorHAnsi" w:hAnsiTheme="minorHAnsi" w:cstheme="minorHAnsi"/>
                <w:szCs w:val="22"/>
              </w:rPr>
            </w:pPr>
            <w:r w:rsidRPr="00105499">
              <w:rPr>
                <w:rFonts w:asciiTheme="minorHAnsi" w:hAnsiTheme="minorHAnsi" w:cstheme="minorHAnsi"/>
                <w:sz w:val="18"/>
                <w:szCs w:val="18"/>
              </w:rPr>
              <w:t xml:space="preserve">Skip cat </w:t>
            </w:r>
          </w:p>
        </w:tc>
        <w:tc>
          <w:tcPr>
            <w:tcW w:w="1414" w:type="dxa"/>
            <w:noWrap/>
          </w:tcPr>
          <w:p w:rsidR="006042A7" w:rsidRPr="00105499" w:rsidRDefault="006042A7" w:rsidP="006042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Ngarkues (bager)</w:t>
            </w:r>
          </w:p>
        </w:tc>
        <w:tc>
          <w:tcPr>
            <w:tcW w:w="1534" w:type="dxa"/>
            <w:noWrap/>
            <w:hideMark/>
          </w:tcPr>
          <w:p w:rsidR="006042A7" w:rsidRPr="00105499" w:rsidRDefault="006042A7" w:rsidP="006042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418" w:type="dxa"/>
            <w:noWrap/>
            <w:hideMark/>
          </w:tcPr>
          <w:p w:rsidR="006042A7" w:rsidRPr="00105499" w:rsidRDefault="006042A7" w:rsidP="006042A7">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p>
        </w:tc>
        <w:tc>
          <w:tcPr>
            <w:tcW w:w="1275" w:type="dxa"/>
            <w:noWrap/>
            <w:hideMark/>
          </w:tcPr>
          <w:p w:rsidR="006042A7" w:rsidRPr="00105499" w:rsidRDefault="006042A7" w:rsidP="006042A7">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p>
        </w:tc>
        <w:tc>
          <w:tcPr>
            <w:tcW w:w="1560" w:type="dxa"/>
          </w:tcPr>
          <w:p w:rsidR="006042A7" w:rsidRPr="00105499" w:rsidRDefault="006042A7" w:rsidP="006042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tc>
      </w:tr>
      <w:tr w:rsidR="00105499" w:rsidRPr="00105499" w:rsidTr="00F125A4">
        <w:trPr>
          <w:trHeight w:val="296"/>
        </w:trPr>
        <w:tc>
          <w:tcPr>
            <w:cnfStyle w:val="001000000000" w:firstRow="0" w:lastRow="0" w:firstColumn="1" w:lastColumn="0" w:oddVBand="0" w:evenVBand="0" w:oddHBand="0" w:evenHBand="0" w:firstRowFirstColumn="0" w:firstRowLastColumn="0" w:lastRowFirstColumn="0" w:lastRowLastColumn="0"/>
            <w:tcW w:w="1725" w:type="dxa"/>
            <w:noWrap/>
            <w:hideMark/>
          </w:tcPr>
          <w:p w:rsidR="006042A7" w:rsidRPr="00105499" w:rsidRDefault="006042A7" w:rsidP="006042A7">
            <w:pPr>
              <w:rPr>
                <w:rFonts w:asciiTheme="minorHAnsi" w:hAnsiTheme="minorHAnsi" w:cstheme="minorHAnsi"/>
                <w:sz w:val="18"/>
                <w:szCs w:val="18"/>
              </w:rPr>
            </w:pPr>
            <w:r w:rsidRPr="00105499">
              <w:rPr>
                <w:rFonts w:asciiTheme="minorHAnsi" w:hAnsiTheme="minorHAnsi" w:cstheme="minorHAnsi"/>
                <w:sz w:val="18"/>
                <w:szCs w:val="18"/>
              </w:rPr>
              <w:t xml:space="preserve">Ferguson </w:t>
            </w:r>
          </w:p>
        </w:tc>
        <w:tc>
          <w:tcPr>
            <w:tcW w:w="1414" w:type="dxa"/>
            <w:noWrap/>
          </w:tcPr>
          <w:p w:rsidR="006042A7" w:rsidRPr="00105499" w:rsidRDefault="006042A7" w:rsidP="006042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Traktor</w:t>
            </w:r>
          </w:p>
        </w:tc>
        <w:tc>
          <w:tcPr>
            <w:tcW w:w="1534" w:type="dxa"/>
            <w:noWrap/>
            <w:hideMark/>
          </w:tcPr>
          <w:p w:rsidR="006042A7" w:rsidRPr="00105499" w:rsidRDefault="006042A7" w:rsidP="006042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IMT-539</w:t>
            </w:r>
          </w:p>
        </w:tc>
        <w:tc>
          <w:tcPr>
            <w:tcW w:w="1418" w:type="dxa"/>
            <w:noWrap/>
            <w:hideMark/>
          </w:tcPr>
          <w:p w:rsidR="006042A7" w:rsidRPr="00105499" w:rsidRDefault="00105499" w:rsidP="006042A7">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105499">
              <w:rPr>
                <w:rFonts w:asciiTheme="minorHAnsi" w:hAnsiTheme="minorHAnsi" w:cstheme="minorHAnsi"/>
                <w:sz w:val="18"/>
                <w:szCs w:val="18"/>
              </w:rPr>
              <w:t>-</w:t>
            </w:r>
          </w:p>
        </w:tc>
        <w:tc>
          <w:tcPr>
            <w:tcW w:w="1275" w:type="dxa"/>
            <w:noWrap/>
            <w:hideMark/>
          </w:tcPr>
          <w:p w:rsidR="006042A7" w:rsidRPr="00105499" w:rsidRDefault="006042A7" w:rsidP="006042A7">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8"/>
                <w:szCs w:val="18"/>
              </w:rPr>
            </w:pPr>
            <w:r w:rsidRPr="00105499">
              <w:rPr>
                <w:rFonts w:asciiTheme="minorHAnsi" w:hAnsiTheme="minorHAnsi" w:cstheme="minorHAnsi"/>
                <w:sz w:val="18"/>
                <w:szCs w:val="18"/>
              </w:rPr>
              <w:t xml:space="preserve">? </w:t>
            </w:r>
          </w:p>
        </w:tc>
        <w:tc>
          <w:tcPr>
            <w:tcW w:w="1560" w:type="dxa"/>
          </w:tcPr>
          <w:p w:rsidR="006042A7" w:rsidRPr="00105499" w:rsidRDefault="00105499" w:rsidP="006042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Funksionale</w:t>
            </w:r>
          </w:p>
        </w:tc>
      </w:tr>
      <w:tr w:rsidR="00105499" w:rsidRPr="00105499" w:rsidTr="00F125A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725" w:type="dxa"/>
            <w:noWrap/>
          </w:tcPr>
          <w:p w:rsidR="006042A7" w:rsidRPr="00105499" w:rsidRDefault="006042A7" w:rsidP="006042A7">
            <w:pPr>
              <w:rPr>
                <w:rFonts w:asciiTheme="minorHAnsi" w:hAnsiTheme="minorHAnsi" w:cstheme="minorHAnsi"/>
                <w:sz w:val="18"/>
                <w:szCs w:val="18"/>
              </w:rPr>
            </w:pPr>
            <w:r w:rsidRPr="00105499">
              <w:rPr>
                <w:rFonts w:asciiTheme="minorHAnsi" w:hAnsiTheme="minorHAnsi" w:cstheme="minorHAnsi"/>
                <w:sz w:val="18"/>
                <w:szCs w:val="18"/>
              </w:rPr>
              <w:t xml:space="preserve">Mercedes </w:t>
            </w:r>
          </w:p>
        </w:tc>
        <w:tc>
          <w:tcPr>
            <w:tcW w:w="1414" w:type="dxa"/>
            <w:noWrap/>
          </w:tcPr>
          <w:p w:rsidR="006042A7" w:rsidRPr="00105499" w:rsidRDefault="006042A7" w:rsidP="006042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Kompaktor</w:t>
            </w:r>
          </w:p>
        </w:tc>
        <w:tc>
          <w:tcPr>
            <w:tcW w:w="1534" w:type="dxa"/>
            <w:noWrap/>
          </w:tcPr>
          <w:p w:rsidR="006042A7" w:rsidRPr="00105499" w:rsidRDefault="006042A7" w:rsidP="006042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14</w:t>
            </w:r>
          </w:p>
        </w:tc>
        <w:tc>
          <w:tcPr>
            <w:tcW w:w="1418" w:type="dxa"/>
            <w:noWrap/>
          </w:tcPr>
          <w:p w:rsidR="006042A7" w:rsidRPr="00105499" w:rsidRDefault="00105499" w:rsidP="006042A7">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18"/>
                <w:szCs w:val="18"/>
              </w:rPr>
            </w:pPr>
            <w:r w:rsidRPr="00105499">
              <w:rPr>
                <w:rFonts w:asciiTheme="minorHAnsi" w:hAnsiTheme="minorHAnsi" w:cstheme="minorHAnsi"/>
                <w:sz w:val="18"/>
                <w:szCs w:val="18"/>
              </w:rPr>
              <w:t>-</w:t>
            </w:r>
          </w:p>
        </w:tc>
        <w:tc>
          <w:tcPr>
            <w:tcW w:w="1275" w:type="dxa"/>
            <w:noWrap/>
          </w:tcPr>
          <w:p w:rsidR="006042A7" w:rsidRPr="00105499" w:rsidRDefault="006042A7" w:rsidP="006042A7">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18"/>
                <w:szCs w:val="18"/>
              </w:rPr>
            </w:pPr>
            <w:r w:rsidRPr="00105499">
              <w:rPr>
                <w:rFonts w:asciiTheme="minorHAnsi" w:eastAsia="Calibri" w:hAnsiTheme="minorHAnsi" w:cstheme="minorHAnsi"/>
                <w:sz w:val="18"/>
                <w:szCs w:val="18"/>
              </w:rPr>
              <w:t>01-367-OA</w:t>
            </w:r>
          </w:p>
        </w:tc>
        <w:tc>
          <w:tcPr>
            <w:tcW w:w="1560" w:type="dxa"/>
          </w:tcPr>
          <w:p w:rsidR="006042A7" w:rsidRPr="00105499" w:rsidRDefault="00105499" w:rsidP="006042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05499">
              <w:rPr>
                <w:rFonts w:asciiTheme="minorHAnsi" w:hAnsiTheme="minorHAnsi" w:cstheme="minorHAnsi"/>
                <w:sz w:val="18"/>
                <w:szCs w:val="18"/>
              </w:rPr>
              <w:t>Keqe</w:t>
            </w:r>
          </w:p>
        </w:tc>
      </w:tr>
    </w:tbl>
    <w:p w:rsidR="00F77765" w:rsidRPr="00DC10A6" w:rsidRDefault="00F77765" w:rsidP="00F77765">
      <w:pPr>
        <w:spacing w:line="276" w:lineRule="auto"/>
        <w:jc w:val="both"/>
        <w:rPr>
          <w:rFonts w:asciiTheme="minorHAnsi" w:hAnsiTheme="minorHAnsi" w:cstheme="minorHAnsi"/>
        </w:rPr>
        <w:sectPr w:rsidR="00F77765" w:rsidRPr="00DC10A6" w:rsidSect="00DC10A6">
          <w:headerReference w:type="default" r:id="rId11"/>
          <w:footerReference w:type="default" r:id="rId12"/>
          <w:pgSz w:w="11901" w:h="16817"/>
          <w:pgMar w:top="1440" w:right="1440" w:bottom="1440" w:left="1440" w:header="720" w:footer="720" w:gutter="0"/>
          <w:cols w:space="720"/>
          <w:titlePg/>
          <w:docGrid w:linePitch="326"/>
        </w:sectPr>
      </w:pPr>
      <w:bookmarkStart w:id="25" w:name="_Toc109461477"/>
      <w:bookmarkStart w:id="26" w:name="_Toc106972849"/>
      <w:bookmarkEnd w:id="24"/>
      <w:r w:rsidRPr="00DC10A6">
        <w:rPr>
          <w:rFonts w:asciiTheme="minorHAnsi" w:hAnsiTheme="minorHAnsi" w:cstheme="minorHAnsi"/>
        </w:rPr>
        <w:t xml:space="preserve"> </w:t>
      </w:r>
    </w:p>
    <w:p w:rsidR="00F77765" w:rsidRPr="00DC10A6" w:rsidRDefault="00F77765" w:rsidP="00F77765">
      <w:pPr>
        <w:tabs>
          <w:tab w:val="left" w:pos="2394"/>
        </w:tabs>
        <w:rPr>
          <w:rFonts w:asciiTheme="minorHAnsi" w:hAnsiTheme="minorHAnsi" w:cstheme="minorHAnsi"/>
          <w:lang w:val="eu-ES"/>
        </w:rPr>
      </w:pPr>
    </w:p>
    <w:p w:rsidR="00F77765" w:rsidRPr="00DC10A6" w:rsidRDefault="00F77765" w:rsidP="00F77765">
      <w:pPr>
        <w:pStyle w:val="Heading2"/>
        <w:numPr>
          <w:ilvl w:val="0"/>
          <w:numId w:val="0"/>
        </w:numPr>
        <w:spacing w:line="360" w:lineRule="auto"/>
      </w:pPr>
    </w:p>
    <w:p w:rsidR="00F77765" w:rsidRPr="00DC10A6" w:rsidRDefault="00F77765" w:rsidP="004E32AD">
      <w:pPr>
        <w:pStyle w:val="Heading2"/>
        <w:numPr>
          <w:ilvl w:val="1"/>
          <w:numId w:val="11"/>
        </w:numPr>
        <w:spacing w:line="360" w:lineRule="auto"/>
        <w:rPr>
          <w:color w:val="7030A0"/>
        </w:rPr>
      </w:pPr>
      <w:r w:rsidRPr="00DC10A6">
        <w:t xml:space="preserve"> </w:t>
      </w:r>
      <w:bookmarkStart w:id="27" w:name="_Toc119790212"/>
      <w:r w:rsidRPr="00DC10A6">
        <w:t>Rishikimi i implementimit të planit</w:t>
      </w:r>
      <w:bookmarkEnd w:id="27"/>
      <w:r w:rsidRPr="00DC10A6">
        <w:t xml:space="preserve"> </w:t>
      </w:r>
    </w:p>
    <w:p w:rsidR="00F77765" w:rsidRPr="00DC10A6" w:rsidRDefault="00F77765" w:rsidP="00F77765">
      <w:pPr>
        <w:spacing w:after="80" w:line="276" w:lineRule="auto"/>
        <w:jc w:val="both"/>
        <w:rPr>
          <w:rFonts w:asciiTheme="minorHAnsi" w:hAnsiTheme="minorHAnsi" w:cstheme="minorHAnsi"/>
        </w:rPr>
      </w:pPr>
      <w:r w:rsidRPr="00DC10A6">
        <w:rPr>
          <w:rFonts w:asciiTheme="minorHAnsi" w:hAnsiTheme="minorHAnsi" w:cstheme="minorHAnsi"/>
        </w:rPr>
        <w:t>Komuna e Lipjanit  në planin aktual të menaxhimit të mbeturinave 2017-2022, ka pasur 6 objektiva kryesorë si: hartimi i kuadrit ligjor për MM, konsilidimi i shrbimit, nxitja e iniciativave për minimizimin e gjenerimit të mbeturinave, rritja e nivelit t arkëtimit, mbledhja e ndarë e mbeturinave në fraksione të caktuara, si dhe eliminimi i deponive ilegale.</w:t>
      </w:r>
    </w:p>
    <w:p w:rsidR="00F77765" w:rsidRPr="00DC10A6" w:rsidRDefault="00F77765" w:rsidP="00F77765">
      <w:pPr>
        <w:spacing w:after="80" w:line="276" w:lineRule="auto"/>
        <w:jc w:val="both"/>
        <w:rPr>
          <w:rFonts w:asciiTheme="minorHAnsi" w:hAnsiTheme="minorHAnsi" w:cstheme="minorHAnsi"/>
        </w:rPr>
      </w:pPr>
      <w:r w:rsidRPr="00DC10A6">
        <w:rPr>
          <w:rFonts w:asciiTheme="minorHAnsi" w:hAnsiTheme="minorHAnsi" w:cstheme="minorHAnsi"/>
        </w:rPr>
        <w:t>Në tabelën në vijim janë pasqyruar më detajisht objektivat e planit, treguesit e suksesit, caqet e planifikuara, realizimin e tyre, si dhe janë dhënë komentet konkrete për secilin objektiv.</w:t>
      </w:r>
    </w:p>
    <w:p w:rsidR="00BD6CBF" w:rsidRPr="00DC10A6" w:rsidRDefault="00F77765" w:rsidP="00F77765">
      <w:pPr>
        <w:jc w:val="both"/>
        <w:rPr>
          <w:rFonts w:asciiTheme="minorHAnsi" w:hAnsiTheme="minorHAnsi" w:cstheme="minorHAnsi"/>
          <w:lang w:val="eu-ES"/>
        </w:rPr>
        <w:sectPr w:rsidR="00BD6CBF" w:rsidRPr="00DC10A6">
          <w:pgSz w:w="11901" w:h="16817"/>
          <w:pgMar w:top="1440" w:right="1440" w:bottom="1440" w:left="1440" w:header="720" w:footer="720" w:gutter="0"/>
          <w:cols w:space="720"/>
        </w:sectPr>
      </w:pPr>
      <w:r w:rsidRPr="00DC10A6">
        <w:rPr>
          <w:rFonts w:asciiTheme="minorHAnsi" w:hAnsiTheme="minorHAnsi" w:cstheme="minorHAnsi"/>
        </w:rPr>
        <w:t>Ky rishikim i PKMM aktual, duhet të na shërbej si një mësim dhe si orientim për hartimin e PKMM në vijim, me qëllim që të adresohen qartë rrethanat dhe arsyet që kan ndikuar në mospërmbushjen e objektivave.</w:t>
      </w:r>
    </w:p>
    <w:p w:rsidR="00105499" w:rsidRPr="00105499" w:rsidRDefault="00DA7F7E" w:rsidP="00DA7F7E">
      <w:pPr>
        <w:spacing w:before="120" w:line="360" w:lineRule="auto"/>
        <w:jc w:val="both"/>
        <w:rPr>
          <w:rFonts w:asciiTheme="minorHAnsi" w:hAnsiTheme="minorHAnsi" w:cstheme="minorHAnsi"/>
          <w:bCs/>
          <w:i/>
          <w:lang w:val="eu-ES"/>
        </w:rPr>
      </w:pPr>
      <w:r w:rsidRPr="00105499">
        <w:rPr>
          <w:rFonts w:asciiTheme="minorHAnsi" w:hAnsiTheme="minorHAnsi" w:cstheme="minorHAnsi"/>
          <w:b/>
          <w:bCs/>
          <w:i/>
          <w:lang w:val="eu-ES"/>
        </w:rPr>
        <w:lastRenderedPageBreak/>
        <w:t xml:space="preserve">Tabela 15: </w:t>
      </w:r>
      <w:r w:rsidRPr="00105499">
        <w:rPr>
          <w:rFonts w:asciiTheme="minorHAnsi" w:hAnsiTheme="minorHAnsi" w:cstheme="minorHAnsi"/>
          <w:bCs/>
          <w:i/>
          <w:lang w:val="eu-ES"/>
        </w:rPr>
        <w:t>Pasqyra e realizimit të objektivave të PKMM aktual</w:t>
      </w:r>
    </w:p>
    <w:tbl>
      <w:tblPr>
        <w:tblStyle w:val="PlainTable11"/>
        <w:tblW w:w="13897" w:type="dxa"/>
        <w:tblLook w:val="04A0" w:firstRow="1" w:lastRow="0" w:firstColumn="1" w:lastColumn="0" w:noHBand="0" w:noVBand="1"/>
      </w:tblPr>
      <w:tblGrid>
        <w:gridCol w:w="410"/>
        <w:gridCol w:w="3687"/>
        <w:gridCol w:w="1415"/>
        <w:gridCol w:w="1697"/>
        <w:gridCol w:w="1555"/>
        <w:gridCol w:w="1806"/>
        <w:gridCol w:w="3327"/>
      </w:tblGrid>
      <w:tr w:rsidR="00105499" w:rsidRPr="00105499" w:rsidTr="00105499">
        <w:trPr>
          <w:cnfStyle w:val="100000000000" w:firstRow="1" w:lastRow="0" w:firstColumn="0" w:lastColumn="0" w:oddVBand="0" w:evenVBand="0" w:oddHBand="0"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13897" w:type="dxa"/>
            <w:gridSpan w:val="7"/>
            <w:vAlign w:val="center"/>
          </w:tcPr>
          <w:p w:rsidR="00105499" w:rsidRPr="00105499" w:rsidRDefault="00105499" w:rsidP="00105499">
            <w:pPr>
              <w:jc w:val="center"/>
              <w:rPr>
                <w:rFonts w:asciiTheme="minorHAnsi" w:hAnsiTheme="minorHAnsi" w:cstheme="minorHAnsi"/>
                <w:lang w:val="eu-ES"/>
              </w:rPr>
            </w:pPr>
            <w:r w:rsidRPr="00105499">
              <w:rPr>
                <w:rFonts w:asciiTheme="minorHAnsi" w:hAnsiTheme="minorHAnsi" w:cstheme="minorHAnsi"/>
                <w:b w:val="0"/>
                <w:bCs w:val="0"/>
                <w:sz w:val="20"/>
                <w:szCs w:val="20"/>
                <w:lang w:val="eu-ES"/>
              </w:rPr>
              <w:t>Pasqyra e realizimit të objektivave të PKMM aktual</w:t>
            </w:r>
          </w:p>
        </w:tc>
      </w:tr>
      <w:tr w:rsidR="00105499" w:rsidRPr="00105499" w:rsidTr="00105499">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410" w:type="dxa"/>
          </w:tcPr>
          <w:p w:rsidR="00105499" w:rsidRPr="00105499" w:rsidRDefault="00105499" w:rsidP="00105499">
            <w:pPr>
              <w:jc w:val="center"/>
              <w:rPr>
                <w:rFonts w:asciiTheme="minorHAnsi" w:hAnsiTheme="minorHAnsi" w:cstheme="minorHAnsi"/>
                <w:sz w:val="20"/>
                <w:szCs w:val="20"/>
                <w:lang w:val="en-US"/>
              </w:rPr>
            </w:pPr>
          </w:p>
        </w:tc>
        <w:tc>
          <w:tcPr>
            <w:tcW w:w="3687" w:type="dxa"/>
            <w:hideMark/>
          </w:tcPr>
          <w:p w:rsidR="00105499" w:rsidRPr="00105499" w:rsidRDefault="00105499" w:rsidP="001054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05499">
              <w:rPr>
                <w:rFonts w:asciiTheme="minorHAnsi" w:hAnsiTheme="minorHAnsi" w:cstheme="minorHAnsi"/>
                <w:sz w:val="20"/>
                <w:szCs w:val="20"/>
              </w:rPr>
              <w:t>Objektiva e MM</w:t>
            </w:r>
          </w:p>
        </w:tc>
        <w:tc>
          <w:tcPr>
            <w:tcW w:w="1415" w:type="dxa"/>
            <w:hideMark/>
          </w:tcPr>
          <w:p w:rsidR="00105499" w:rsidRPr="00105499" w:rsidRDefault="00105499" w:rsidP="001054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05499">
              <w:rPr>
                <w:rFonts w:asciiTheme="minorHAnsi" w:hAnsiTheme="minorHAnsi" w:cstheme="minorHAnsi"/>
                <w:sz w:val="20"/>
                <w:szCs w:val="20"/>
              </w:rPr>
              <w:t>Treguesi i performancës</w:t>
            </w:r>
          </w:p>
        </w:tc>
        <w:tc>
          <w:tcPr>
            <w:tcW w:w="1697" w:type="dxa"/>
            <w:hideMark/>
          </w:tcPr>
          <w:p w:rsidR="00105499" w:rsidRPr="00105499" w:rsidRDefault="00105499" w:rsidP="001054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05499">
              <w:rPr>
                <w:rFonts w:asciiTheme="minorHAnsi" w:hAnsiTheme="minorHAnsi" w:cstheme="minorHAnsi"/>
                <w:sz w:val="20"/>
                <w:szCs w:val="20"/>
              </w:rPr>
              <w:t>Caku</w:t>
            </w:r>
          </w:p>
        </w:tc>
        <w:tc>
          <w:tcPr>
            <w:tcW w:w="1555" w:type="dxa"/>
            <w:hideMark/>
          </w:tcPr>
          <w:p w:rsidR="00105499" w:rsidRPr="00105499" w:rsidRDefault="00105499" w:rsidP="001054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05499">
              <w:rPr>
                <w:rFonts w:asciiTheme="minorHAnsi" w:hAnsiTheme="minorHAnsi" w:cstheme="minorHAnsi"/>
                <w:sz w:val="20"/>
                <w:szCs w:val="20"/>
              </w:rPr>
              <w:t>Realizimi</w:t>
            </w:r>
          </w:p>
        </w:tc>
        <w:tc>
          <w:tcPr>
            <w:tcW w:w="1806" w:type="dxa"/>
          </w:tcPr>
          <w:p w:rsidR="00105499" w:rsidRPr="00105499" w:rsidRDefault="00105499" w:rsidP="001054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Favotsh</w:t>
            </w:r>
            <w:r w:rsidR="0014200D">
              <w:rPr>
                <w:rFonts w:asciiTheme="minorHAnsi" w:hAnsiTheme="minorHAnsi" w:cstheme="minorHAnsi"/>
                <w:sz w:val="20"/>
                <w:szCs w:val="20"/>
              </w:rPr>
              <w:t>ë</w:t>
            </w:r>
            <w:r>
              <w:rPr>
                <w:rFonts w:asciiTheme="minorHAnsi" w:hAnsiTheme="minorHAnsi" w:cstheme="minorHAnsi"/>
                <w:sz w:val="20"/>
                <w:szCs w:val="20"/>
              </w:rPr>
              <w:t>m / pafavorsh</w:t>
            </w:r>
            <w:r w:rsidR="0014200D">
              <w:rPr>
                <w:rFonts w:asciiTheme="minorHAnsi" w:hAnsiTheme="minorHAnsi" w:cstheme="minorHAnsi"/>
                <w:sz w:val="20"/>
                <w:szCs w:val="20"/>
              </w:rPr>
              <w:t>ë</w:t>
            </w:r>
            <w:r>
              <w:rPr>
                <w:rFonts w:asciiTheme="minorHAnsi" w:hAnsiTheme="minorHAnsi" w:cstheme="minorHAnsi"/>
                <w:sz w:val="20"/>
                <w:szCs w:val="20"/>
              </w:rPr>
              <w:t>m</w:t>
            </w:r>
          </w:p>
        </w:tc>
        <w:tc>
          <w:tcPr>
            <w:tcW w:w="3327" w:type="dxa"/>
            <w:hideMark/>
          </w:tcPr>
          <w:p w:rsidR="00105499" w:rsidRPr="00105499" w:rsidRDefault="00105499" w:rsidP="001054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05499">
              <w:rPr>
                <w:rFonts w:asciiTheme="minorHAnsi" w:hAnsiTheme="minorHAnsi" w:cstheme="minorHAnsi"/>
                <w:sz w:val="20"/>
                <w:szCs w:val="20"/>
              </w:rPr>
              <w:t>Koment</w:t>
            </w:r>
          </w:p>
        </w:tc>
      </w:tr>
      <w:tr w:rsidR="00105499" w:rsidRPr="00105499" w:rsidTr="00105499">
        <w:trPr>
          <w:trHeight w:val="524"/>
        </w:trPr>
        <w:tc>
          <w:tcPr>
            <w:cnfStyle w:val="001000000000" w:firstRow="0" w:lastRow="0" w:firstColumn="1" w:lastColumn="0" w:oddVBand="0" w:evenVBand="0" w:oddHBand="0" w:evenHBand="0" w:firstRowFirstColumn="0" w:firstRowLastColumn="0" w:lastRowFirstColumn="0" w:lastRowLastColumn="0"/>
            <w:tcW w:w="410" w:type="dxa"/>
          </w:tcPr>
          <w:p w:rsidR="00105499" w:rsidRPr="00105499" w:rsidRDefault="00105499" w:rsidP="00105499">
            <w:pPr>
              <w:jc w:val="right"/>
              <w:rPr>
                <w:rFonts w:asciiTheme="minorHAnsi" w:hAnsiTheme="minorHAnsi" w:cstheme="minorHAnsi"/>
                <w:sz w:val="20"/>
                <w:szCs w:val="20"/>
              </w:rPr>
            </w:pPr>
            <w:r>
              <w:rPr>
                <w:rFonts w:asciiTheme="minorHAnsi" w:hAnsiTheme="minorHAnsi" w:cstheme="minorHAnsi"/>
                <w:sz w:val="20"/>
                <w:szCs w:val="20"/>
              </w:rPr>
              <w:t>1</w:t>
            </w:r>
          </w:p>
        </w:tc>
        <w:tc>
          <w:tcPr>
            <w:tcW w:w="3687" w:type="dxa"/>
          </w:tcPr>
          <w:p w:rsidR="00105499" w:rsidRPr="00105499" w:rsidRDefault="00105499" w:rsidP="001054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05499">
              <w:rPr>
                <w:rFonts w:asciiTheme="minorHAnsi" w:hAnsiTheme="minorHAnsi" w:cstheme="minorHAnsi"/>
                <w:sz w:val="20"/>
                <w:szCs w:val="20"/>
              </w:rPr>
              <w:t>Grumbullimi i mbeturinave</w:t>
            </w:r>
          </w:p>
        </w:tc>
        <w:tc>
          <w:tcPr>
            <w:tcW w:w="1415" w:type="dxa"/>
          </w:tcPr>
          <w:p w:rsidR="00105499" w:rsidRPr="00105499" w:rsidRDefault="00105499" w:rsidP="001054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05499">
              <w:rPr>
                <w:rFonts w:asciiTheme="minorHAnsi" w:hAnsiTheme="minorHAnsi" w:cstheme="minorHAnsi"/>
                <w:sz w:val="20"/>
                <w:szCs w:val="20"/>
              </w:rPr>
              <w:t>%</w:t>
            </w:r>
          </w:p>
        </w:tc>
        <w:tc>
          <w:tcPr>
            <w:tcW w:w="1697" w:type="dxa"/>
          </w:tcPr>
          <w:p w:rsidR="00105499" w:rsidRPr="00105499" w:rsidRDefault="00105499" w:rsidP="001054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90%</w:t>
            </w:r>
          </w:p>
        </w:tc>
        <w:tc>
          <w:tcPr>
            <w:tcW w:w="1555" w:type="dxa"/>
          </w:tcPr>
          <w:p w:rsidR="00105499" w:rsidRPr="00105499" w:rsidRDefault="00105499" w:rsidP="001054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93%</w:t>
            </w:r>
          </w:p>
        </w:tc>
        <w:tc>
          <w:tcPr>
            <w:tcW w:w="1806" w:type="dxa"/>
          </w:tcPr>
          <w:p w:rsidR="00105499" w:rsidRPr="00105499" w:rsidRDefault="00105499" w:rsidP="001054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Favors</w:t>
            </w:r>
            <w:r w:rsidR="0014200D">
              <w:rPr>
                <w:rFonts w:asciiTheme="minorHAnsi" w:hAnsiTheme="minorHAnsi" w:cstheme="minorHAnsi"/>
                <w:sz w:val="20"/>
                <w:szCs w:val="20"/>
              </w:rPr>
              <w:t>hë</w:t>
            </w:r>
            <w:r>
              <w:rPr>
                <w:rFonts w:asciiTheme="minorHAnsi" w:hAnsiTheme="minorHAnsi" w:cstheme="minorHAnsi"/>
                <w:sz w:val="20"/>
                <w:szCs w:val="20"/>
              </w:rPr>
              <w:t>m</w:t>
            </w:r>
          </w:p>
        </w:tc>
        <w:tc>
          <w:tcPr>
            <w:tcW w:w="3327" w:type="dxa"/>
          </w:tcPr>
          <w:p w:rsidR="00105499" w:rsidRPr="00105499" w:rsidRDefault="00105499" w:rsidP="001054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105499" w:rsidRPr="00105499" w:rsidTr="00105499">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410" w:type="dxa"/>
          </w:tcPr>
          <w:p w:rsidR="00105499" w:rsidRPr="00105499" w:rsidRDefault="00105499" w:rsidP="00105499">
            <w:pPr>
              <w:jc w:val="right"/>
              <w:rPr>
                <w:rFonts w:asciiTheme="minorHAnsi" w:hAnsiTheme="minorHAnsi" w:cstheme="minorHAnsi"/>
                <w:sz w:val="20"/>
                <w:szCs w:val="20"/>
              </w:rPr>
            </w:pPr>
            <w:r>
              <w:rPr>
                <w:rFonts w:asciiTheme="minorHAnsi" w:hAnsiTheme="minorHAnsi" w:cstheme="minorHAnsi"/>
                <w:sz w:val="20"/>
                <w:szCs w:val="20"/>
              </w:rPr>
              <w:t>2</w:t>
            </w:r>
          </w:p>
        </w:tc>
        <w:tc>
          <w:tcPr>
            <w:tcW w:w="3687" w:type="dxa"/>
          </w:tcPr>
          <w:p w:rsidR="00105499" w:rsidRPr="00105499" w:rsidRDefault="00105499" w:rsidP="001054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Ndarja e mbeturinave n</w:t>
            </w:r>
            <w:r w:rsidR="0014200D">
              <w:rPr>
                <w:rFonts w:asciiTheme="minorHAnsi" w:hAnsiTheme="minorHAnsi" w:cstheme="minorHAnsi"/>
                <w:sz w:val="20"/>
                <w:szCs w:val="20"/>
              </w:rPr>
              <w:t>ë</w:t>
            </w:r>
            <w:r>
              <w:rPr>
                <w:rFonts w:asciiTheme="minorHAnsi" w:hAnsiTheme="minorHAnsi" w:cstheme="minorHAnsi"/>
                <w:sz w:val="20"/>
                <w:szCs w:val="20"/>
              </w:rPr>
              <w:t xml:space="preserve"> burim</w:t>
            </w:r>
          </w:p>
        </w:tc>
        <w:tc>
          <w:tcPr>
            <w:tcW w:w="1415" w:type="dxa"/>
          </w:tcPr>
          <w:p w:rsidR="00105499" w:rsidRPr="00105499" w:rsidRDefault="00105499" w:rsidP="001054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p>
        </w:tc>
        <w:tc>
          <w:tcPr>
            <w:tcW w:w="1697" w:type="dxa"/>
          </w:tcPr>
          <w:p w:rsidR="00105499" w:rsidRPr="00105499" w:rsidRDefault="00105499" w:rsidP="001054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50%</w:t>
            </w:r>
          </w:p>
        </w:tc>
        <w:tc>
          <w:tcPr>
            <w:tcW w:w="1555" w:type="dxa"/>
          </w:tcPr>
          <w:p w:rsidR="00105499" w:rsidRPr="00105499" w:rsidRDefault="00105499" w:rsidP="001054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0%</w:t>
            </w:r>
          </w:p>
        </w:tc>
        <w:tc>
          <w:tcPr>
            <w:tcW w:w="1806" w:type="dxa"/>
          </w:tcPr>
          <w:p w:rsidR="00105499" w:rsidRDefault="00105499" w:rsidP="001054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Pafavorsh</w:t>
            </w:r>
            <w:r w:rsidR="0014200D">
              <w:rPr>
                <w:rFonts w:asciiTheme="minorHAnsi" w:hAnsiTheme="minorHAnsi" w:cstheme="minorHAnsi"/>
                <w:sz w:val="20"/>
                <w:szCs w:val="20"/>
              </w:rPr>
              <w:t>ë</w:t>
            </w:r>
            <w:r>
              <w:rPr>
                <w:rFonts w:asciiTheme="minorHAnsi" w:hAnsiTheme="minorHAnsi" w:cstheme="minorHAnsi"/>
                <w:sz w:val="20"/>
                <w:szCs w:val="20"/>
              </w:rPr>
              <w:t>m</w:t>
            </w:r>
          </w:p>
        </w:tc>
        <w:tc>
          <w:tcPr>
            <w:tcW w:w="3327" w:type="dxa"/>
          </w:tcPr>
          <w:p w:rsidR="00105499" w:rsidRPr="00105499" w:rsidRDefault="00105499" w:rsidP="001054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Mungesa e infrastruktur</w:t>
            </w:r>
            <w:r w:rsidR="0014200D">
              <w:rPr>
                <w:rFonts w:asciiTheme="minorHAnsi" w:hAnsiTheme="minorHAnsi" w:cstheme="minorHAnsi"/>
                <w:sz w:val="20"/>
                <w:szCs w:val="20"/>
              </w:rPr>
              <w:t>ë</w:t>
            </w:r>
            <w:r>
              <w:rPr>
                <w:rFonts w:asciiTheme="minorHAnsi" w:hAnsiTheme="minorHAnsi" w:cstheme="minorHAnsi"/>
                <w:sz w:val="20"/>
                <w:szCs w:val="20"/>
              </w:rPr>
              <w:t>s</w:t>
            </w:r>
          </w:p>
        </w:tc>
      </w:tr>
      <w:tr w:rsidR="00105499" w:rsidRPr="00105499" w:rsidTr="00105499">
        <w:trPr>
          <w:trHeight w:val="532"/>
        </w:trPr>
        <w:tc>
          <w:tcPr>
            <w:cnfStyle w:val="001000000000" w:firstRow="0" w:lastRow="0" w:firstColumn="1" w:lastColumn="0" w:oddVBand="0" w:evenVBand="0" w:oddHBand="0" w:evenHBand="0" w:firstRowFirstColumn="0" w:firstRowLastColumn="0" w:lastRowFirstColumn="0" w:lastRowLastColumn="0"/>
            <w:tcW w:w="410" w:type="dxa"/>
          </w:tcPr>
          <w:p w:rsidR="00105499" w:rsidRPr="00105499" w:rsidRDefault="00105499" w:rsidP="00105499">
            <w:pPr>
              <w:jc w:val="right"/>
              <w:rPr>
                <w:rFonts w:asciiTheme="minorHAnsi" w:hAnsiTheme="minorHAnsi" w:cstheme="minorHAnsi"/>
                <w:sz w:val="20"/>
                <w:szCs w:val="20"/>
              </w:rPr>
            </w:pPr>
            <w:r>
              <w:rPr>
                <w:rFonts w:asciiTheme="minorHAnsi" w:hAnsiTheme="minorHAnsi" w:cstheme="minorHAnsi"/>
                <w:sz w:val="20"/>
                <w:szCs w:val="20"/>
              </w:rPr>
              <w:t>3</w:t>
            </w:r>
          </w:p>
        </w:tc>
        <w:tc>
          <w:tcPr>
            <w:tcW w:w="3687" w:type="dxa"/>
          </w:tcPr>
          <w:p w:rsidR="00105499" w:rsidRPr="00105499" w:rsidRDefault="00105499" w:rsidP="001054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Trajtimi i mbeturinave</w:t>
            </w:r>
          </w:p>
        </w:tc>
        <w:tc>
          <w:tcPr>
            <w:tcW w:w="1415" w:type="dxa"/>
          </w:tcPr>
          <w:p w:rsidR="00105499" w:rsidRPr="00105499" w:rsidRDefault="00105499" w:rsidP="001054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p>
        </w:tc>
        <w:tc>
          <w:tcPr>
            <w:tcW w:w="1697" w:type="dxa"/>
          </w:tcPr>
          <w:p w:rsidR="00105499" w:rsidRPr="00105499" w:rsidRDefault="00105499" w:rsidP="001054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40%</w:t>
            </w:r>
          </w:p>
        </w:tc>
        <w:tc>
          <w:tcPr>
            <w:tcW w:w="1555" w:type="dxa"/>
          </w:tcPr>
          <w:p w:rsidR="00105499" w:rsidRPr="00105499" w:rsidRDefault="00105499" w:rsidP="001054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0%</w:t>
            </w:r>
          </w:p>
        </w:tc>
        <w:tc>
          <w:tcPr>
            <w:tcW w:w="1806" w:type="dxa"/>
          </w:tcPr>
          <w:p w:rsidR="00105499" w:rsidRPr="00BD1B32" w:rsidRDefault="00105499" w:rsidP="001054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709EC">
              <w:rPr>
                <w:rFonts w:asciiTheme="minorHAnsi" w:hAnsiTheme="minorHAnsi" w:cstheme="minorHAnsi"/>
                <w:sz w:val="20"/>
                <w:szCs w:val="20"/>
              </w:rPr>
              <w:t>Pafavorsh</w:t>
            </w:r>
            <w:r w:rsidR="0014200D">
              <w:rPr>
                <w:rFonts w:asciiTheme="minorHAnsi" w:hAnsiTheme="minorHAnsi" w:cstheme="minorHAnsi"/>
                <w:sz w:val="20"/>
                <w:szCs w:val="20"/>
              </w:rPr>
              <w:t>ë</w:t>
            </w:r>
            <w:r w:rsidRPr="00D709EC">
              <w:rPr>
                <w:rFonts w:asciiTheme="minorHAnsi" w:hAnsiTheme="minorHAnsi" w:cstheme="minorHAnsi"/>
                <w:sz w:val="20"/>
                <w:szCs w:val="20"/>
              </w:rPr>
              <w:t>m</w:t>
            </w:r>
          </w:p>
        </w:tc>
        <w:tc>
          <w:tcPr>
            <w:tcW w:w="3327" w:type="dxa"/>
          </w:tcPr>
          <w:p w:rsidR="00105499" w:rsidRPr="00105499" w:rsidRDefault="00105499" w:rsidP="001054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D1B32">
              <w:rPr>
                <w:rFonts w:asciiTheme="minorHAnsi" w:hAnsiTheme="minorHAnsi" w:cstheme="minorHAnsi"/>
                <w:sz w:val="20"/>
                <w:szCs w:val="20"/>
              </w:rPr>
              <w:t>Mungesa e infrastruktur</w:t>
            </w:r>
            <w:r w:rsidR="0014200D">
              <w:rPr>
                <w:rFonts w:asciiTheme="minorHAnsi" w:hAnsiTheme="minorHAnsi" w:cstheme="minorHAnsi"/>
                <w:sz w:val="20"/>
                <w:szCs w:val="20"/>
              </w:rPr>
              <w:t>ë</w:t>
            </w:r>
            <w:r w:rsidRPr="00BD1B32">
              <w:rPr>
                <w:rFonts w:asciiTheme="minorHAnsi" w:hAnsiTheme="minorHAnsi" w:cstheme="minorHAnsi"/>
                <w:sz w:val="20"/>
                <w:szCs w:val="20"/>
              </w:rPr>
              <w:t>s</w:t>
            </w:r>
          </w:p>
        </w:tc>
      </w:tr>
      <w:tr w:rsidR="00105499" w:rsidRPr="00105499" w:rsidTr="00105499">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410" w:type="dxa"/>
          </w:tcPr>
          <w:p w:rsidR="00105499" w:rsidRPr="00105499" w:rsidRDefault="00105499" w:rsidP="00105499">
            <w:pPr>
              <w:jc w:val="right"/>
              <w:rPr>
                <w:rFonts w:asciiTheme="minorHAnsi" w:hAnsiTheme="minorHAnsi" w:cstheme="minorHAnsi"/>
                <w:sz w:val="20"/>
                <w:szCs w:val="20"/>
              </w:rPr>
            </w:pPr>
            <w:r>
              <w:rPr>
                <w:rFonts w:asciiTheme="minorHAnsi" w:hAnsiTheme="minorHAnsi" w:cstheme="minorHAnsi"/>
                <w:sz w:val="20"/>
                <w:szCs w:val="20"/>
              </w:rPr>
              <w:t>4</w:t>
            </w:r>
          </w:p>
        </w:tc>
        <w:tc>
          <w:tcPr>
            <w:tcW w:w="3687" w:type="dxa"/>
          </w:tcPr>
          <w:p w:rsidR="00105499" w:rsidRPr="00105499" w:rsidRDefault="00105499" w:rsidP="001054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Deponimi i mbeturinave</w:t>
            </w:r>
          </w:p>
        </w:tc>
        <w:tc>
          <w:tcPr>
            <w:tcW w:w="1415" w:type="dxa"/>
          </w:tcPr>
          <w:p w:rsidR="00105499" w:rsidRPr="00105499" w:rsidRDefault="00105499" w:rsidP="001054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p>
        </w:tc>
        <w:tc>
          <w:tcPr>
            <w:tcW w:w="1697" w:type="dxa"/>
          </w:tcPr>
          <w:p w:rsidR="00105499" w:rsidRPr="00105499" w:rsidRDefault="00105499" w:rsidP="001054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60%</w:t>
            </w:r>
          </w:p>
        </w:tc>
        <w:tc>
          <w:tcPr>
            <w:tcW w:w="1555" w:type="dxa"/>
          </w:tcPr>
          <w:p w:rsidR="00105499" w:rsidRPr="00105499" w:rsidRDefault="00105499" w:rsidP="001054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100%</w:t>
            </w:r>
          </w:p>
        </w:tc>
        <w:tc>
          <w:tcPr>
            <w:tcW w:w="1806" w:type="dxa"/>
          </w:tcPr>
          <w:p w:rsidR="00105499" w:rsidRPr="00BD1B32" w:rsidRDefault="00105499" w:rsidP="001054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709EC">
              <w:rPr>
                <w:rFonts w:asciiTheme="minorHAnsi" w:hAnsiTheme="minorHAnsi" w:cstheme="minorHAnsi"/>
                <w:sz w:val="20"/>
                <w:szCs w:val="20"/>
              </w:rPr>
              <w:t>Pafavorsh</w:t>
            </w:r>
            <w:r w:rsidR="0014200D">
              <w:rPr>
                <w:rFonts w:asciiTheme="minorHAnsi" w:hAnsiTheme="minorHAnsi" w:cstheme="minorHAnsi"/>
                <w:sz w:val="20"/>
                <w:szCs w:val="20"/>
              </w:rPr>
              <w:t>ë</w:t>
            </w:r>
            <w:r w:rsidRPr="00D709EC">
              <w:rPr>
                <w:rFonts w:asciiTheme="minorHAnsi" w:hAnsiTheme="minorHAnsi" w:cstheme="minorHAnsi"/>
                <w:sz w:val="20"/>
                <w:szCs w:val="20"/>
              </w:rPr>
              <w:t>m</w:t>
            </w:r>
          </w:p>
        </w:tc>
        <w:tc>
          <w:tcPr>
            <w:tcW w:w="3327" w:type="dxa"/>
          </w:tcPr>
          <w:p w:rsidR="00105499" w:rsidRPr="00105499" w:rsidRDefault="00105499" w:rsidP="001054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D1B32">
              <w:rPr>
                <w:rFonts w:asciiTheme="minorHAnsi" w:hAnsiTheme="minorHAnsi" w:cstheme="minorHAnsi"/>
                <w:sz w:val="20"/>
                <w:szCs w:val="20"/>
              </w:rPr>
              <w:t>Mungesa e infrastruktur</w:t>
            </w:r>
            <w:r w:rsidR="0014200D">
              <w:rPr>
                <w:rFonts w:asciiTheme="minorHAnsi" w:hAnsiTheme="minorHAnsi" w:cstheme="minorHAnsi"/>
                <w:sz w:val="20"/>
                <w:szCs w:val="20"/>
              </w:rPr>
              <w:t>ë</w:t>
            </w:r>
            <w:r w:rsidRPr="00BD1B32">
              <w:rPr>
                <w:rFonts w:asciiTheme="minorHAnsi" w:hAnsiTheme="minorHAnsi" w:cstheme="minorHAnsi"/>
                <w:sz w:val="20"/>
                <w:szCs w:val="20"/>
              </w:rPr>
              <w:t>s</w:t>
            </w:r>
          </w:p>
        </w:tc>
      </w:tr>
      <w:tr w:rsidR="00105499" w:rsidRPr="00105499" w:rsidTr="00105499">
        <w:trPr>
          <w:trHeight w:val="532"/>
        </w:trPr>
        <w:tc>
          <w:tcPr>
            <w:cnfStyle w:val="001000000000" w:firstRow="0" w:lastRow="0" w:firstColumn="1" w:lastColumn="0" w:oddVBand="0" w:evenVBand="0" w:oddHBand="0" w:evenHBand="0" w:firstRowFirstColumn="0" w:firstRowLastColumn="0" w:lastRowFirstColumn="0" w:lastRowLastColumn="0"/>
            <w:tcW w:w="410" w:type="dxa"/>
          </w:tcPr>
          <w:p w:rsidR="00105499" w:rsidRPr="00105499" w:rsidRDefault="00105499" w:rsidP="00105499">
            <w:pPr>
              <w:jc w:val="right"/>
              <w:rPr>
                <w:rFonts w:asciiTheme="minorHAnsi" w:hAnsiTheme="minorHAnsi" w:cstheme="minorHAnsi"/>
                <w:sz w:val="20"/>
                <w:szCs w:val="20"/>
              </w:rPr>
            </w:pPr>
            <w:r>
              <w:rPr>
                <w:rFonts w:asciiTheme="minorHAnsi" w:hAnsiTheme="minorHAnsi" w:cstheme="minorHAnsi"/>
                <w:sz w:val="20"/>
                <w:szCs w:val="20"/>
              </w:rPr>
              <w:t>5</w:t>
            </w:r>
          </w:p>
        </w:tc>
        <w:tc>
          <w:tcPr>
            <w:tcW w:w="3687" w:type="dxa"/>
          </w:tcPr>
          <w:p w:rsidR="00105499" w:rsidRPr="00105499" w:rsidRDefault="00105499" w:rsidP="001054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Sasia e biodegradueshme e hedhura n</w:t>
            </w:r>
            <w:r w:rsidR="0014200D">
              <w:rPr>
                <w:rFonts w:asciiTheme="minorHAnsi" w:hAnsiTheme="minorHAnsi" w:cstheme="minorHAnsi"/>
                <w:sz w:val="20"/>
                <w:szCs w:val="20"/>
              </w:rPr>
              <w:t>ë</w:t>
            </w:r>
            <w:r>
              <w:rPr>
                <w:rFonts w:asciiTheme="minorHAnsi" w:hAnsiTheme="minorHAnsi" w:cstheme="minorHAnsi"/>
                <w:sz w:val="20"/>
                <w:szCs w:val="20"/>
              </w:rPr>
              <w:t xml:space="preserve"> mbeturinat komunale</w:t>
            </w:r>
          </w:p>
        </w:tc>
        <w:tc>
          <w:tcPr>
            <w:tcW w:w="1415" w:type="dxa"/>
          </w:tcPr>
          <w:p w:rsidR="00105499" w:rsidRPr="00105499" w:rsidRDefault="00105499" w:rsidP="001054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p>
        </w:tc>
        <w:tc>
          <w:tcPr>
            <w:tcW w:w="1697" w:type="dxa"/>
          </w:tcPr>
          <w:p w:rsidR="00105499" w:rsidRPr="00105499" w:rsidRDefault="00105499" w:rsidP="001054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40%</w:t>
            </w:r>
          </w:p>
        </w:tc>
        <w:tc>
          <w:tcPr>
            <w:tcW w:w="1555" w:type="dxa"/>
          </w:tcPr>
          <w:p w:rsidR="00105499" w:rsidRPr="00105499" w:rsidRDefault="00105499" w:rsidP="001054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100%</w:t>
            </w:r>
          </w:p>
        </w:tc>
        <w:tc>
          <w:tcPr>
            <w:tcW w:w="1806" w:type="dxa"/>
          </w:tcPr>
          <w:p w:rsidR="00105499" w:rsidRPr="00105499" w:rsidRDefault="00105499" w:rsidP="001054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709EC">
              <w:rPr>
                <w:rFonts w:asciiTheme="minorHAnsi" w:hAnsiTheme="minorHAnsi" w:cstheme="minorHAnsi"/>
                <w:sz w:val="20"/>
                <w:szCs w:val="20"/>
              </w:rPr>
              <w:t>Pafavorsh</w:t>
            </w:r>
            <w:r w:rsidR="0014200D">
              <w:rPr>
                <w:rFonts w:asciiTheme="minorHAnsi" w:hAnsiTheme="minorHAnsi" w:cstheme="minorHAnsi"/>
                <w:sz w:val="20"/>
                <w:szCs w:val="20"/>
              </w:rPr>
              <w:t>ë</w:t>
            </w:r>
            <w:r w:rsidRPr="00D709EC">
              <w:rPr>
                <w:rFonts w:asciiTheme="minorHAnsi" w:hAnsiTheme="minorHAnsi" w:cstheme="minorHAnsi"/>
                <w:sz w:val="20"/>
                <w:szCs w:val="20"/>
              </w:rPr>
              <w:t>m</w:t>
            </w:r>
          </w:p>
        </w:tc>
        <w:tc>
          <w:tcPr>
            <w:tcW w:w="3327" w:type="dxa"/>
          </w:tcPr>
          <w:p w:rsidR="00105499" w:rsidRPr="00105499" w:rsidRDefault="00105499" w:rsidP="001054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105499" w:rsidRPr="00105499" w:rsidTr="00105499">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410" w:type="dxa"/>
          </w:tcPr>
          <w:p w:rsidR="00105499" w:rsidRPr="00105499" w:rsidRDefault="00105499" w:rsidP="00105499">
            <w:pPr>
              <w:jc w:val="right"/>
              <w:rPr>
                <w:rFonts w:asciiTheme="minorHAnsi" w:hAnsiTheme="minorHAnsi" w:cstheme="minorHAnsi"/>
                <w:sz w:val="20"/>
                <w:szCs w:val="20"/>
              </w:rPr>
            </w:pPr>
            <w:r>
              <w:rPr>
                <w:rFonts w:asciiTheme="minorHAnsi" w:hAnsiTheme="minorHAnsi" w:cstheme="minorHAnsi"/>
                <w:sz w:val="20"/>
                <w:szCs w:val="20"/>
              </w:rPr>
              <w:t>6</w:t>
            </w:r>
          </w:p>
        </w:tc>
        <w:tc>
          <w:tcPr>
            <w:tcW w:w="3687" w:type="dxa"/>
          </w:tcPr>
          <w:p w:rsidR="00105499" w:rsidRPr="00105499" w:rsidRDefault="00105499" w:rsidP="001054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Hartimi i databaz</w:t>
            </w:r>
            <w:r w:rsidR="0014200D">
              <w:rPr>
                <w:rFonts w:asciiTheme="minorHAnsi" w:hAnsiTheme="minorHAnsi" w:cstheme="minorHAnsi"/>
                <w:sz w:val="20"/>
                <w:szCs w:val="20"/>
              </w:rPr>
              <w:t>ë</w:t>
            </w:r>
            <w:r>
              <w:rPr>
                <w:rFonts w:asciiTheme="minorHAnsi" w:hAnsiTheme="minorHAnsi" w:cstheme="minorHAnsi"/>
                <w:sz w:val="20"/>
                <w:szCs w:val="20"/>
              </w:rPr>
              <w:t>s</w:t>
            </w:r>
          </w:p>
        </w:tc>
        <w:tc>
          <w:tcPr>
            <w:tcW w:w="1415" w:type="dxa"/>
          </w:tcPr>
          <w:p w:rsidR="00105499" w:rsidRPr="00105499" w:rsidRDefault="00105499" w:rsidP="001054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697" w:type="dxa"/>
          </w:tcPr>
          <w:p w:rsidR="00105499" w:rsidRPr="00105499" w:rsidRDefault="00105499" w:rsidP="001054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w:t>
            </w:r>
          </w:p>
        </w:tc>
        <w:tc>
          <w:tcPr>
            <w:tcW w:w="1555" w:type="dxa"/>
          </w:tcPr>
          <w:p w:rsidR="00105499" w:rsidRPr="00105499" w:rsidRDefault="00105499" w:rsidP="001054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0</w:t>
            </w:r>
          </w:p>
        </w:tc>
        <w:tc>
          <w:tcPr>
            <w:tcW w:w="1806" w:type="dxa"/>
          </w:tcPr>
          <w:p w:rsidR="00105499" w:rsidRPr="00105499" w:rsidRDefault="00105499" w:rsidP="001054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709EC">
              <w:rPr>
                <w:rFonts w:asciiTheme="minorHAnsi" w:hAnsiTheme="minorHAnsi" w:cstheme="minorHAnsi"/>
                <w:sz w:val="20"/>
                <w:szCs w:val="20"/>
              </w:rPr>
              <w:t>Pafavorsh</w:t>
            </w:r>
            <w:r w:rsidR="0014200D">
              <w:rPr>
                <w:rFonts w:asciiTheme="minorHAnsi" w:hAnsiTheme="minorHAnsi" w:cstheme="minorHAnsi"/>
                <w:sz w:val="20"/>
                <w:szCs w:val="20"/>
              </w:rPr>
              <w:t>ë</w:t>
            </w:r>
            <w:r w:rsidRPr="00D709EC">
              <w:rPr>
                <w:rFonts w:asciiTheme="minorHAnsi" w:hAnsiTheme="minorHAnsi" w:cstheme="minorHAnsi"/>
                <w:sz w:val="20"/>
                <w:szCs w:val="20"/>
              </w:rPr>
              <w:t>m</w:t>
            </w:r>
          </w:p>
        </w:tc>
        <w:tc>
          <w:tcPr>
            <w:tcW w:w="3327" w:type="dxa"/>
          </w:tcPr>
          <w:p w:rsidR="00105499" w:rsidRPr="00105499" w:rsidRDefault="00105499" w:rsidP="001054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rsidR="00BD6CBF" w:rsidRPr="00105499" w:rsidRDefault="00105499" w:rsidP="00105499">
      <w:pPr>
        <w:spacing w:before="120" w:after="120" w:line="276" w:lineRule="auto"/>
        <w:rPr>
          <w:rFonts w:asciiTheme="minorHAnsi" w:hAnsiTheme="minorHAnsi" w:cstheme="minorHAnsi"/>
          <w:bCs/>
          <w:kern w:val="36"/>
          <w:lang w:val="eu-ES"/>
        </w:rPr>
        <w:sectPr w:rsidR="00BD6CBF" w:rsidRPr="00105499">
          <w:pgSz w:w="16817" w:h="11901" w:orient="landscape"/>
          <w:pgMar w:top="1440" w:right="1440" w:bottom="1440" w:left="1440" w:header="720" w:footer="720" w:gutter="0"/>
          <w:cols w:space="720"/>
        </w:sectPr>
      </w:pPr>
      <w:r w:rsidRPr="00105499">
        <w:rPr>
          <w:rFonts w:asciiTheme="minorHAnsi" w:hAnsiTheme="minorHAnsi" w:cstheme="minorHAnsi"/>
          <w:bCs/>
          <w:kern w:val="36"/>
          <w:lang w:val="eu-ES"/>
        </w:rPr>
        <w:t>P</w:t>
      </w:r>
      <w:r w:rsidR="0014200D">
        <w:rPr>
          <w:rFonts w:asciiTheme="minorHAnsi" w:hAnsiTheme="minorHAnsi" w:cstheme="minorHAnsi"/>
          <w:bCs/>
          <w:kern w:val="36"/>
          <w:lang w:val="eu-ES"/>
        </w:rPr>
        <w:t>ë</w:t>
      </w:r>
      <w:r w:rsidRPr="00105499">
        <w:rPr>
          <w:rFonts w:asciiTheme="minorHAnsi" w:hAnsiTheme="minorHAnsi" w:cstheme="minorHAnsi"/>
          <w:bCs/>
          <w:kern w:val="36"/>
          <w:lang w:val="eu-ES"/>
        </w:rPr>
        <w:t>rpos mbulimit me sh</w:t>
      </w:r>
      <w:r w:rsidR="0014200D">
        <w:rPr>
          <w:rFonts w:asciiTheme="minorHAnsi" w:hAnsiTheme="minorHAnsi" w:cstheme="minorHAnsi"/>
          <w:bCs/>
          <w:kern w:val="36"/>
          <w:lang w:val="eu-ES"/>
        </w:rPr>
        <w:t>ë</w:t>
      </w:r>
      <w:r w:rsidRPr="00105499">
        <w:rPr>
          <w:rFonts w:asciiTheme="minorHAnsi" w:hAnsiTheme="minorHAnsi" w:cstheme="minorHAnsi"/>
          <w:bCs/>
          <w:kern w:val="36"/>
          <w:lang w:val="eu-ES"/>
        </w:rPr>
        <w:t>rbim</w:t>
      </w:r>
      <w:r>
        <w:rPr>
          <w:rFonts w:asciiTheme="minorHAnsi" w:hAnsiTheme="minorHAnsi" w:cstheme="minorHAnsi"/>
          <w:bCs/>
          <w:kern w:val="36"/>
          <w:lang w:val="eu-ES"/>
        </w:rPr>
        <w:t xml:space="preserve"> treguesit tjer</w:t>
      </w:r>
      <w:r w:rsidR="0014200D">
        <w:rPr>
          <w:rFonts w:asciiTheme="minorHAnsi" w:hAnsiTheme="minorHAnsi" w:cstheme="minorHAnsi"/>
          <w:bCs/>
          <w:kern w:val="36"/>
          <w:lang w:val="eu-ES"/>
        </w:rPr>
        <w:t>ë</w:t>
      </w:r>
      <w:r>
        <w:rPr>
          <w:rFonts w:asciiTheme="minorHAnsi" w:hAnsiTheme="minorHAnsi" w:cstheme="minorHAnsi"/>
          <w:bCs/>
          <w:kern w:val="36"/>
          <w:lang w:val="eu-ES"/>
        </w:rPr>
        <w:t>t t</w:t>
      </w:r>
      <w:r w:rsidR="0014200D">
        <w:rPr>
          <w:rFonts w:asciiTheme="minorHAnsi" w:hAnsiTheme="minorHAnsi" w:cstheme="minorHAnsi"/>
          <w:bCs/>
          <w:kern w:val="36"/>
          <w:lang w:val="eu-ES"/>
        </w:rPr>
        <w:t>ë</w:t>
      </w:r>
      <w:r>
        <w:rPr>
          <w:rFonts w:asciiTheme="minorHAnsi" w:hAnsiTheme="minorHAnsi" w:cstheme="minorHAnsi"/>
          <w:bCs/>
          <w:kern w:val="36"/>
          <w:lang w:val="eu-ES"/>
        </w:rPr>
        <w:t xml:space="preserve"> objektivave t</w:t>
      </w:r>
      <w:r w:rsidR="0014200D">
        <w:rPr>
          <w:rFonts w:asciiTheme="minorHAnsi" w:hAnsiTheme="minorHAnsi" w:cstheme="minorHAnsi"/>
          <w:bCs/>
          <w:kern w:val="36"/>
          <w:lang w:val="eu-ES"/>
        </w:rPr>
        <w:t>ë</w:t>
      </w:r>
      <w:r>
        <w:rPr>
          <w:rFonts w:asciiTheme="minorHAnsi" w:hAnsiTheme="minorHAnsi" w:cstheme="minorHAnsi"/>
          <w:bCs/>
          <w:kern w:val="36"/>
          <w:lang w:val="eu-ES"/>
        </w:rPr>
        <w:t xml:space="preserve"> planit nuk jan</w:t>
      </w:r>
      <w:r w:rsidR="0014200D">
        <w:rPr>
          <w:rFonts w:asciiTheme="minorHAnsi" w:hAnsiTheme="minorHAnsi" w:cstheme="minorHAnsi"/>
          <w:bCs/>
          <w:kern w:val="36"/>
          <w:lang w:val="eu-ES"/>
        </w:rPr>
        <w:t>ë</w:t>
      </w:r>
      <w:r>
        <w:rPr>
          <w:rFonts w:asciiTheme="minorHAnsi" w:hAnsiTheme="minorHAnsi" w:cstheme="minorHAnsi"/>
          <w:bCs/>
          <w:kern w:val="36"/>
          <w:lang w:val="eu-ES"/>
        </w:rPr>
        <w:t xml:space="preserve"> realizuar si psh ndarja n</w:t>
      </w:r>
      <w:r w:rsidR="0014200D">
        <w:rPr>
          <w:rFonts w:asciiTheme="minorHAnsi" w:hAnsiTheme="minorHAnsi" w:cstheme="minorHAnsi"/>
          <w:bCs/>
          <w:kern w:val="36"/>
          <w:lang w:val="eu-ES"/>
        </w:rPr>
        <w:t>ë</w:t>
      </w:r>
      <w:r>
        <w:rPr>
          <w:rFonts w:asciiTheme="minorHAnsi" w:hAnsiTheme="minorHAnsi" w:cstheme="minorHAnsi"/>
          <w:bCs/>
          <w:kern w:val="36"/>
          <w:lang w:val="eu-ES"/>
        </w:rPr>
        <w:t xml:space="preserve"> burim, riciklimi dhe devijimi i mbeturinave nga deponija. Arsyet e k</w:t>
      </w:r>
      <w:r w:rsidR="0014200D">
        <w:rPr>
          <w:rFonts w:asciiTheme="minorHAnsi" w:hAnsiTheme="minorHAnsi" w:cstheme="minorHAnsi"/>
          <w:bCs/>
          <w:kern w:val="36"/>
          <w:lang w:val="eu-ES"/>
        </w:rPr>
        <w:t>ë</w:t>
      </w:r>
      <w:r>
        <w:rPr>
          <w:rFonts w:asciiTheme="minorHAnsi" w:hAnsiTheme="minorHAnsi" w:cstheme="minorHAnsi"/>
          <w:bCs/>
          <w:kern w:val="36"/>
          <w:lang w:val="eu-ES"/>
        </w:rPr>
        <w:t>saj mosp</w:t>
      </w:r>
      <w:r w:rsidR="0014200D">
        <w:rPr>
          <w:rFonts w:asciiTheme="minorHAnsi" w:hAnsiTheme="minorHAnsi" w:cstheme="minorHAnsi"/>
          <w:bCs/>
          <w:kern w:val="36"/>
          <w:lang w:val="eu-ES"/>
        </w:rPr>
        <w:t>ë</w:t>
      </w:r>
      <w:r>
        <w:rPr>
          <w:rFonts w:asciiTheme="minorHAnsi" w:hAnsiTheme="minorHAnsi" w:cstheme="minorHAnsi"/>
          <w:bCs/>
          <w:kern w:val="36"/>
          <w:lang w:val="eu-ES"/>
        </w:rPr>
        <w:t>rmbushje kan</w:t>
      </w:r>
      <w:r w:rsidR="0014200D">
        <w:rPr>
          <w:rFonts w:asciiTheme="minorHAnsi" w:hAnsiTheme="minorHAnsi" w:cstheme="minorHAnsi"/>
          <w:bCs/>
          <w:kern w:val="36"/>
          <w:lang w:val="eu-ES"/>
        </w:rPr>
        <w:t>ë</w:t>
      </w:r>
      <w:r>
        <w:rPr>
          <w:rFonts w:asciiTheme="minorHAnsi" w:hAnsiTheme="minorHAnsi" w:cstheme="minorHAnsi"/>
          <w:bCs/>
          <w:kern w:val="36"/>
          <w:lang w:val="eu-ES"/>
        </w:rPr>
        <w:t xml:space="preserve"> t</w:t>
      </w:r>
      <w:r w:rsidR="0014200D">
        <w:rPr>
          <w:rFonts w:asciiTheme="minorHAnsi" w:hAnsiTheme="minorHAnsi" w:cstheme="minorHAnsi"/>
          <w:bCs/>
          <w:kern w:val="36"/>
          <w:lang w:val="eu-ES"/>
        </w:rPr>
        <w:t>ë</w:t>
      </w:r>
      <w:r>
        <w:rPr>
          <w:rFonts w:asciiTheme="minorHAnsi" w:hAnsiTheme="minorHAnsi" w:cstheme="minorHAnsi"/>
          <w:bCs/>
          <w:kern w:val="36"/>
          <w:lang w:val="eu-ES"/>
        </w:rPr>
        <w:t xml:space="preserve"> b</w:t>
      </w:r>
      <w:r w:rsidR="0014200D">
        <w:rPr>
          <w:rFonts w:asciiTheme="minorHAnsi" w:hAnsiTheme="minorHAnsi" w:cstheme="minorHAnsi"/>
          <w:bCs/>
          <w:kern w:val="36"/>
          <w:lang w:val="eu-ES"/>
        </w:rPr>
        <w:t>ë</w:t>
      </w:r>
      <w:r>
        <w:rPr>
          <w:rFonts w:asciiTheme="minorHAnsi" w:hAnsiTheme="minorHAnsi" w:cstheme="minorHAnsi"/>
          <w:bCs/>
          <w:kern w:val="36"/>
          <w:lang w:val="eu-ES"/>
        </w:rPr>
        <w:t>jn</w:t>
      </w:r>
      <w:r w:rsidR="0014200D">
        <w:rPr>
          <w:rFonts w:asciiTheme="minorHAnsi" w:hAnsiTheme="minorHAnsi" w:cstheme="minorHAnsi"/>
          <w:bCs/>
          <w:kern w:val="36"/>
          <w:lang w:val="eu-ES"/>
        </w:rPr>
        <w:t>ë</w:t>
      </w:r>
      <w:r>
        <w:rPr>
          <w:rFonts w:asciiTheme="minorHAnsi" w:hAnsiTheme="minorHAnsi" w:cstheme="minorHAnsi"/>
          <w:bCs/>
          <w:kern w:val="36"/>
          <w:lang w:val="eu-ES"/>
        </w:rPr>
        <w:t xml:space="preserve"> me munges</w:t>
      </w:r>
      <w:r w:rsidR="0014200D">
        <w:rPr>
          <w:rFonts w:asciiTheme="minorHAnsi" w:hAnsiTheme="minorHAnsi" w:cstheme="minorHAnsi"/>
          <w:bCs/>
          <w:kern w:val="36"/>
          <w:lang w:val="eu-ES"/>
        </w:rPr>
        <w:t>ë</w:t>
      </w:r>
      <w:r>
        <w:rPr>
          <w:rFonts w:asciiTheme="minorHAnsi" w:hAnsiTheme="minorHAnsi" w:cstheme="minorHAnsi"/>
          <w:bCs/>
          <w:kern w:val="36"/>
          <w:lang w:val="eu-ES"/>
        </w:rPr>
        <w:t>n e infrastruktur</w:t>
      </w:r>
      <w:r w:rsidR="0014200D">
        <w:rPr>
          <w:rFonts w:asciiTheme="minorHAnsi" w:hAnsiTheme="minorHAnsi" w:cstheme="minorHAnsi"/>
          <w:bCs/>
          <w:kern w:val="36"/>
          <w:lang w:val="eu-ES"/>
        </w:rPr>
        <w:t>ë</w:t>
      </w:r>
      <w:r>
        <w:rPr>
          <w:rFonts w:asciiTheme="minorHAnsi" w:hAnsiTheme="minorHAnsi" w:cstheme="minorHAnsi"/>
          <w:bCs/>
          <w:kern w:val="36"/>
          <w:lang w:val="eu-ES"/>
        </w:rPr>
        <w:t>s si dhe zbatimin e dob</w:t>
      </w:r>
      <w:r w:rsidR="0014200D">
        <w:rPr>
          <w:rFonts w:asciiTheme="minorHAnsi" w:hAnsiTheme="minorHAnsi" w:cstheme="minorHAnsi"/>
          <w:bCs/>
          <w:kern w:val="36"/>
          <w:lang w:val="eu-ES"/>
        </w:rPr>
        <w:t>ë</w:t>
      </w:r>
      <w:r>
        <w:rPr>
          <w:rFonts w:asciiTheme="minorHAnsi" w:hAnsiTheme="minorHAnsi" w:cstheme="minorHAnsi"/>
          <w:bCs/>
          <w:kern w:val="36"/>
          <w:lang w:val="eu-ES"/>
        </w:rPr>
        <w:t>t t</w:t>
      </w:r>
      <w:r w:rsidR="0014200D">
        <w:rPr>
          <w:rFonts w:asciiTheme="minorHAnsi" w:hAnsiTheme="minorHAnsi" w:cstheme="minorHAnsi"/>
          <w:bCs/>
          <w:kern w:val="36"/>
          <w:lang w:val="eu-ES"/>
        </w:rPr>
        <w:t>ë</w:t>
      </w:r>
      <w:r>
        <w:rPr>
          <w:rFonts w:asciiTheme="minorHAnsi" w:hAnsiTheme="minorHAnsi" w:cstheme="minorHAnsi"/>
          <w:bCs/>
          <w:kern w:val="36"/>
          <w:lang w:val="eu-ES"/>
        </w:rPr>
        <w:t xml:space="preserve"> projektve. Poashtu edhe caqet e planit munden t</w:t>
      </w:r>
      <w:r w:rsidR="0014200D">
        <w:rPr>
          <w:rFonts w:asciiTheme="minorHAnsi" w:hAnsiTheme="minorHAnsi" w:cstheme="minorHAnsi"/>
          <w:bCs/>
          <w:kern w:val="36"/>
          <w:lang w:val="eu-ES"/>
        </w:rPr>
        <w:t>ë</w:t>
      </w:r>
      <w:r>
        <w:rPr>
          <w:rFonts w:asciiTheme="minorHAnsi" w:hAnsiTheme="minorHAnsi" w:cstheme="minorHAnsi"/>
          <w:bCs/>
          <w:kern w:val="36"/>
          <w:lang w:val="eu-ES"/>
        </w:rPr>
        <w:t xml:space="preserve"> konsiderohen si jorealisht optimiste meq</w:t>
      </w:r>
      <w:r w:rsidR="0014200D">
        <w:rPr>
          <w:rFonts w:asciiTheme="minorHAnsi" w:hAnsiTheme="minorHAnsi" w:cstheme="minorHAnsi"/>
          <w:bCs/>
          <w:kern w:val="36"/>
          <w:lang w:val="eu-ES"/>
        </w:rPr>
        <w:t>ë</w:t>
      </w:r>
      <w:r>
        <w:rPr>
          <w:rFonts w:asciiTheme="minorHAnsi" w:hAnsiTheme="minorHAnsi" w:cstheme="minorHAnsi"/>
          <w:bCs/>
          <w:kern w:val="36"/>
          <w:lang w:val="eu-ES"/>
        </w:rPr>
        <w:t xml:space="preserve"> nuk jan</w:t>
      </w:r>
      <w:r w:rsidR="0014200D">
        <w:rPr>
          <w:rFonts w:asciiTheme="minorHAnsi" w:hAnsiTheme="minorHAnsi" w:cstheme="minorHAnsi"/>
          <w:bCs/>
          <w:kern w:val="36"/>
          <w:lang w:val="eu-ES"/>
        </w:rPr>
        <w:t>ë</w:t>
      </w:r>
      <w:r>
        <w:rPr>
          <w:rFonts w:asciiTheme="minorHAnsi" w:hAnsiTheme="minorHAnsi" w:cstheme="minorHAnsi"/>
          <w:bCs/>
          <w:kern w:val="36"/>
          <w:lang w:val="eu-ES"/>
        </w:rPr>
        <w:t xml:space="preserve"> bazuar n</w:t>
      </w:r>
      <w:r w:rsidR="0014200D">
        <w:rPr>
          <w:rFonts w:asciiTheme="minorHAnsi" w:hAnsiTheme="minorHAnsi" w:cstheme="minorHAnsi"/>
          <w:bCs/>
          <w:kern w:val="36"/>
          <w:lang w:val="eu-ES"/>
        </w:rPr>
        <w:t>ë</w:t>
      </w:r>
      <w:r>
        <w:rPr>
          <w:rFonts w:asciiTheme="minorHAnsi" w:hAnsiTheme="minorHAnsi" w:cstheme="minorHAnsi"/>
          <w:bCs/>
          <w:kern w:val="36"/>
          <w:lang w:val="eu-ES"/>
        </w:rPr>
        <w:t xml:space="preserve"> kapacitetet reale dhe nuk i kan</w:t>
      </w:r>
      <w:r w:rsidR="0014200D">
        <w:rPr>
          <w:rFonts w:asciiTheme="minorHAnsi" w:hAnsiTheme="minorHAnsi" w:cstheme="minorHAnsi"/>
          <w:bCs/>
          <w:kern w:val="36"/>
          <w:lang w:val="eu-ES"/>
        </w:rPr>
        <w:t>ë</w:t>
      </w:r>
      <w:r>
        <w:rPr>
          <w:rFonts w:asciiTheme="minorHAnsi" w:hAnsiTheme="minorHAnsi" w:cstheme="minorHAnsi"/>
          <w:bCs/>
          <w:kern w:val="36"/>
          <w:lang w:val="eu-ES"/>
        </w:rPr>
        <w:t xml:space="preserve"> adresuar rreziqet e mosp</w:t>
      </w:r>
      <w:r w:rsidR="0014200D">
        <w:rPr>
          <w:rFonts w:asciiTheme="minorHAnsi" w:hAnsiTheme="minorHAnsi" w:cstheme="minorHAnsi"/>
          <w:bCs/>
          <w:kern w:val="36"/>
          <w:lang w:val="eu-ES"/>
        </w:rPr>
        <w:t>ë</w:t>
      </w:r>
      <w:r>
        <w:rPr>
          <w:rFonts w:asciiTheme="minorHAnsi" w:hAnsiTheme="minorHAnsi" w:cstheme="minorHAnsi"/>
          <w:bCs/>
          <w:kern w:val="36"/>
          <w:lang w:val="eu-ES"/>
        </w:rPr>
        <w:t xml:space="preserve">rmbushjes. </w:t>
      </w:r>
    </w:p>
    <w:p w:rsidR="00BD6CBF" w:rsidRPr="00DC10A6" w:rsidRDefault="00BD6CBF" w:rsidP="004E32AD">
      <w:pPr>
        <w:pStyle w:val="Heading2"/>
        <w:numPr>
          <w:ilvl w:val="1"/>
          <w:numId w:val="11"/>
        </w:numPr>
        <w:rPr>
          <w:color w:val="7030A0"/>
        </w:rPr>
      </w:pPr>
      <w:r w:rsidRPr="00DC10A6">
        <w:lastRenderedPageBreak/>
        <w:t xml:space="preserve">  </w:t>
      </w:r>
      <w:bookmarkStart w:id="28" w:name="_Toc119790213"/>
      <w:r w:rsidRPr="00DC10A6">
        <w:t>Performance e shërbimit</w:t>
      </w:r>
      <w:bookmarkEnd w:id="25"/>
      <w:bookmarkEnd w:id="26"/>
      <w:bookmarkEnd w:id="28"/>
    </w:p>
    <w:p w:rsidR="00BD6CBF" w:rsidRPr="00DC10A6" w:rsidRDefault="00BD6CBF" w:rsidP="00BD6CBF">
      <w:pPr>
        <w:spacing w:line="360" w:lineRule="auto"/>
        <w:ind w:firstLine="360"/>
        <w:rPr>
          <w:rFonts w:asciiTheme="minorHAnsi" w:hAnsiTheme="minorHAnsi" w:cstheme="minorHAnsi"/>
          <w:i/>
          <w:lang w:val="bs-Latn-BA"/>
        </w:rPr>
      </w:pPr>
      <w:r w:rsidRPr="00DC10A6">
        <w:rPr>
          <w:rFonts w:asciiTheme="minorHAnsi" w:hAnsiTheme="minorHAnsi" w:cstheme="minorHAnsi"/>
          <w:i/>
          <w:lang w:val="bs-Latn-BA"/>
        </w:rPr>
        <w:t xml:space="preserve">  </w:t>
      </w:r>
      <w:r w:rsidRPr="00DC10A6">
        <w:rPr>
          <w:rFonts w:asciiTheme="minorHAnsi" w:hAnsiTheme="minorHAnsi" w:cstheme="minorHAnsi"/>
          <w:i/>
          <w:u w:val="single"/>
          <w:lang w:val="bs-Latn-BA"/>
        </w:rPr>
        <w:t>Efikasiteti i stafit të ofruesit të shërbimeve</w:t>
      </w:r>
      <w:r w:rsidRPr="00DC10A6">
        <w:rPr>
          <w:rFonts w:asciiTheme="minorHAnsi" w:hAnsiTheme="minorHAnsi" w:cstheme="minorHAnsi"/>
          <w:i/>
          <w:lang w:val="bs-Latn-BA"/>
        </w:rPr>
        <w:t>:</w:t>
      </w:r>
    </w:p>
    <w:p w:rsidR="00E713A5" w:rsidRPr="00DC10A6" w:rsidRDefault="00E713A5" w:rsidP="00105499">
      <w:pPr>
        <w:spacing w:before="120" w:after="120" w:line="276" w:lineRule="auto"/>
        <w:jc w:val="both"/>
        <w:rPr>
          <w:rFonts w:asciiTheme="minorHAnsi" w:hAnsiTheme="minorHAnsi" w:cstheme="minorHAnsi"/>
          <w:bCs/>
        </w:rPr>
      </w:pPr>
      <w:r w:rsidRPr="00DC10A6">
        <w:rPr>
          <w:rFonts w:asciiTheme="minorHAnsi" w:hAnsiTheme="minorHAnsi" w:cstheme="minorHAnsi"/>
          <w:bCs/>
        </w:rPr>
        <w:t>Cilësia e shërbimit dhe qëndrueshmëria e ofrimit të shërbimit mund të cungohen rëndë nëse shërbimet nuk ofrohen në një mënyrë ekonomike dhe me kosto efektive. Ofrimi i shërbimeve joefikase është pengesë kryesore zhvillimore e cila duhet të adresohet.</w:t>
      </w:r>
    </w:p>
    <w:p w:rsidR="00E713A5" w:rsidRPr="00DC10A6" w:rsidRDefault="00E713A5" w:rsidP="00105499">
      <w:pPr>
        <w:spacing w:before="120" w:after="120" w:line="276" w:lineRule="auto"/>
        <w:jc w:val="both"/>
        <w:rPr>
          <w:rFonts w:asciiTheme="minorHAnsi" w:hAnsiTheme="minorHAnsi" w:cstheme="minorHAnsi"/>
          <w:bCs/>
        </w:rPr>
      </w:pPr>
      <w:r w:rsidRPr="00DC10A6">
        <w:rPr>
          <w:rFonts w:asciiTheme="minorHAnsi" w:hAnsiTheme="minorHAnsi" w:cstheme="minorHAnsi"/>
          <w:bCs/>
        </w:rPr>
        <w:t xml:space="preserve">Kostot e grumbullimit të mbeturinave ndryshojnë ndjeshëm në varësi të nivelit dhe tipologjisë së ofrimit të shërbimeve. Prandaj, efikasiteti i kostos matet dhe vlerësohet në lidhje me vlerësimin e kostos kur përcaktohet niveli i tarifës së shërbimit. </w:t>
      </w:r>
    </w:p>
    <w:p w:rsidR="00DA7F7E" w:rsidRPr="00105499" w:rsidRDefault="00E713A5" w:rsidP="00105499">
      <w:pPr>
        <w:spacing w:before="120" w:after="120" w:line="276" w:lineRule="auto"/>
        <w:jc w:val="both"/>
        <w:rPr>
          <w:rFonts w:asciiTheme="minorHAnsi" w:hAnsiTheme="minorHAnsi" w:cstheme="minorHAnsi"/>
        </w:rPr>
      </w:pPr>
      <w:r w:rsidRPr="00105499">
        <w:rPr>
          <w:rFonts w:asciiTheme="minorHAnsi" w:hAnsiTheme="minorHAnsi" w:cstheme="minorHAnsi"/>
        </w:rPr>
        <w:t>Stafi i angazhuar në MM përfshin stafin direkt të përfshirë në operime si dhe stafin indirekt dhe administrativ të cilët i mbështesin ofrimin e shërbimit të MM. Stafi paraqet rreth 50% të shpenzimeve operative prandaj si i tillë është shumë me interes të përcillet dhe të tentohet përmirësimi i efikasitetit të tij.</w:t>
      </w:r>
    </w:p>
    <w:p w:rsidR="00BD6CBF" w:rsidRPr="00105499" w:rsidRDefault="00DA7F7E" w:rsidP="00BD6CBF">
      <w:pPr>
        <w:spacing w:line="360" w:lineRule="auto"/>
        <w:jc w:val="both"/>
        <w:rPr>
          <w:rFonts w:asciiTheme="minorHAnsi" w:hAnsiTheme="minorHAnsi" w:cstheme="minorHAnsi"/>
          <w:i/>
          <w:lang w:val="bs-Latn-BA"/>
        </w:rPr>
      </w:pPr>
      <w:r w:rsidRPr="00105499">
        <w:rPr>
          <w:rFonts w:asciiTheme="minorHAnsi" w:hAnsiTheme="minorHAnsi" w:cstheme="minorHAnsi"/>
          <w:b/>
          <w:bCs/>
          <w:i/>
          <w:color w:val="000000"/>
        </w:rPr>
        <w:t xml:space="preserve">Tabela 16: </w:t>
      </w:r>
      <w:r w:rsidRPr="00105499">
        <w:rPr>
          <w:rFonts w:asciiTheme="minorHAnsi" w:hAnsiTheme="minorHAnsi" w:cstheme="minorHAnsi"/>
          <w:bCs/>
          <w:i/>
          <w:color w:val="000000"/>
        </w:rPr>
        <w:t>Efikasiteti i stafit të shërbimeve të MM</w:t>
      </w:r>
    </w:p>
    <w:tbl>
      <w:tblPr>
        <w:tblStyle w:val="PlainTable11"/>
        <w:tblW w:w="9351" w:type="dxa"/>
        <w:tblLook w:val="04A0" w:firstRow="1" w:lastRow="0" w:firstColumn="1" w:lastColumn="0" w:noHBand="0" w:noVBand="1"/>
      </w:tblPr>
      <w:tblGrid>
        <w:gridCol w:w="5524"/>
        <w:gridCol w:w="3827"/>
      </w:tblGrid>
      <w:tr w:rsidR="00BD6CBF" w:rsidRPr="00DC10A6" w:rsidTr="00F125A4">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9351" w:type="dxa"/>
            <w:gridSpan w:val="2"/>
            <w:vAlign w:val="center"/>
            <w:hideMark/>
          </w:tcPr>
          <w:p w:rsidR="00BD6CBF" w:rsidRPr="00DC10A6" w:rsidRDefault="00BD6CBF" w:rsidP="00F125A4">
            <w:pPr>
              <w:rPr>
                <w:rFonts w:asciiTheme="minorHAnsi" w:hAnsiTheme="minorHAnsi" w:cstheme="minorHAnsi"/>
                <w:b w:val="0"/>
                <w:bCs w:val="0"/>
                <w:color w:val="000000"/>
                <w:sz w:val="18"/>
                <w:szCs w:val="18"/>
                <w:lang w:val="en-US"/>
              </w:rPr>
            </w:pPr>
            <w:r w:rsidRPr="00DC10A6">
              <w:rPr>
                <w:rFonts w:asciiTheme="minorHAnsi" w:hAnsiTheme="minorHAnsi" w:cstheme="minorHAnsi"/>
                <w:b w:val="0"/>
                <w:bCs w:val="0"/>
                <w:color w:val="000000"/>
                <w:sz w:val="18"/>
                <w:szCs w:val="18"/>
              </w:rPr>
              <w:t>Efikasiteti i stafit të shërbimeve të MM</w:t>
            </w:r>
          </w:p>
        </w:tc>
      </w:tr>
      <w:tr w:rsidR="00BD6CBF" w:rsidRPr="00DC10A6" w:rsidTr="00F125A4">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5524" w:type="dxa"/>
            <w:vAlign w:val="center"/>
            <w:hideMark/>
          </w:tcPr>
          <w:p w:rsidR="00BD6CBF" w:rsidRPr="00DC10A6" w:rsidRDefault="00BD6CBF" w:rsidP="00F125A4">
            <w:pPr>
              <w:rPr>
                <w:rFonts w:asciiTheme="minorHAnsi" w:hAnsiTheme="minorHAnsi" w:cstheme="minorHAnsi"/>
                <w:b w:val="0"/>
                <w:bCs w:val="0"/>
                <w:color w:val="000000"/>
                <w:sz w:val="18"/>
                <w:szCs w:val="18"/>
              </w:rPr>
            </w:pPr>
            <w:r w:rsidRPr="00DC10A6">
              <w:rPr>
                <w:rFonts w:asciiTheme="minorHAnsi" w:hAnsiTheme="minorHAnsi" w:cstheme="minorHAnsi"/>
                <w:b w:val="0"/>
                <w:bCs w:val="0"/>
                <w:color w:val="000000"/>
                <w:sz w:val="18"/>
                <w:szCs w:val="18"/>
              </w:rPr>
              <w:t>Kategoria</w:t>
            </w:r>
          </w:p>
        </w:tc>
        <w:tc>
          <w:tcPr>
            <w:tcW w:w="3827" w:type="dxa"/>
            <w:vAlign w:val="center"/>
            <w:hideMark/>
          </w:tcPr>
          <w:p w:rsidR="00BD6CBF" w:rsidRPr="00DC10A6" w:rsidRDefault="00BD6CBF" w:rsidP="00F125A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rPr>
            </w:pPr>
            <w:r w:rsidRPr="00DC10A6">
              <w:rPr>
                <w:rFonts w:asciiTheme="minorHAnsi" w:hAnsiTheme="minorHAnsi" w:cstheme="minorHAnsi"/>
                <w:b/>
                <w:bCs/>
                <w:color w:val="000000"/>
                <w:sz w:val="18"/>
                <w:szCs w:val="18"/>
              </w:rPr>
              <w:t>Numri i stafit</w:t>
            </w:r>
          </w:p>
        </w:tc>
      </w:tr>
      <w:tr w:rsidR="00BD6CBF" w:rsidRPr="00DC10A6" w:rsidTr="00F125A4">
        <w:trPr>
          <w:trHeight w:val="342"/>
        </w:trPr>
        <w:tc>
          <w:tcPr>
            <w:cnfStyle w:val="001000000000" w:firstRow="0" w:lastRow="0" w:firstColumn="1" w:lastColumn="0" w:oddVBand="0" w:evenVBand="0" w:oddHBand="0" w:evenHBand="0" w:firstRowFirstColumn="0" w:firstRowLastColumn="0" w:lastRowFirstColumn="0" w:lastRowLastColumn="0"/>
            <w:tcW w:w="5524" w:type="dxa"/>
            <w:vAlign w:val="center"/>
            <w:hideMark/>
          </w:tcPr>
          <w:p w:rsidR="00BD6CBF" w:rsidRPr="00DC10A6" w:rsidRDefault="00BD6CBF" w:rsidP="00F125A4">
            <w:pPr>
              <w:rPr>
                <w:rFonts w:asciiTheme="minorHAnsi" w:hAnsiTheme="minorHAnsi" w:cstheme="minorHAnsi"/>
                <w:b w:val="0"/>
                <w:bCs w:val="0"/>
                <w:color w:val="000000"/>
                <w:sz w:val="18"/>
                <w:szCs w:val="18"/>
              </w:rPr>
            </w:pPr>
            <w:r w:rsidRPr="00DC10A6">
              <w:rPr>
                <w:rFonts w:asciiTheme="minorHAnsi" w:hAnsiTheme="minorHAnsi" w:cstheme="minorHAnsi"/>
                <w:b w:val="0"/>
                <w:bCs w:val="0"/>
                <w:color w:val="000000"/>
                <w:sz w:val="18"/>
                <w:szCs w:val="18"/>
              </w:rPr>
              <w:t>Stafi direkt</w:t>
            </w:r>
          </w:p>
        </w:tc>
        <w:tc>
          <w:tcPr>
            <w:tcW w:w="3827" w:type="dxa"/>
            <w:vAlign w:val="center"/>
          </w:tcPr>
          <w:p w:rsidR="00BD6CBF" w:rsidRPr="00DC10A6" w:rsidRDefault="00BD6CBF" w:rsidP="00F125A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p>
        </w:tc>
      </w:tr>
      <w:tr w:rsidR="00BD6CBF" w:rsidRPr="00DC10A6" w:rsidTr="00F125A4">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5524" w:type="dxa"/>
            <w:vAlign w:val="center"/>
            <w:hideMark/>
          </w:tcPr>
          <w:p w:rsidR="00BD6CBF" w:rsidRPr="00DC10A6" w:rsidRDefault="00BD6CBF" w:rsidP="00F125A4">
            <w:pPr>
              <w:rPr>
                <w:rFonts w:asciiTheme="minorHAnsi" w:hAnsiTheme="minorHAnsi" w:cstheme="minorHAnsi"/>
                <w:color w:val="000000"/>
                <w:sz w:val="18"/>
                <w:szCs w:val="18"/>
              </w:rPr>
            </w:pPr>
            <w:r w:rsidRPr="00DC10A6">
              <w:rPr>
                <w:rFonts w:asciiTheme="minorHAnsi" w:hAnsiTheme="minorHAnsi" w:cstheme="minorHAnsi"/>
                <w:color w:val="000000"/>
                <w:sz w:val="18"/>
                <w:szCs w:val="18"/>
              </w:rPr>
              <w:t>Kryepunëtorë</w:t>
            </w:r>
          </w:p>
        </w:tc>
        <w:tc>
          <w:tcPr>
            <w:tcW w:w="3827" w:type="dxa"/>
            <w:vAlign w:val="center"/>
            <w:hideMark/>
          </w:tcPr>
          <w:p w:rsidR="00BD6CBF" w:rsidRPr="00DC10A6" w:rsidRDefault="00B9532E" w:rsidP="00F125A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DC10A6">
              <w:rPr>
                <w:rFonts w:asciiTheme="minorHAnsi" w:hAnsiTheme="minorHAnsi" w:cstheme="minorHAnsi"/>
                <w:color w:val="000000"/>
                <w:sz w:val="18"/>
                <w:szCs w:val="18"/>
              </w:rPr>
              <w:t>2</w:t>
            </w:r>
          </w:p>
        </w:tc>
      </w:tr>
      <w:tr w:rsidR="00BD6CBF" w:rsidRPr="00DC10A6" w:rsidTr="00F125A4">
        <w:trPr>
          <w:trHeight w:val="342"/>
        </w:trPr>
        <w:tc>
          <w:tcPr>
            <w:cnfStyle w:val="001000000000" w:firstRow="0" w:lastRow="0" w:firstColumn="1" w:lastColumn="0" w:oddVBand="0" w:evenVBand="0" w:oddHBand="0" w:evenHBand="0" w:firstRowFirstColumn="0" w:firstRowLastColumn="0" w:lastRowFirstColumn="0" w:lastRowLastColumn="0"/>
            <w:tcW w:w="5524" w:type="dxa"/>
            <w:vAlign w:val="center"/>
            <w:hideMark/>
          </w:tcPr>
          <w:p w:rsidR="00BD6CBF" w:rsidRPr="00DC10A6" w:rsidRDefault="00BD6CBF" w:rsidP="00F125A4">
            <w:pPr>
              <w:rPr>
                <w:rFonts w:asciiTheme="minorHAnsi" w:hAnsiTheme="minorHAnsi" w:cstheme="minorHAnsi"/>
                <w:color w:val="000000"/>
                <w:sz w:val="18"/>
                <w:szCs w:val="18"/>
              </w:rPr>
            </w:pPr>
            <w:r w:rsidRPr="00DC10A6">
              <w:rPr>
                <w:rFonts w:asciiTheme="minorHAnsi" w:hAnsiTheme="minorHAnsi" w:cstheme="minorHAnsi"/>
                <w:color w:val="000000"/>
                <w:sz w:val="18"/>
                <w:szCs w:val="18"/>
              </w:rPr>
              <w:t>Shoferë</w:t>
            </w:r>
          </w:p>
        </w:tc>
        <w:tc>
          <w:tcPr>
            <w:tcW w:w="3827" w:type="dxa"/>
            <w:vAlign w:val="center"/>
            <w:hideMark/>
          </w:tcPr>
          <w:p w:rsidR="00BD6CBF" w:rsidRPr="00DC10A6" w:rsidRDefault="00B9532E" w:rsidP="00F125A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DC10A6">
              <w:rPr>
                <w:rFonts w:asciiTheme="minorHAnsi" w:hAnsiTheme="minorHAnsi" w:cstheme="minorHAnsi"/>
                <w:color w:val="000000"/>
                <w:sz w:val="18"/>
                <w:szCs w:val="18"/>
              </w:rPr>
              <w:t>11</w:t>
            </w:r>
          </w:p>
        </w:tc>
      </w:tr>
      <w:tr w:rsidR="00BD6CBF" w:rsidRPr="00DC10A6" w:rsidTr="00F125A4">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5524" w:type="dxa"/>
            <w:vAlign w:val="center"/>
            <w:hideMark/>
          </w:tcPr>
          <w:p w:rsidR="00BD6CBF" w:rsidRPr="00DC10A6" w:rsidRDefault="00BD6CBF" w:rsidP="00F125A4">
            <w:pPr>
              <w:rPr>
                <w:rFonts w:asciiTheme="minorHAnsi" w:hAnsiTheme="minorHAnsi" w:cstheme="minorHAnsi"/>
                <w:color w:val="000000"/>
                <w:sz w:val="18"/>
                <w:szCs w:val="18"/>
              </w:rPr>
            </w:pPr>
            <w:r w:rsidRPr="00DC10A6">
              <w:rPr>
                <w:rFonts w:asciiTheme="minorHAnsi" w:hAnsiTheme="minorHAnsi" w:cstheme="minorHAnsi"/>
                <w:color w:val="000000"/>
                <w:sz w:val="18"/>
                <w:szCs w:val="18"/>
              </w:rPr>
              <w:t>Punëtorë</w:t>
            </w:r>
          </w:p>
        </w:tc>
        <w:tc>
          <w:tcPr>
            <w:tcW w:w="3827" w:type="dxa"/>
            <w:vAlign w:val="center"/>
            <w:hideMark/>
          </w:tcPr>
          <w:p w:rsidR="00BD6CBF" w:rsidRPr="00DC10A6" w:rsidRDefault="00B9532E" w:rsidP="00F125A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DC10A6">
              <w:rPr>
                <w:rFonts w:asciiTheme="minorHAnsi" w:hAnsiTheme="minorHAnsi" w:cstheme="minorHAnsi"/>
                <w:color w:val="000000"/>
                <w:sz w:val="18"/>
                <w:szCs w:val="18"/>
              </w:rPr>
              <w:t>36</w:t>
            </w:r>
          </w:p>
        </w:tc>
      </w:tr>
      <w:tr w:rsidR="00BD6CBF" w:rsidRPr="00DC10A6" w:rsidTr="00F125A4">
        <w:trPr>
          <w:trHeight w:val="293"/>
        </w:trPr>
        <w:tc>
          <w:tcPr>
            <w:cnfStyle w:val="001000000000" w:firstRow="0" w:lastRow="0" w:firstColumn="1" w:lastColumn="0" w:oddVBand="0" w:evenVBand="0" w:oddHBand="0" w:evenHBand="0" w:firstRowFirstColumn="0" w:firstRowLastColumn="0" w:lastRowFirstColumn="0" w:lastRowLastColumn="0"/>
            <w:tcW w:w="5524" w:type="dxa"/>
            <w:vAlign w:val="center"/>
            <w:hideMark/>
          </w:tcPr>
          <w:p w:rsidR="00BD6CBF" w:rsidRPr="00DC10A6" w:rsidRDefault="00A35460" w:rsidP="00A35460">
            <w:pPr>
              <w:rPr>
                <w:rFonts w:asciiTheme="minorHAnsi" w:hAnsiTheme="minorHAnsi" w:cstheme="minorHAnsi"/>
                <w:color w:val="000000"/>
                <w:sz w:val="18"/>
                <w:szCs w:val="18"/>
              </w:rPr>
            </w:pPr>
            <w:r w:rsidRPr="00DC10A6">
              <w:rPr>
                <w:rFonts w:asciiTheme="minorHAnsi" w:hAnsiTheme="minorHAnsi" w:cstheme="minorHAnsi"/>
                <w:color w:val="000000"/>
                <w:sz w:val="18"/>
                <w:szCs w:val="18"/>
              </w:rPr>
              <w:t>Total staf d</w:t>
            </w:r>
            <w:r w:rsidR="00BD6CBF" w:rsidRPr="00DC10A6">
              <w:rPr>
                <w:rFonts w:asciiTheme="minorHAnsi" w:hAnsiTheme="minorHAnsi" w:cstheme="minorHAnsi"/>
                <w:color w:val="000000"/>
                <w:sz w:val="18"/>
                <w:szCs w:val="18"/>
              </w:rPr>
              <w:t>irekt:</w:t>
            </w:r>
          </w:p>
        </w:tc>
        <w:tc>
          <w:tcPr>
            <w:tcW w:w="3827" w:type="dxa"/>
            <w:vAlign w:val="center"/>
            <w:hideMark/>
          </w:tcPr>
          <w:p w:rsidR="00BD6CBF" w:rsidRPr="00DC10A6" w:rsidRDefault="00D1294E" w:rsidP="00F125A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DC10A6">
              <w:rPr>
                <w:rFonts w:asciiTheme="minorHAnsi" w:hAnsiTheme="minorHAnsi" w:cstheme="minorHAnsi"/>
                <w:color w:val="000000"/>
                <w:sz w:val="18"/>
                <w:szCs w:val="18"/>
              </w:rPr>
              <w:t>49</w:t>
            </w:r>
          </w:p>
        </w:tc>
      </w:tr>
      <w:tr w:rsidR="00BD6CBF" w:rsidRPr="00DC10A6" w:rsidTr="00F125A4">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5524" w:type="dxa"/>
            <w:vAlign w:val="center"/>
            <w:hideMark/>
          </w:tcPr>
          <w:p w:rsidR="00BD6CBF" w:rsidRPr="00DC10A6" w:rsidRDefault="00BD6CBF" w:rsidP="00F125A4">
            <w:pPr>
              <w:rPr>
                <w:rFonts w:asciiTheme="minorHAnsi" w:hAnsiTheme="minorHAnsi" w:cstheme="minorHAnsi"/>
                <w:b w:val="0"/>
                <w:bCs w:val="0"/>
                <w:color w:val="000000"/>
                <w:sz w:val="18"/>
                <w:szCs w:val="18"/>
              </w:rPr>
            </w:pPr>
            <w:r w:rsidRPr="00DC10A6">
              <w:rPr>
                <w:rFonts w:asciiTheme="minorHAnsi" w:hAnsiTheme="minorHAnsi" w:cstheme="minorHAnsi"/>
                <w:b w:val="0"/>
                <w:bCs w:val="0"/>
                <w:color w:val="000000"/>
                <w:sz w:val="18"/>
                <w:szCs w:val="18"/>
              </w:rPr>
              <w:t>Staf indirekt dhe administrativ</w:t>
            </w:r>
          </w:p>
        </w:tc>
        <w:tc>
          <w:tcPr>
            <w:tcW w:w="3827" w:type="dxa"/>
            <w:vAlign w:val="center"/>
            <w:hideMark/>
          </w:tcPr>
          <w:p w:rsidR="00BD6CBF" w:rsidRPr="00DC10A6" w:rsidRDefault="00BD6CBF" w:rsidP="00F125A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r>
      <w:tr w:rsidR="00BD6CBF" w:rsidRPr="00DC10A6" w:rsidTr="00F125A4">
        <w:trPr>
          <w:trHeight w:val="351"/>
        </w:trPr>
        <w:tc>
          <w:tcPr>
            <w:cnfStyle w:val="001000000000" w:firstRow="0" w:lastRow="0" w:firstColumn="1" w:lastColumn="0" w:oddVBand="0" w:evenVBand="0" w:oddHBand="0" w:evenHBand="0" w:firstRowFirstColumn="0" w:firstRowLastColumn="0" w:lastRowFirstColumn="0" w:lastRowLastColumn="0"/>
            <w:tcW w:w="5524" w:type="dxa"/>
            <w:vAlign w:val="center"/>
            <w:hideMark/>
          </w:tcPr>
          <w:p w:rsidR="00BD6CBF" w:rsidRPr="00DC10A6" w:rsidRDefault="00BD6CBF" w:rsidP="00F125A4">
            <w:pPr>
              <w:rPr>
                <w:rFonts w:asciiTheme="minorHAnsi" w:hAnsiTheme="minorHAnsi" w:cstheme="minorHAnsi"/>
                <w:color w:val="000000"/>
                <w:sz w:val="18"/>
                <w:szCs w:val="18"/>
              </w:rPr>
            </w:pPr>
            <w:r w:rsidRPr="00DC10A6">
              <w:rPr>
                <w:rFonts w:asciiTheme="minorHAnsi" w:hAnsiTheme="minorHAnsi" w:cstheme="minorHAnsi"/>
                <w:color w:val="000000"/>
                <w:sz w:val="18"/>
                <w:szCs w:val="18"/>
              </w:rPr>
              <w:t>Drejtorët e bordit</w:t>
            </w:r>
          </w:p>
        </w:tc>
        <w:tc>
          <w:tcPr>
            <w:tcW w:w="3827" w:type="dxa"/>
            <w:vAlign w:val="center"/>
            <w:hideMark/>
          </w:tcPr>
          <w:p w:rsidR="00BD6CBF" w:rsidRPr="00DC10A6" w:rsidRDefault="00C61B7F" w:rsidP="00F125A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DC10A6">
              <w:rPr>
                <w:rFonts w:asciiTheme="minorHAnsi" w:hAnsiTheme="minorHAnsi" w:cstheme="minorHAnsi"/>
                <w:color w:val="000000"/>
                <w:sz w:val="18"/>
                <w:szCs w:val="18"/>
              </w:rPr>
              <w:t>1</w:t>
            </w:r>
          </w:p>
        </w:tc>
      </w:tr>
      <w:tr w:rsidR="00BD6CBF" w:rsidRPr="00DC10A6" w:rsidTr="00F125A4">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5524" w:type="dxa"/>
            <w:vAlign w:val="center"/>
            <w:hideMark/>
          </w:tcPr>
          <w:p w:rsidR="00BD6CBF" w:rsidRPr="00DC10A6" w:rsidRDefault="00BD6CBF" w:rsidP="00F125A4">
            <w:pPr>
              <w:rPr>
                <w:rFonts w:asciiTheme="minorHAnsi" w:hAnsiTheme="minorHAnsi" w:cstheme="minorHAnsi"/>
                <w:color w:val="000000"/>
                <w:sz w:val="18"/>
                <w:szCs w:val="18"/>
              </w:rPr>
            </w:pPr>
            <w:r w:rsidRPr="00DC10A6">
              <w:rPr>
                <w:rFonts w:asciiTheme="minorHAnsi" w:hAnsiTheme="minorHAnsi" w:cstheme="minorHAnsi"/>
                <w:color w:val="000000"/>
                <w:sz w:val="18"/>
                <w:szCs w:val="18"/>
              </w:rPr>
              <w:t>Menaxhmenti i lartë</w:t>
            </w:r>
            <w:r w:rsidRPr="00DC10A6">
              <w:rPr>
                <w:rStyle w:val="FootnoteReference"/>
                <w:rFonts w:asciiTheme="minorHAnsi" w:hAnsiTheme="minorHAnsi" w:cstheme="minorHAnsi"/>
                <w:color w:val="000000"/>
                <w:sz w:val="18"/>
                <w:szCs w:val="18"/>
              </w:rPr>
              <w:footnoteReference w:id="5"/>
            </w:r>
          </w:p>
        </w:tc>
        <w:tc>
          <w:tcPr>
            <w:tcW w:w="3827" w:type="dxa"/>
            <w:vAlign w:val="center"/>
            <w:hideMark/>
          </w:tcPr>
          <w:p w:rsidR="00BD6CBF" w:rsidRPr="00DC10A6" w:rsidRDefault="00C61B7F" w:rsidP="00F125A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DC10A6">
              <w:rPr>
                <w:rFonts w:asciiTheme="minorHAnsi" w:hAnsiTheme="minorHAnsi" w:cstheme="minorHAnsi"/>
                <w:color w:val="000000"/>
                <w:sz w:val="18"/>
                <w:szCs w:val="18"/>
              </w:rPr>
              <w:t>1</w:t>
            </w:r>
          </w:p>
        </w:tc>
      </w:tr>
      <w:tr w:rsidR="00BD6CBF" w:rsidRPr="00DC10A6" w:rsidTr="00F125A4">
        <w:trPr>
          <w:trHeight w:val="351"/>
        </w:trPr>
        <w:tc>
          <w:tcPr>
            <w:cnfStyle w:val="001000000000" w:firstRow="0" w:lastRow="0" w:firstColumn="1" w:lastColumn="0" w:oddVBand="0" w:evenVBand="0" w:oddHBand="0" w:evenHBand="0" w:firstRowFirstColumn="0" w:firstRowLastColumn="0" w:lastRowFirstColumn="0" w:lastRowLastColumn="0"/>
            <w:tcW w:w="5524" w:type="dxa"/>
            <w:vAlign w:val="center"/>
            <w:hideMark/>
          </w:tcPr>
          <w:p w:rsidR="00BD6CBF" w:rsidRPr="00DC10A6" w:rsidRDefault="00BD6CBF" w:rsidP="00F125A4">
            <w:pPr>
              <w:rPr>
                <w:rFonts w:asciiTheme="minorHAnsi" w:hAnsiTheme="minorHAnsi" w:cstheme="minorHAnsi"/>
                <w:color w:val="000000"/>
                <w:sz w:val="18"/>
                <w:szCs w:val="18"/>
              </w:rPr>
            </w:pPr>
            <w:r w:rsidRPr="00DC10A6">
              <w:rPr>
                <w:rFonts w:asciiTheme="minorHAnsi" w:hAnsiTheme="minorHAnsi" w:cstheme="minorHAnsi"/>
                <w:color w:val="000000"/>
                <w:sz w:val="18"/>
                <w:szCs w:val="18"/>
              </w:rPr>
              <w:t>Zyrtarë të rangut të mesëm</w:t>
            </w:r>
          </w:p>
        </w:tc>
        <w:tc>
          <w:tcPr>
            <w:tcW w:w="3827" w:type="dxa"/>
            <w:vAlign w:val="center"/>
            <w:hideMark/>
          </w:tcPr>
          <w:p w:rsidR="00BD6CBF" w:rsidRPr="00DC10A6" w:rsidRDefault="00C61B7F" w:rsidP="00F125A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DC10A6">
              <w:rPr>
                <w:rFonts w:asciiTheme="minorHAnsi" w:hAnsiTheme="minorHAnsi" w:cstheme="minorHAnsi"/>
                <w:color w:val="000000"/>
                <w:sz w:val="18"/>
                <w:szCs w:val="18"/>
              </w:rPr>
              <w:t>4</w:t>
            </w:r>
          </w:p>
        </w:tc>
      </w:tr>
      <w:tr w:rsidR="00BD6CBF" w:rsidRPr="00DC10A6" w:rsidTr="00F125A4">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5524" w:type="dxa"/>
            <w:vAlign w:val="center"/>
            <w:hideMark/>
          </w:tcPr>
          <w:p w:rsidR="00BD6CBF" w:rsidRPr="00DC10A6" w:rsidRDefault="00BD6CBF" w:rsidP="00F125A4">
            <w:pPr>
              <w:rPr>
                <w:rFonts w:asciiTheme="minorHAnsi" w:hAnsiTheme="minorHAnsi" w:cstheme="minorHAnsi"/>
                <w:color w:val="000000"/>
                <w:sz w:val="18"/>
                <w:szCs w:val="18"/>
              </w:rPr>
            </w:pPr>
            <w:r w:rsidRPr="00DC10A6">
              <w:rPr>
                <w:rFonts w:asciiTheme="minorHAnsi" w:hAnsiTheme="minorHAnsi" w:cstheme="minorHAnsi"/>
                <w:color w:val="000000"/>
                <w:sz w:val="18"/>
                <w:szCs w:val="18"/>
              </w:rPr>
              <w:t>Staf teknik</w:t>
            </w:r>
          </w:p>
        </w:tc>
        <w:tc>
          <w:tcPr>
            <w:tcW w:w="3827" w:type="dxa"/>
            <w:vAlign w:val="center"/>
            <w:hideMark/>
          </w:tcPr>
          <w:p w:rsidR="00BD6CBF" w:rsidRPr="00DC10A6" w:rsidRDefault="00C61B7F" w:rsidP="00F125A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DC10A6">
              <w:rPr>
                <w:rFonts w:asciiTheme="minorHAnsi" w:hAnsiTheme="minorHAnsi" w:cstheme="minorHAnsi"/>
                <w:color w:val="000000"/>
                <w:sz w:val="18"/>
                <w:szCs w:val="18"/>
              </w:rPr>
              <w:t>1</w:t>
            </w:r>
          </w:p>
        </w:tc>
      </w:tr>
      <w:tr w:rsidR="00BD6CBF" w:rsidRPr="00DC10A6" w:rsidTr="00F125A4">
        <w:trPr>
          <w:trHeight w:val="351"/>
        </w:trPr>
        <w:tc>
          <w:tcPr>
            <w:cnfStyle w:val="001000000000" w:firstRow="0" w:lastRow="0" w:firstColumn="1" w:lastColumn="0" w:oddVBand="0" w:evenVBand="0" w:oddHBand="0" w:evenHBand="0" w:firstRowFirstColumn="0" w:firstRowLastColumn="0" w:lastRowFirstColumn="0" w:lastRowLastColumn="0"/>
            <w:tcW w:w="5524" w:type="dxa"/>
            <w:vAlign w:val="center"/>
            <w:hideMark/>
          </w:tcPr>
          <w:p w:rsidR="00BD6CBF" w:rsidRPr="00DC10A6" w:rsidRDefault="00BD6CBF" w:rsidP="00F125A4">
            <w:pPr>
              <w:rPr>
                <w:rFonts w:asciiTheme="minorHAnsi" w:hAnsiTheme="minorHAnsi" w:cstheme="minorHAnsi"/>
                <w:color w:val="000000"/>
                <w:sz w:val="18"/>
                <w:szCs w:val="18"/>
              </w:rPr>
            </w:pPr>
            <w:r w:rsidRPr="00DC10A6">
              <w:rPr>
                <w:rFonts w:asciiTheme="minorHAnsi" w:hAnsiTheme="minorHAnsi" w:cstheme="minorHAnsi"/>
                <w:color w:val="000000"/>
                <w:sz w:val="18"/>
                <w:szCs w:val="18"/>
              </w:rPr>
              <w:t>Zyrtarë të rangut fillestar</w:t>
            </w:r>
          </w:p>
        </w:tc>
        <w:tc>
          <w:tcPr>
            <w:tcW w:w="3827" w:type="dxa"/>
            <w:vAlign w:val="center"/>
            <w:hideMark/>
          </w:tcPr>
          <w:p w:rsidR="00BD6CBF" w:rsidRPr="00DC10A6" w:rsidRDefault="00C61B7F" w:rsidP="00F125A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DC10A6">
              <w:rPr>
                <w:rFonts w:asciiTheme="minorHAnsi" w:hAnsiTheme="minorHAnsi" w:cstheme="minorHAnsi"/>
                <w:color w:val="000000"/>
                <w:sz w:val="18"/>
                <w:szCs w:val="18"/>
              </w:rPr>
              <w:t>4</w:t>
            </w:r>
          </w:p>
        </w:tc>
      </w:tr>
      <w:tr w:rsidR="00BD6CBF" w:rsidRPr="00DC10A6" w:rsidTr="00F125A4">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5524" w:type="dxa"/>
            <w:vAlign w:val="center"/>
            <w:hideMark/>
          </w:tcPr>
          <w:p w:rsidR="00BD6CBF" w:rsidRPr="00DC10A6" w:rsidRDefault="00BD6CBF" w:rsidP="00F125A4">
            <w:pPr>
              <w:rPr>
                <w:rFonts w:asciiTheme="minorHAnsi" w:hAnsiTheme="minorHAnsi" w:cstheme="minorHAnsi"/>
                <w:color w:val="000000"/>
                <w:sz w:val="18"/>
                <w:szCs w:val="18"/>
              </w:rPr>
            </w:pPr>
            <w:r w:rsidRPr="00DC10A6">
              <w:rPr>
                <w:rFonts w:asciiTheme="minorHAnsi" w:hAnsiTheme="minorHAnsi" w:cstheme="minorHAnsi"/>
                <w:color w:val="000000"/>
                <w:sz w:val="18"/>
                <w:szCs w:val="18"/>
              </w:rPr>
              <w:t>Staf tjetër</w:t>
            </w:r>
          </w:p>
        </w:tc>
        <w:tc>
          <w:tcPr>
            <w:tcW w:w="3827" w:type="dxa"/>
            <w:vAlign w:val="center"/>
            <w:hideMark/>
          </w:tcPr>
          <w:p w:rsidR="00BD6CBF" w:rsidRPr="00DC10A6" w:rsidRDefault="00C61B7F" w:rsidP="00F125A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DC10A6">
              <w:rPr>
                <w:rFonts w:asciiTheme="minorHAnsi" w:hAnsiTheme="minorHAnsi" w:cstheme="minorHAnsi"/>
                <w:color w:val="000000"/>
                <w:sz w:val="18"/>
                <w:szCs w:val="18"/>
              </w:rPr>
              <w:t>5</w:t>
            </w:r>
          </w:p>
        </w:tc>
      </w:tr>
      <w:tr w:rsidR="00BD6CBF" w:rsidRPr="00DC10A6" w:rsidTr="00F125A4">
        <w:trPr>
          <w:trHeight w:val="351"/>
        </w:trPr>
        <w:tc>
          <w:tcPr>
            <w:cnfStyle w:val="001000000000" w:firstRow="0" w:lastRow="0" w:firstColumn="1" w:lastColumn="0" w:oddVBand="0" w:evenVBand="0" w:oddHBand="0" w:evenHBand="0" w:firstRowFirstColumn="0" w:firstRowLastColumn="0" w:lastRowFirstColumn="0" w:lastRowLastColumn="0"/>
            <w:tcW w:w="5524" w:type="dxa"/>
            <w:vAlign w:val="center"/>
            <w:hideMark/>
          </w:tcPr>
          <w:p w:rsidR="00BD6CBF" w:rsidRPr="00DC10A6" w:rsidRDefault="00BD6CBF" w:rsidP="00F125A4">
            <w:pPr>
              <w:rPr>
                <w:rFonts w:asciiTheme="minorHAnsi" w:hAnsiTheme="minorHAnsi" w:cstheme="minorHAnsi"/>
                <w:color w:val="000000"/>
                <w:sz w:val="18"/>
                <w:szCs w:val="18"/>
              </w:rPr>
            </w:pPr>
            <w:r w:rsidRPr="00DC10A6">
              <w:rPr>
                <w:rFonts w:asciiTheme="minorHAnsi" w:hAnsiTheme="minorHAnsi" w:cstheme="minorHAnsi"/>
                <w:color w:val="000000"/>
                <w:sz w:val="18"/>
                <w:szCs w:val="18"/>
              </w:rPr>
              <w:t>Total staf indirekt dhe administrative:</w:t>
            </w:r>
          </w:p>
        </w:tc>
        <w:tc>
          <w:tcPr>
            <w:tcW w:w="3827" w:type="dxa"/>
            <w:vAlign w:val="center"/>
            <w:hideMark/>
          </w:tcPr>
          <w:p w:rsidR="00BD6CBF" w:rsidRPr="00DC10A6" w:rsidRDefault="00D1294E" w:rsidP="00F125A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DC10A6">
              <w:rPr>
                <w:rFonts w:asciiTheme="minorHAnsi" w:hAnsiTheme="minorHAnsi" w:cstheme="minorHAnsi"/>
                <w:color w:val="000000"/>
                <w:sz w:val="18"/>
                <w:szCs w:val="18"/>
              </w:rPr>
              <w:t>16</w:t>
            </w:r>
          </w:p>
        </w:tc>
      </w:tr>
      <w:tr w:rsidR="00BD6CBF" w:rsidRPr="00DC10A6" w:rsidTr="00F125A4">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5524" w:type="dxa"/>
            <w:vAlign w:val="center"/>
            <w:hideMark/>
          </w:tcPr>
          <w:p w:rsidR="00BD6CBF" w:rsidRPr="00DC10A6" w:rsidRDefault="00BD6CBF" w:rsidP="00F125A4">
            <w:pPr>
              <w:rPr>
                <w:rFonts w:asciiTheme="minorHAnsi" w:hAnsiTheme="minorHAnsi" w:cstheme="minorHAnsi"/>
                <w:color w:val="000000"/>
                <w:sz w:val="18"/>
                <w:szCs w:val="18"/>
              </w:rPr>
            </w:pPr>
            <w:r w:rsidRPr="00DC10A6">
              <w:rPr>
                <w:rFonts w:asciiTheme="minorHAnsi" w:hAnsiTheme="minorHAnsi" w:cstheme="minorHAnsi"/>
                <w:color w:val="000000"/>
                <w:sz w:val="18"/>
                <w:szCs w:val="18"/>
              </w:rPr>
              <w:t>Total staf të MM</w:t>
            </w:r>
          </w:p>
        </w:tc>
        <w:tc>
          <w:tcPr>
            <w:tcW w:w="3827" w:type="dxa"/>
            <w:vAlign w:val="center"/>
          </w:tcPr>
          <w:p w:rsidR="00BD6CBF" w:rsidRPr="00DC10A6" w:rsidRDefault="00D1294E" w:rsidP="00F125A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DC10A6">
              <w:rPr>
                <w:rFonts w:asciiTheme="minorHAnsi" w:hAnsiTheme="minorHAnsi" w:cstheme="minorHAnsi"/>
                <w:color w:val="000000"/>
                <w:sz w:val="18"/>
                <w:szCs w:val="18"/>
              </w:rPr>
              <w:t>65</w:t>
            </w:r>
          </w:p>
        </w:tc>
      </w:tr>
      <w:tr w:rsidR="00D1294E" w:rsidRPr="00DC10A6" w:rsidTr="00F125A4">
        <w:trPr>
          <w:trHeight w:val="351"/>
        </w:trPr>
        <w:tc>
          <w:tcPr>
            <w:cnfStyle w:val="001000000000" w:firstRow="0" w:lastRow="0" w:firstColumn="1" w:lastColumn="0" w:oddVBand="0" w:evenVBand="0" w:oddHBand="0" w:evenHBand="0" w:firstRowFirstColumn="0" w:firstRowLastColumn="0" w:lastRowFirstColumn="0" w:lastRowLastColumn="0"/>
            <w:tcW w:w="5524" w:type="dxa"/>
            <w:vAlign w:val="center"/>
            <w:hideMark/>
          </w:tcPr>
          <w:p w:rsidR="00D1294E" w:rsidRPr="00DC10A6" w:rsidRDefault="00D1294E" w:rsidP="00F125A4">
            <w:pPr>
              <w:rPr>
                <w:rFonts w:asciiTheme="minorHAnsi" w:hAnsiTheme="minorHAnsi" w:cstheme="minorHAnsi"/>
                <w:color w:val="000000"/>
                <w:sz w:val="18"/>
                <w:szCs w:val="18"/>
              </w:rPr>
            </w:pPr>
            <w:r w:rsidRPr="00DC10A6">
              <w:rPr>
                <w:rFonts w:asciiTheme="minorHAnsi" w:hAnsiTheme="minorHAnsi" w:cstheme="minorHAnsi"/>
                <w:color w:val="000000"/>
                <w:sz w:val="18"/>
                <w:szCs w:val="18"/>
              </w:rPr>
              <w:t>Mbeturina të grumbulluara (2021)</w:t>
            </w:r>
          </w:p>
        </w:tc>
        <w:tc>
          <w:tcPr>
            <w:tcW w:w="3827" w:type="dxa"/>
            <w:vAlign w:val="center"/>
          </w:tcPr>
          <w:p w:rsidR="00D1294E" w:rsidRPr="00DC10A6" w:rsidRDefault="00D1294E" w:rsidP="00F125A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DC10A6">
              <w:rPr>
                <w:rFonts w:asciiTheme="minorHAnsi" w:hAnsiTheme="minorHAnsi" w:cstheme="minorHAnsi"/>
                <w:sz w:val="18"/>
                <w:szCs w:val="18"/>
                <w:lang w:val="eu-ES"/>
              </w:rPr>
              <w:t>13,053 t</w:t>
            </w:r>
          </w:p>
        </w:tc>
      </w:tr>
      <w:tr w:rsidR="00D1294E" w:rsidRPr="00DC10A6" w:rsidTr="00F125A4">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5524" w:type="dxa"/>
            <w:vAlign w:val="center"/>
            <w:hideMark/>
          </w:tcPr>
          <w:p w:rsidR="00D1294E" w:rsidRPr="00DC10A6" w:rsidRDefault="00D1294E" w:rsidP="00F125A4">
            <w:pPr>
              <w:rPr>
                <w:rFonts w:asciiTheme="minorHAnsi" w:hAnsiTheme="minorHAnsi" w:cstheme="minorHAnsi"/>
                <w:color w:val="000000"/>
                <w:sz w:val="18"/>
                <w:szCs w:val="18"/>
              </w:rPr>
            </w:pPr>
            <w:r w:rsidRPr="00DC10A6">
              <w:rPr>
                <w:rFonts w:asciiTheme="minorHAnsi" w:hAnsiTheme="minorHAnsi" w:cstheme="minorHAnsi"/>
                <w:color w:val="000000"/>
                <w:sz w:val="18"/>
                <w:szCs w:val="18"/>
              </w:rPr>
              <w:t>Efikasiteti i stafit / ton mbeturina të grumbulluara</w:t>
            </w:r>
          </w:p>
        </w:tc>
        <w:tc>
          <w:tcPr>
            <w:tcW w:w="3827" w:type="dxa"/>
            <w:vAlign w:val="center"/>
          </w:tcPr>
          <w:p w:rsidR="00D1294E" w:rsidRPr="00DC10A6" w:rsidRDefault="00AD6AC2" w:rsidP="00F125A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DC10A6">
              <w:rPr>
                <w:rFonts w:asciiTheme="minorHAnsi" w:hAnsiTheme="minorHAnsi" w:cstheme="minorHAnsi"/>
                <w:color w:val="FF0000"/>
                <w:sz w:val="18"/>
                <w:szCs w:val="18"/>
              </w:rPr>
              <w:t>4.9</w:t>
            </w:r>
          </w:p>
        </w:tc>
      </w:tr>
      <w:tr w:rsidR="00D1294E" w:rsidRPr="00DC10A6" w:rsidTr="00F125A4">
        <w:trPr>
          <w:trHeight w:val="351"/>
        </w:trPr>
        <w:tc>
          <w:tcPr>
            <w:cnfStyle w:val="001000000000" w:firstRow="0" w:lastRow="0" w:firstColumn="1" w:lastColumn="0" w:oddVBand="0" w:evenVBand="0" w:oddHBand="0" w:evenHBand="0" w:firstRowFirstColumn="0" w:firstRowLastColumn="0" w:lastRowFirstColumn="0" w:lastRowLastColumn="0"/>
            <w:tcW w:w="5524" w:type="dxa"/>
            <w:vAlign w:val="center"/>
            <w:hideMark/>
          </w:tcPr>
          <w:p w:rsidR="00D1294E" w:rsidRPr="00DC10A6" w:rsidRDefault="00D1294E" w:rsidP="00F125A4">
            <w:pPr>
              <w:rPr>
                <w:rFonts w:asciiTheme="minorHAnsi" w:hAnsiTheme="minorHAnsi" w:cstheme="minorHAnsi"/>
                <w:color w:val="000000"/>
                <w:sz w:val="18"/>
                <w:szCs w:val="18"/>
              </w:rPr>
            </w:pPr>
            <w:r w:rsidRPr="00DC10A6">
              <w:rPr>
                <w:rFonts w:asciiTheme="minorHAnsi" w:hAnsiTheme="minorHAnsi" w:cstheme="minorHAnsi"/>
                <w:color w:val="000000"/>
                <w:sz w:val="18"/>
                <w:szCs w:val="18"/>
              </w:rPr>
              <w:t>EF të shërbyera</w:t>
            </w:r>
          </w:p>
        </w:tc>
        <w:tc>
          <w:tcPr>
            <w:tcW w:w="3827" w:type="dxa"/>
            <w:vAlign w:val="center"/>
          </w:tcPr>
          <w:p w:rsidR="00D1294E" w:rsidRPr="00DC10A6" w:rsidRDefault="00D1294E" w:rsidP="00F125A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DC10A6">
              <w:rPr>
                <w:rFonts w:asciiTheme="minorHAnsi" w:hAnsiTheme="minorHAnsi" w:cstheme="minorHAnsi"/>
                <w:color w:val="000000"/>
                <w:sz w:val="18"/>
                <w:szCs w:val="18"/>
              </w:rPr>
              <w:t>8,839</w:t>
            </w:r>
          </w:p>
        </w:tc>
      </w:tr>
      <w:tr w:rsidR="00D1294E" w:rsidRPr="00DC10A6" w:rsidTr="00F125A4">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5524" w:type="dxa"/>
            <w:vAlign w:val="center"/>
            <w:hideMark/>
          </w:tcPr>
          <w:p w:rsidR="00D1294E" w:rsidRPr="00DC10A6" w:rsidRDefault="00D1294E" w:rsidP="00F125A4">
            <w:pPr>
              <w:rPr>
                <w:rFonts w:asciiTheme="minorHAnsi" w:hAnsiTheme="minorHAnsi" w:cstheme="minorHAnsi"/>
                <w:color w:val="000000"/>
                <w:sz w:val="18"/>
                <w:szCs w:val="18"/>
              </w:rPr>
            </w:pPr>
            <w:r w:rsidRPr="00DC10A6">
              <w:rPr>
                <w:rFonts w:asciiTheme="minorHAnsi" w:hAnsiTheme="minorHAnsi" w:cstheme="minorHAnsi"/>
                <w:color w:val="000000"/>
                <w:sz w:val="18"/>
                <w:szCs w:val="18"/>
              </w:rPr>
              <w:t>Efikasiteti i stafit / EF të shërbyera</w:t>
            </w:r>
          </w:p>
        </w:tc>
        <w:tc>
          <w:tcPr>
            <w:tcW w:w="3827" w:type="dxa"/>
            <w:vAlign w:val="center"/>
          </w:tcPr>
          <w:p w:rsidR="00D1294E" w:rsidRPr="00DC10A6" w:rsidRDefault="00A35460" w:rsidP="00F125A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DC10A6">
              <w:rPr>
                <w:rFonts w:asciiTheme="minorHAnsi" w:hAnsiTheme="minorHAnsi" w:cstheme="minorHAnsi"/>
                <w:color w:val="FF0000"/>
                <w:sz w:val="18"/>
                <w:szCs w:val="18"/>
              </w:rPr>
              <w:t>7.4</w:t>
            </w:r>
          </w:p>
        </w:tc>
      </w:tr>
    </w:tbl>
    <w:p w:rsidR="00BD6CBF" w:rsidRPr="00DC10A6" w:rsidRDefault="00BD6CBF" w:rsidP="00BD6CBF">
      <w:pPr>
        <w:rPr>
          <w:rFonts w:asciiTheme="minorHAnsi" w:hAnsiTheme="minorHAnsi" w:cstheme="minorHAnsi"/>
          <w:lang w:val="eu-ES"/>
        </w:rPr>
      </w:pPr>
    </w:p>
    <w:p w:rsidR="00BD6CBF" w:rsidRPr="00DC10A6" w:rsidRDefault="00BD6CBF" w:rsidP="00105499">
      <w:pPr>
        <w:spacing w:before="120" w:after="120" w:line="276" w:lineRule="auto"/>
        <w:ind w:left="720"/>
        <w:rPr>
          <w:rFonts w:asciiTheme="minorHAnsi" w:hAnsiTheme="minorHAnsi" w:cstheme="minorHAnsi"/>
          <w:u w:val="single"/>
        </w:rPr>
      </w:pPr>
      <w:r w:rsidRPr="00DC10A6">
        <w:rPr>
          <w:rFonts w:asciiTheme="minorHAnsi" w:hAnsiTheme="minorHAnsi" w:cstheme="minorHAnsi"/>
          <w:u w:val="single"/>
        </w:rPr>
        <w:lastRenderedPageBreak/>
        <w:t>Performanca e aseteve të grumbullimit dhe transportit:</w:t>
      </w:r>
    </w:p>
    <w:p w:rsidR="00E713A5" w:rsidRPr="00105499" w:rsidRDefault="00E713A5" w:rsidP="00105499">
      <w:pPr>
        <w:spacing w:before="120" w:after="120" w:line="276" w:lineRule="auto"/>
        <w:jc w:val="both"/>
        <w:rPr>
          <w:rFonts w:asciiTheme="minorHAnsi" w:hAnsiTheme="minorHAnsi" w:cstheme="minorHAnsi"/>
        </w:rPr>
      </w:pPr>
      <w:r w:rsidRPr="00105499">
        <w:rPr>
          <w:rFonts w:asciiTheme="minorHAnsi" w:hAnsiTheme="minorHAnsi" w:cstheme="minorHAnsi"/>
        </w:rPr>
        <w:t xml:space="preserve">Asetet komunale për menaxhim të mbeturinave, që tregojn një efikasitet të kënaqshëm ne realizimin e shërbimit për çka janë të dedikuar, janë mjeti elementar për aritjen e përmbushjes së objektivave të një komune lidhur me menaxhimin e mbeurinave.  </w:t>
      </w:r>
    </w:p>
    <w:p w:rsidR="00E713A5" w:rsidRPr="00105499" w:rsidRDefault="00E713A5" w:rsidP="00105499">
      <w:pPr>
        <w:spacing w:before="120" w:after="120" w:line="276" w:lineRule="auto"/>
        <w:jc w:val="both"/>
        <w:rPr>
          <w:rFonts w:asciiTheme="minorHAnsi" w:hAnsiTheme="minorHAnsi" w:cstheme="minorHAnsi"/>
        </w:rPr>
      </w:pPr>
      <w:r w:rsidRPr="00105499">
        <w:rPr>
          <w:rFonts w:asciiTheme="minorHAnsi" w:hAnsiTheme="minorHAnsi" w:cstheme="minorHAnsi"/>
        </w:rPr>
        <w:t>Asete komunale janë të gjitha pajisjet të cilat janë në pronë të komunës apo janë pronë e kompanisë publike (në të cilën komuna ka pronësi). Sa më e lartë performanca e aseteve aq më e vogël do të jetë kostoja e ofrimit të shërbimit të hudhjes, mbledhjes dhe transportit të mbeturinave. Duhet bëhet  analizë e rregullt e shfrytëzimit sa më racional të aseteve, shpenzimet e naftës, amortizimin e makinerisë etj., që nëse na dalin si tregues të pafavorshëm, atëherë kjo imponon nevojën që të analizohen dështimet operacionale si zonimi, mungesa e</w:t>
      </w:r>
      <w:r w:rsidR="00F61086" w:rsidRPr="00105499">
        <w:rPr>
          <w:rFonts w:asciiTheme="minorHAnsi" w:hAnsiTheme="minorHAnsi" w:cstheme="minorHAnsi"/>
        </w:rPr>
        <w:t xml:space="preserve"> stacionit transfer të mbeturinave</w:t>
      </w:r>
      <w:r w:rsidRPr="00105499">
        <w:rPr>
          <w:rFonts w:asciiTheme="minorHAnsi" w:hAnsiTheme="minorHAnsi" w:cstheme="minorHAnsi"/>
        </w:rPr>
        <w:t xml:space="preserve"> etj.  </w:t>
      </w:r>
    </w:p>
    <w:p w:rsidR="00BD6CBF" w:rsidRPr="00105499" w:rsidRDefault="00BD6CBF" w:rsidP="00105499">
      <w:pPr>
        <w:spacing w:before="120" w:after="120" w:line="276" w:lineRule="auto"/>
        <w:jc w:val="both"/>
        <w:rPr>
          <w:rFonts w:asciiTheme="minorHAnsi" w:hAnsiTheme="minorHAnsi" w:cstheme="minorHAnsi"/>
          <w:i/>
        </w:rPr>
      </w:pPr>
      <w:r w:rsidRPr="00105499">
        <w:rPr>
          <w:rFonts w:asciiTheme="minorHAnsi" w:hAnsiTheme="minorHAnsi" w:cstheme="minorHAnsi"/>
          <w:i/>
        </w:rPr>
        <w:t xml:space="preserve"> </w:t>
      </w:r>
      <w:r w:rsidR="00DA7F7E" w:rsidRPr="00105499">
        <w:rPr>
          <w:rFonts w:asciiTheme="minorHAnsi" w:hAnsiTheme="minorHAnsi" w:cstheme="minorHAnsi"/>
          <w:b/>
          <w:bCs/>
          <w:i/>
          <w:color w:val="000000"/>
        </w:rPr>
        <w:t xml:space="preserve">Tabela 17: </w:t>
      </w:r>
      <w:r w:rsidR="00DA7F7E" w:rsidRPr="00105499">
        <w:rPr>
          <w:rFonts w:asciiTheme="minorHAnsi" w:hAnsiTheme="minorHAnsi" w:cstheme="minorHAnsi"/>
          <w:bCs/>
          <w:i/>
          <w:color w:val="000000"/>
        </w:rPr>
        <w:t>Performanca e grumbullimit dhe transportit të mbeturinave</w:t>
      </w:r>
    </w:p>
    <w:tbl>
      <w:tblPr>
        <w:tblStyle w:val="PlainTable11"/>
        <w:tblW w:w="5000" w:type="pct"/>
        <w:tblLook w:val="04A0" w:firstRow="1" w:lastRow="0" w:firstColumn="1" w:lastColumn="0" w:noHBand="0" w:noVBand="1"/>
      </w:tblPr>
      <w:tblGrid>
        <w:gridCol w:w="4431"/>
        <w:gridCol w:w="5495"/>
      </w:tblGrid>
      <w:tr w:rsidR="00BD6CBF" w:rsidRPr="00DC10A6" w:rsidTr="00F125A4">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5000" w:type="pct"/>
            <w:gridSpan w:val="2"/>
            <w:noWrap/>
            <w:hideMark/>
          </w:tcPr>
          <w:p w:rsidR="00BD6CBF" w:rsidRPr="00DC10A6" w:rsidRDefault="00BD6CBF" w:rsidP="000520A3">
            <w:pPr>
              <w:jc w:val="center"/>
              <w:rPr>
                <w:rFonts w:asciiTheme="minorHAnsi" w:hAnsiTheme="minorHAnsi" w:cstheme="minorHAnsi"/>
                <w:b w:val="0"/>
                <w:bCs w:val="0"/>
                <w:color w:val="000000"/>
                <w:sz w:val="18"/>
                <w:szCs w:val="18"/>
              </w:rPr>
            </w:pPr>
            <w:r w:rsidRPr="00DC10A6">
              <w:rPr>
                <w:rFonts w:asciiTheme="minorHAnsi" w:hAnsiTheme="minorHAnsi" w:cstheme="minorHAnsi"/>
                <w:b w:val="0"/>
                <w:bCs w:val="0"/>
                <w:color w:val="000000"/>
                <w:sz w:val="18"/>
                <w:szCs w:val="18"/>
              </w:rPr>
              <w:t>Performanca e grumbullimit dhe transportit të mbeturinave</w:t>
            </w:r>
          </w:p>
        </w:tc>
      </w:tr>
      <w:tr w:rsidR="00BD6CBF" w:rsidRPr="00DC10A6" w:rsidTr="00F125A4">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232" w:type="pct"/>
            <w:noWrap/>
            <w:hideMark/>
          </w:tcPr>
          <w:p w:rsidR="00BD6CBF" w:rsidRPr="00DC10A6" w:rsidRDefault="00BD6CBF" w:rsidP="000520A3">
            <w:pPr>
              <w:rPr>
                <w:rFonts w:asciiTheme="minorHAnsi" w:hAnsiTheme="minorHAnsi" w:cstheme="minorHAnsi"/>
                <w:b w:val="0"/>
                <w:bCs w:val="0"/>
                <w:color w:val="000000"/>
                <w:sz w:val="18"/>
                <w:szCs w:val="18"/>
              </w:rPr>
            </w:pPr>
            <w:r w:rsidRPr="00DC10A6">
              <w:rPr>
                <w:rFonts w:asciiTheme="minorHAnsi" w:hAnsiTheme="minorHAnsi" w:cstheme="minorHAnsi"/>
                <w:color w:val="000000"/>
                <w:sz w:val="18"/>
                <w:szCs w:val="18"/>
              </w:rPr>
              <w:t> </w:t>
            </w:r>
            <w:r w:rsidRPr="00DC10A6">
              <w:rPr>
                <w:rFonts w:asciiTheme="minorHAnsi" w:hAnsiTheme="minorHAnsi" w:cstheme="minorHAnsi"/>
                <w:b w:val="0"/>
                <w:bCs w:val="0"/>
                <w:color w:val="000000"/>
                <w:sz w:val="18"/>
                <w:szCs w:val="18"/>
              </w:rPr>
              <w:t>Kategoria</w:t>
            </w:r>
          </w:p>
        </w:tc>
        <w:tc>
          <w:tcPr>
            <w:tcW w:w="2768" w:type="pct"/>
            <w:noWrap/>
            <w:hideMark/>
          </w:tcPr>
          <w:p w:rsidR="00BD6CBF" w:rsidRPr="00DC10A6" w:rsidRDefault="00BD6CBF" w:rsidP="000520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DC10A6">
              <w:rPr>
                <w:rFonts w:asciiTheme="minorHAnsi" w:hAnsiTheme="minorHAnsi" w:cstheme="minorHAnsi"/>
                <w:b/>
                <w:bCs/>
                <w:color w:val="000000"/>
                <w:sz w:val="18"/>
                <w:szCs w:val="18"/>
              </w:rPr>
              <w:t>Performanca</w:t>
            </w:r>
          </w:p>
        </w:tc>
      </w:tr>
      <w:tr w:rsidR="00BD6CBF" w:rsidRPr="00DC10A6" w:rsidTr="00F125A4">
        <w:trPr>
          <w:trHeight w:hRule="exact" w:val="297"/>
        </w:trPr>
        <w:tc>
          <w:tcPr>
            <w:cnfStyle w:val="001000000000" w:firstRow="0" w:lastRow="0" w:firstColumn="1" w:lastColumn="0" w:oddVBand="0" w:evenVBand="0" w:oddHBand="0" w:evenHBand="0" w:firstRowFirstColumn="0" w:firstRowLastColumn="0" w:lastRowFirstColumn="0" w:lastRowLastColumn="0"/>
            <w:tcW w:w="2232" w:type="pct"/>
            <w:noWrap/>
            <w:hideMark/>
          </w:tcPr>
          <w:p w:rsidR="00BD6CBF" w:rsidRPr="00DC10A6" w:rsidRDefault="00BD6CBF" w:rsidP="000520A3">
            <w:pPr>
              <w:rPr>
                <w:rFonts w:asciiTheme="minorHAnsi" w:hAnsiTheme="minorHAnsi" w:cstheme="minorHAnsi"/>
                <w:color w:val="000000"/>
                <w:sz w:val="18"/>
                <w:szCs w:val="18"/>
              </w:rPr>
            </w:pPr>
            <w:r w:rsidRPr="00DC10A6">
              <w:rPr>
                <w:rFonts w:asciiTheme="minorHAnsi" w:hAnsiTheme="minorHAnsi" w:cstheme="minorHAnsi"/>
                <w:color w:val="000000"/>
                <w:sz w:val="18"/>
                <w:szCs w:val="18"/>
              </w:rPr>
              <w:t>Kamionët në operim</w:t>
            </w:r>
          </w:p>
        </w:tc>
        <w:tc>
          <w:tcPr>
            <w:tcW w:w="2768" w:type="pct"/>
            <w:noWrap/>
            <w:hideMark/>
          </w:tcPr>
          <w:p w:rsidR="00BD6CBF" w:rsidRPr="00DC10A6" w:rsidRDefault="007B6CE4" w:rsidP="007B6CE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DC10A6">
              <w:rPr>
                <w:rFonts w:asciiTheme="minorHAnsi" w:hAnsiTheme="minorHAnsi" w:cstheme="minorHAnsi"/>
                <w:color w:val="000000"/>
                <w:sz w:val="18"/>
                <w:szCs w:val="18"/>
              </w:rPr>
              <w:t>9</w:t>
            </w:r>
          </w:p>
        </w:tc>
      </w:tr>
      <w:tr w:rsidR="00BD6CBF" w:rsidRPr="00DC10A6" w:rsidTr="00F125A4">
        <w:trPr>
          <w:cnfStyle w:val="000000100000" w:firstRow="0" w:lastRow="0" w:firstColumn="0" w:lastColumn="0" w:oddVBand="0" w:evenVBand="0" w:oddHBand="1" w:evenHBand="0" w:firstRowFirstColumn="0" w:firstRowLastColumn="0" w:lastRowFirstColumn="0" w:lastRowLastColumn="0"/>
          <w:trHeight w:hRule="exact" w:val="297"/>
        </w:trPr>
        <w:tc>
          <w:tcPr>
            <w:cnfStyle w:val="001000000000" w:firstRow="0" w:lastRow="0" w:firstColumn="1" w:lastColumn="0" w:oddVBand="0" w:evenVBand="0" w:oddHBand="0" w:evenHBand="0" w:firstRowFirstColumn="0" w:firstRowLastColumn="0" w:lastRowFirstColumn="0" w:lastRowLastColumn="0"/>
            <w:tcW w:w="2232" w:type="pct"/>
            <w:noWrap/>
            <w:hideMark/>
          </w:tcPr>
          <w:p w:rsidR="00BD6CBF" w:rsidRPr="00DC10A6" w:rsidRDefault="00BD6CBF" w:rsidP="000520A3">
            <w:pPr>
              <w:rPr>
                <w:rFonts w:asciiTheme="minorHAnsi" w:hAnsiTheme="minorHAnsi" w:cstheme="minorHAnsi"/>
                <w:color w:val="000000"/>
                <w:sz w:val="18"/>
                <w:szCs w:val="18"/>
              </w:rPr>
            </w:pPr>
            <w:r w:rsidRPr="00DC10A6">
              <w:rPr>
                <w:rFonts w:asciiTheme="minorHAnsi" w:hAnsiTheme="minorHAnsi" w:cstheme="minorHAnsi"/>
                <w:color w:val="000000"/>
                <w:sz w:val="18"/>
                <w:szCs w:val="18"/>
              </w:rPr>
              <w:t>Kapaciteti maksimal operues (ton)</w:t>
            </w:r>
          </w:p>
        </w:tc>
        <w:tc>
          <w:tcPr>
            <w:tcW w:w="2768" w:type="pct"/>
            <w:noWrap/>
            <w:hideMark/>
          </w:tcPr>
          <w:p w:rsidR="00BD6CBF" w:rsidRPr="00DC10A6" w:rsidRDefault="00293EC5" w:rsidP="007B6CE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DC10A6">
              <w:rPr>
                <w:rFonts w:asciiTheme="minorHAnsi" w:hAnsiTheme="minorHAnsi" w:cstheme="minorHAnsi"/>
                <w:color w:val="FF0000"/>
                <w:sz w:val="18"/>
                <w:szCs w:val="18"/>
              </w:rPr>
              <w:t>29 ton</w:t>
            </w:r>
          </w:p>
        </w:tc>
      </w:tr>
      <w:tr w:rsidR="00BD6CBF" w:rsidRPr="00DC10A6" w:rsidTr="00F125A4">
        <w:trPr>
          <w:trHeight w:hRule="exact" w:val="297"/>
        </w:trPr>
        <w:tc>
          <w:tcPr>
            <w:cnfStyle w:val="001000000000" w:firstRow="0" w:lastRow="0" w:firstColumn="1" w:lastColumn="0" w:oddVBand="0" w:evenVBand="0" w:oddHBand="0" w:evenHBand="0" w:firstRowFirstColumn="0" w:firstRowLastColumn="0" w:lastRowFirstColumn="0" w:lastRowLastColumn="0"/>
            <w:tcW w:w="2232" w:type="pct"/>
            <w:noWrap/>
            <w:hideMark/>
          </w:tcPr>
          <w:p w:rsidR="00BD6CBF" w:rsidRPr="00DC10A6" w:rsidRDefault="00BD6CBF" w:rsidP="000520A3">
            <w:pPr>
              <w:rPr>
                <w:rFonts w:asciiTheme="minorHAnsi" w:hAnsiTheme="minorHAnsi" w:cstheme="minorHAnsi"/>
                <w:color w:val="000000"/>
                <w:sz w:val="18"/>
                <w:szCs w:val="18"/>
              </w:rPr>
            </w:pPr>
            <w:r w:rsidRPr="00DC10A6">
              <w:rPr>
                <w:rFonts w:asciiTheme="minorHAnsi" w:hAnsiTheme="minorHAnsi" w:cstheme="minorHAnsi"/>
                <w:color w:val="000000"/>
                <w:sz w:val="18"/>
                <w:szCs w:val="18"/>
              </w:rPr>
              <w:t>Mbeturinat e Grumbulluara (ton/vit)</w:t>
            </w:r>
          </w:p>
        </w:tc>
        <w:tc>
          <w:tcPr>
            <w:tcW w:w="2768" w:type="pct"/>
            <w:noWrap/>
            <w:hideMark/>
          </w:tcPr>
          <w:p w:rsidR="00BD6CBF" w:rsidRPr="00DC10A6" w:rsidRDefault="007B6CE4" w:rsidP="007B6CE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DC10A6">
              <w:rPr>
                <w:rFonts w:asciiTheme="minorHAnsi" w:hAnsiTheme="minorHAnsi" w:cstheme="minorHAnsi"/>
                <w:sz w:val="18"/>
                <w:szCs w:val="18"/>
                <w:lang w:val="eu-ES"/>
              </w:rPr>
              <w:t>13,053.12 ton</w:t>
            </w:r>
          </w:p>
        </w:tc>
      </w:tr>
      <w:tr w:rsidR="00BD6CBF" w:rsidRPr="00DC10A6" w:rsidTr="00F125A4">
        <w:trPr>
          <w:cnfStyle w:val="000000100000" w:firstRow="0" w:lastRow="0" w:firstColumn="0" w:lastColumn="0" w:oddVBand="0" w:evenVBand="0" w:oddHBand="1" w:evenHBand="0" w:firstRowFirstColumn="0" w:firstRowLastColumn="0" w:lastRowFirstColumn="0" w:lastRowLastColumn="0"/>
          <w:trHeight w:hRule="exact" w:val="297"/>
        </w:trPr>
        <w:tc>
          <w:tcPr>
            <w:cnfStyle w:val="001000000000" w:firstRow="0" w:lastRow="0" w:firstColumn="1" w:lastColumn="0" w:oddVBand="0" w:evenVBand="0" w:oddHBand="0" w:evenHBand="0" w:firstRowFirstColumn="0" w:firstRowLastColumn="0" w:lastRowFirstColumn="0" w:lastRowLastColumn="0"/>
            <w:tcW w:w="2232" w:type="pct"/>
            <w:noWrap/>
            <w:hideMark/>
          </w:tcPr>
          <w:p w:rsidR="00BD6CBF" w:rsidRPr="00DC10A6" w:rsidRDefault="00BD6CBF" w:rsidP="000520A3">
            <w:pPr>
              <w:rPr>
                <w:rFonts w:asciiTheme="minorHAnsi" w:hAnsiTheme="minorHAnsi" w:cstheme="minorHAnsi"/>
                <w:color w:val="000000"/>
                <w:sz w:val="18"/>
                <w:szCs w:val="18"/>
              </w:rPr>
            </w:pPr>
            <w:r w:rsidRPr="00DC10A6">
              <w:rPr>
                <w:rFonts w:asciiTheme="minorHAnsi" w:hAnsiTheme="minorHAnsi" w:cstheme="minorHAnsi"/>
                <w:color w:val="000000"/>
                <w:sz w:val="18"/>
                <w:szCs w:val="18"/>
              </w:rPr>
              <w:t>Xhiro (xhiro/vit)</w:t>
            </w:r>
          </w:p>
        </w:tc>
        <w:tc>
          <w:tcPr>
            <w:tcW w:w="2768" w:type="pct"/>
            <w:noWrap/>
            <w:hideMark/>
          </w:tcPr>
          <w:p w:rsidR="00BD6CBF" w:rsidRPr="00DC10A6" w:rsidRDefault="003D18AF" w:rsidP="007B6CE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18"/>
                <w:szCs w:val="18"/>
              </w:rPr>
            </w:pPr>
            <w:r w:rsidRPr="00DC10A6">
              <w:rPr>
                <w:rFonts w:asciiTheme="minorHAnsi" w:hAnsiTheme="minorHAnsi" w:cstheme="minorHAnsi"/>
                <w:color w:val="FF0000"/>
                <w:sz w:val="18"/>
                <w:szCs w:val="18"/>
              </w:rPr>
              <w:t>NA</w:t>
            </w:r>
          </w:p>
        </w:tc>
      </w:tr>
      <w:tr w:rsidR="00BD6CBF" w:rsidRPr="00DC10A6" w:rsidTr="00F125A4">
        <w:trPr>
          <w:trHeight w:hRule="exact" w:val="297"/>
        </w:trPr>
        <w:tc>
          <w:tcPr>
            <w:cnfStyle w:val="001000000000" w:firstRow="0" w:lastRow="0" w:firstColumn="1" w:lastColumn="0" w:oddVBand="0" w:evenVBand="0" w:oddHBand="0" w:evenHBand="0" w:firstRowFirstColumn="0" w:firstRowLastColumn="0" w:lastRowFirstColumn="0" w:lastRowLastColumn="0"/>
            <w:tcW w:w="2232" w:type="pct"/>
            <w:noWrap/>
            <w:hideMark/>
          </w:tcPr>
          <w:p w:rsidR="00BD6CBF" w:rsidRPr="00DC10A6" w:rsidRDefault="00BD6CBF" w:rsidP="000520A3">
            <w:pPr>
              <w:rPr>
                <w:rFonts w:asciiTheme="minorHAnsi" w:hAnsiTheme="minorHAnsi" w:cstheme="minorHAnsi"/>
                <w:color w:val="000000"/>
                <w:sz w:val="18"/>
                <w:szCs w:val="18"/>
              </w:rPr>
            </w:pPr>
            <w:r w:rsidRPr="00DC10A6">
              <w:rPr>
                <w:rFonts w:asciiTheme="minorHAnsi" w:hAnsiTheme="minorHAnsi" w:cstheme="minorHAnsi"/>
                <w:color w:val="000000"/>
                <w:sz w:val="18"/>
                <w:szCs w:val="18"/>
              </w:rPr>
              <w:t>Kilometrazhi (km/vit)</w:t>
            </w:r>
          </w:p>
        </w:tc>
        <w:tc>
          <w:tcPr>
            <w:tcW w:w="2768" w:type="pct"/>
            <w:noWrap/>
            <w:hideMark/>
          </w:tcPr>
          <w:p w:rsidR="00BD6CBF" w:rsidRPr="00DC10A6" w:rsidRDefault="003D18AF" w:rsidP="007B6CE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DC10A6">
              <w:rPr>
                <w:rFonts w:asciiTheme="minorHAnsi" w:hAnsiTheme="minorHAnsi" w:cstheme="minorHAnsi"/>
                <w:color w:val="FF0000"/>
                <w:sz w:val="18"/>
                <w:szCs w:val="18"/>
              </w:rPr>
              <w:t>NA</w:t>
            </w:r>
          </w:p>
        </w:tc>
      </w:tr>
      <w:tr w:rsidR="00BD6CBF" w:rsidRPr="00DC10A6" w:rsidTr="00F125A4">
        <w:trPr>
          <w:cnfStyle w:val="000000100000" w:firstRow="0" w:lastRow="0" w:firstColumn="0" w:lastColumn="0" w:oddVBand="0" w:evenVBand="0" w:oddHBand="1" w:evenHBand="0" w:firstRowFirstColumn="0" w:firstRowLastColumn="0" w:lastRowFirstColumn="0" w:lastRowLastColumn="0"/>
          <w:trHeight w:hRule="exact" w:val="297"/>
        </w:trPr>
        <w:tc>
          <w:tcPr>
            <w:cnfStyle w:val="001000000000" w:firstRow="0" w:lastRow="0" w:firstColumn="1" w:lastColumn="0" w:oddVBand="0" w:evenVBand="0" w:oddHBand="0" w:evenHBand="0" w:firstRowFirstColumn="0" w:firstRowLastColumn="0" w:lastRowFirstColumn="0" w:lastRowLastColumn="0"/>
            <w:tcW w:w="2232" w:type="pct"/>
            <w:noWrap/>
            <w:hideMark/>
          </w:tcPr>
          <w:p w:rsidR="00BD6CBF" w:rsidRPr="00DC10A6" w:rsidRDefault="00BD6CBF" w:rsidP="000520A3">
            <w:pPr>
              <w:rPr>
                <w:rFonts w:asciiTheme="minorHAnsi" w:hAnsiTheme="minorHAnsi" w:cstheme="minorHAnsi"/>
                <w:color w:val="000000"/>
                <w:sz w:val="18"/>
                <w:szCs w:val="18"/>
              </w:rPr>
            </w:pPr>
            <w:r w:rsidRPr="00DC10A6">
              <w:rPr>
                <w:rFonts w:asciiTheme="minorHAnsi" w:hAnsiTheme="minorHAnsi" w:cstheme="minorHAnsi"/>
                <w:color w:val="000000"/>
                <w:sz w:val="18"/>
                <w:szCs w:val="18"/>
              </w:rPr>
              <w:t>Konsumi i naftës (l/vit)</w:t>
            </w:r>
          </w:p>
        </w:tc>
        <w:tc>
          <w:tcPr>
            <w:tcW w:w="2768" w:type="pct"/>
            <w:noWrap/>
          </w:tcPr>
          <w:p w:rsidR="007B6CE4" w:rsidRPr="00DC10A6" w:rsidRDefault="007B6CE4" w:rsidP="007B6CE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US"/>
              </w:rPr>
            </w:pPr>
            <w:r w:rsidRPr="00DC10A6">
              <w:rPr>
                <w:rFonts w:asciiTheme="minorHAnsi" w:hAnsiTheme="minorHAnsi" w:cstheme="minorHAnsi"/>
                <w:color w:val="000000"/>
                <w:sz w:val="18"/>
                <w:szCs w:val="18"/>
              </w:rPr>
              <w:t xml:space="preserve">10,036.45 l </w:t>
            </w:r>
          </w:p>
          <w:p w:rsidR="00BD6CBF" w:rsidRPr="00DC10A6" w:rsidRDefault="00BD6CBF" w:rsidP="007B6CE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r>
      <w:tr w:rsidR="00BD6CBF" w:rsidRPr="00DC10A6" w:rsidTr="00F125A4">
        <w:trPr>
          <w:trHeight w:hRule="exact" w:val="297"/>
        </w:trPr>
        <w:tc>
          <w:tcPr>
            <w:cnfStyle w:val="001000000000" w:firstRow="0" w:lastRow="0" w:firstColumn="1" w:lastColumn="0" w:oddVBand="0" w:evenVBand="0" w:oddHBand="0" w:evenHBand="0" w:firstRowFirstColumn="0" w:firstRowLastColumn="0" w:lastRowFirstColumn="0" w:lastRowLastColumn="0"/>
            <w:tcW w:w="2232" w:type="pct"/>
            <w:noWrap/>
            <w:hideMark/>
          </w:tcPr>
          <w:p w:rsidR="00BD6CBF" w:rsidRPr="00DC10A6" w:rsidRDefault="00BD6CBF" w:rsidP="000520A3">
            <w:pPr>
              <w:rPr>
                <w:rFonts w:asciiTheme="minorHAnsi" w:hAnsiTheme="minorHAnsi" w:cstheme="minorHAnsi"/>
                <w:b w:val="0"/>
                <w:bCs w:val="0"/>
                <w:color w:val="000000"/>
                <w:sz w:val="18"/>
                <w:szCs w:val="18"/>
              </w:rPr>
            </w:pPr>
            <w:r w:rsidRPr="00DC10A6">
              <w:rPr>
                <w:rFonts w:asciiTheme="minorHAnsi" w:hAnsiTheme="minorHAnsi" w:cstheme="minorHAnsi"/>
                <w:b w:val="0"/>
                <w:bCs w:val="0"/>
                <w:color w:val="000000"/>
                <w:sz w:val="18"/>
                <w:szCs w:val="18"/>
              </w:rPr>
              <w:t>Efikasiteti i Shfrytëzimit %</w:t>
            </w:r>
          </w:p>
        </w:tc>
        <w:tc>
          <w:tcPr>
            <w:tcW w:w="2768" w:type="pct"/>
            <w:noWrap/>
            <w:hideMark/>
          </w:tcPr>
          <w:p w:rsidR="00BD6CBF" w:rsidRPr="00DC10A6" w:rsidRDefault="00BD6CBF" w:rsidP="000520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p>
        </w:tc>
      </w:tr>
      <w:tr w:rsidR="00BD6CBF" w:rsidRPr="00DC10A6" w:rsidTr="00F125A4">
        <w:trPr>
          <w:cnfStyle w:val="000000100000" w:firstRow="0" w:lastRow="0" w:firstColumn="0" w:lastColumn="0" w:oddVBand="0" w:evenVBand="0" w:oddHBand="1" w:evenHBand="0" w:firstRowFirstColumn="0" w:firstRowLastColumn="0" w:lastRowFirstColumn="0" w:lastRowLastColumn="0"/>
          <w:trHeight w:hRule="exact" w:val="297"/>
        </w:trPr>
        <w:tc>
          <w:tcPr>
            <w:cnfStyle w:val="001000000000" w:firstRow="0" w:lastRow="0" w:firstColumn="1" w:lastColumn="0" w:oddVBand="0" w:evenVBand="0" w:oddHBand="0" w:evenHBand="0" w:firstRowFirstColumn="0" w:firstRowLastColumn="0" w:lastRowFirstColumn="0" w:lastRowLastColumn="0"/>
            <w:tcW w:w="2232" w:type="pct"/>
            <w:noWrap/>
            <w:hideMark/>
          </w:tcPr>
          <w:p w:rsidR="00BD6CBF" w:rsidRPr="00DC10A6" w:rsidRDefault="00BD6CBF" w:rsidP="000520A3">
            <w:pPr>
              <w:rPr>
                <w:rFonts w:asciiTheme="minorHAnsi" w:hAnsiTheme="minorHAnsi" w:cstheme="minorHAnsi"/>
                <w:color w:val="000000"/>
                <w:sz w:val="18"/>
                <w:szCs w:val="18"/>
              </w:rPr>
            </w:pPr>
            <w:r w:rsidRPr="00DC10A6">
              <w:rPr>
                <w:rFonts w:asciiTheme="minorHAnsi" w:hAnsiTheme="minorHAnsi" w:cstheme="minorHAnsi"/>
                <w:color w:val="000000"/>
                <w:sz w:val="18"/>
                <w:szCs w:val="18"/>
              </w:rPr>
              <w:t>Efikasiteti i shfrytëzimit të kamionëve</w:t>
            </w:r>
          </w:p>
        </w:tc>
        <w:tc>
          <w:tcPr>
            <w:tcW w:w="2768" w:type="pct"/>
            <w:noWrap/>
          </w:tcPr>
          <w:p w:rsidR="00BD6CBF" w:rsidRPr="00DC10A6" w:rsidRDefault="00293EC5" w:rsidP="000520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18"/>
                <w:szCs w:val="18"/>
              </w:rPr>
            </w:pPr>
            <w:r w:rsidRPr="00DC10A6">
              <w:rPr>
                <w:rFonts w:asciiTheme="minorHAnsi" w:hAnsiTheme="minorHAnsi" w:cstheme="minorHAnsi"/>
                <w:sz w:val="18"/>
                <w:szCs w:val="18"/>
              </w:rPr>
              <w:t>100%</w:t>
            </w:r>
          </w:p>
        </w:tc>
      </w:tr>
      <w:tr w:rsidR="00BD6CBF" w:rsidRPr="00DC10A6" w:rsidTr="00F125A4">
        <w:trPr>
          <w:trHeight w:hRule="exact" w:val="297"/>
        </w:trPr>
        <w:tc>
          <w:tcPr>
            <w:cnfStyle w:val="001000000000" w:firstRow="0" w:lastRow="0" w:firstColumn="1" w:lastColumn="0" w:oddVBand="0" w:evenVBand="0" w:oddHBand="0" w:evenHBand="0" w:firstRowFirstColumn="0" w:firstRowLastColumn="0" w:lastRowFirstColumn="0" w:lastRowLastColumn="0"/>
            <w:tcW w:w="2232" w:type="pct"/>
            <w:noWrap/>
            <w:hideMark/>
          </w:tcPr>
          <w:p w:rsidR="00BD6CBF" w:rsidRPr="00DC10A6" w:rsidRDefault="00BD6CBF" w:rsidP="000520A3">
            <w:pPr>
              <w:rPr>
                <w:rFonts w:asciiTheme="minorHAnsi" w:hAnsiTheme="minorHAnsi" w:cstheme="minorHAnsi"/>
                <w:color w:val="000000"/>
                <w:sz w:val="18"/>
                <w:szCs w:val="18"/>
              </w:rPr>
            </w:pPr>
            <w:r w:rsidRPr="00DC10A6">
              <w:rPr>
                <w:rFonts w:asciiTheme="minorHAnsi" w:hAnsiTheme="minorHAnsi" w:cstheme="minorHAnsi"/>
                <w:color w:val="000000"/>
                <w:sz w:val="18"/>
                <w:szCs w:val="18"/>
              </w:rPr>
              <w:t>Konsumi i naftës l/100km</w:t>
            </w:r>
          </w:p>
        </w:tc>
        <w:tc>
          <w:tcPr>
            <w:tcW w:w="2768" w:type="pct"/>
            <w:noWrap/>
            <w:hideMark/>
          </w:tcPr>
          <w:p w:rsidR="00BD6CBF" w:rsidRPr="00DC10A6" w:rsidRDefault="001F5902" w:rsidP="009C52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DC10A6">
              <w:rPr>
                <w:rFonts w:asciiTheme="minorHAnsi" w:hAnsiTheme="minorHAnsi" w:cstheme="minorHAnsi"/>
                <w:color w:val="FF0000"/>
                <w:sz w:val="18"/>
                <w:szCs w:val="18"/>
              </w:rPr>
              <w:t>NA</w:t>
            </w:r>
          </w:p>
        </w:tc>
      </w:tr>
      <w:tr w:rsidR="00BD6CBF" w:rsidRPr="00DC10A6" w:rsidTr="00F125A4">
        <w:trPr>
          <w:cnfStyle w:val="000000100000" w:firstRow="0" w:lastRow="0" w:firstColumn="0" w:lastColumn="0" w:oddVBand="0" w:evenVBand="0" w:oddHBand="1" w:evenHBand="0" w:firstRowFirstColumn="0" w:firstRowLastColumn="0" w:lastRowFirstColumn="0" w:lastRowLastColumn="0"/>
          <w:trHeight w:hRule="exact" w:val="297"/>
        </w:trPr>
        <w:tc>
          <w:tcPr>
            <w:cnfStyle w:val="001000000000" w:firstRow="0" w:lastRow="0" w:firstColumn="1" w:lastColumn="0" w:oddVBand="0" w:evenVBand="0" w:oddHBand="0" w:evenHBand="0" w:firstRowFirstColumn="0" w:firstRowLastColumn="0" w:lastRowFirstColumn="0" w:lastRowLastColumn="0"/>
            <w:tcW w:w="2232" w:type="pct"/>
            <w:noWrap/>
            <w:hideMark/>
          </w:tcPr>
          <w:p w:rsidR="00BD6CBF" w:rsidRPr="00DC10A6" w:rsidRDefault="00BD6CBF" w:rsidP="000520A3">
            <w:pPr>
              <w:rPr>
                <w:rFonts w:asciiTheme="minorHAnsi" w:hAnsiTheme="minorHAnsi" w:cstheme="minorHAnsi"/>
                <w:color w:val="000000"/>
                <w:sz w:val="18"/>
                <w:szCs w:val="18"/>
              </w:rPr>
            </w:pPr>
            <w:r w:rsidRPr="00DC10A6">
              <w:rPr>
                <w:rFonts w:asciiTheme="minorHAnsi" w:hAnsiTheme="minorHAnsi" w:cstheme="minorHAnsi"/>
                <w:color w:val="000000"/>
                <w:sz w:val="18"/>
                <w:szCs w:val="18"/>
              </w:rPr>
              <w:t>Konsumi i naftës l/ton</w:t>
            </w:r>
          </w:p>
        </w:tc>
        <w:tc>
          <w:tcPr>
            <w:tcW w:w="2768" w:type="pct"/>
            <w:noWrap/>
            <w:hideMark/>
          </w:tcPr>
          <w:p w:rsidR="00BD6CBF" w:rsidRPr="00DC10A6" w:rsidRDefault="001F5902" w:rsidP="009C52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DC10A6">
              <w:rPr>
                <w:rFonts w:asciiTheme="minorHAnsi" w:hAnsiTheme="minorHAnsi" w:cstheme="minorHAnsi"/>
                <w:color w:val="000000"/>
                <w:sz w:val="18"/>
                <w:szCs w:val="18"/>
              </w:rPr>
              <w:t>NA</w:t>
            </w:r>
          </w:p>
        </w:tc>
      </w:tr>
    </w:tbl>
    <w:p w:rsidR="00BD6CBF" w:rsidRPr="00DC10A6" w:rsidRDefault="00BD6CBF" w:rsidP="004E32AD">
      <w:pPr>
        <w:pStyle w:val="Heading2"/>
        <w:numPr>
          <w:ilvl w:val="1"/>
          <w:numId w:val="11"/>
        </w:numPr>
      </w:pPr>
      <w:bookmarkStart w:id="29" w:name="_Toc109461478"/>
      <w:r w:rsidRPr="00DC10A6">
        <w:t xml:space="preserve">  </w:t>
      </w:r>
      <w:bookmarkStart w:id="30" w:name="_Toc119790214"/>
      <w:r w:rsidRPr="00DC10A6">
        <w:t>Performanca financiare e MM</w:t>
      </w:r>
      <w:bookmarkEnd w:id="29"/>
      <w:bookmarkEnd w:id="30"/>
    </w:p>
    <w:p w:rsidR="00BD6CBF" w:rsidRPr="00DC10A6" w:rsidRDefault="00BD6CBF" w:rsidP="004E32AD">
      <w:pPr>
        <w:pStyle w:val="Heading3"/>
        <w:numPr>
          <w:ilvl w:val="2"/>
          <w:numId w:val="11"/>
        </w:numPr>
        <w:shd w:val="clear" w:color="auto" w:fill="FFFFFF"/>
        <w:rPr>
          <w:i/>
        </w:rPr>
      </w:pPr>
      <w:bookmarkStart w:id="31" w:name="_Toc109461479"/>
      <w:r w:rsidRPr="00DC10A6">
        <w:rPr>
          <w:i/>
        </w:rPr>
        <w:t>Shpenzimet e shërbimit të MM</w:t>
      </w:r>
      <w:bookmarkEnd w:id="31"/>
    </w:p>
    <w:p w:rsidR="006D1D69" w:rsidRPr="00DC10A6" w:rsidRDefault="006D1D69" w:rsidP="006D1D69">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 xml:space="preserve">Shpenzimet janë ndarë në shpenzime të pagave, shpenzime të materialit direkt dhe shpenzimet indirekte dhe administrative. </w:t>
      </w:r>
    </w:p>
    <w:p w:rsidR="006D1D69" w:rsidRPr="00DC10A6" w:rsidRDefault="006D1D69" w:rsidP="006D1D69">
      <w:pPr>
        <w:spacing w:before="120" w:after="120" w:line="276" w:lineRule="auto"/>
        <w:jc w:val="both"/>
        <w:rPr>
          <w:rFonts w:asciiTheme="minorHAnsi" w:hAnsiTheme="minorHAnsi" w:cstheme="minorHAnsi"/>
          <w:color w:val="FF0000"/>
          <w:lang w:val="en-US"/>
        </w:rPr>
      </w:pPr>
      <w:r w:rsidRPr="00DC10A6">
        <w:rPr>
          <w:rFonts w:asciiTheme="minorHAnsi" w:hAnsiTheme="minorHAnsi" w:cstheme="minorHAnsi"/>
          <w:lang w:val="bs-Latn-BA"/>
        </w:rPr>
        <w:t xml:space="preserve">Shpenzimet e materialit direkt përfshijnë zërat si </w:t>
      </w:r>
      <w:r w:rsidRPr="00DC10A6">
        <w:rPr>
          <w:rFonts w:asciiTheme="minorHAnsi" w:hAnsiTheme="minorHAnsi" w:cstheme="minorHAnsi"/>
        </w:rPr>
        <w:t xml:space="preserve">nafta, pagesa e deponisë, mirëmbajtja dhe riparimet e kamionëve dhe kontejnerëve, regjistrimi i kamionëve, etj. </w:t>
      </w:r>
    </w:p>
    <w:p w:rsidR="006D1D69" w:rsidRPr="00DC10A6" w:rsidRDefault="006D1D69" w:rsidP="006D1D69">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 xml:space="preserve">Shpenzimet indirekte dhe administrative përfshijnë zërat si: tatimi mbi fitimin; tatimi mbi pronë; sigurimi; pagesa e licencave; shërbime komunale; kostot e komunikimit; kostot e trajnimit; shpenzimet e përfaqësimit; qeraja; kostot e transportit; të konsumueshme dhe shpenzime të tjera administrative. </w:t>
      </w:r>
    </w:p>
    <w:p w:rsidR="009762F9" w:rsidRPr="00DC10A6" w:rsidRDefault="009762F9" w:rsidP="006D1D69">
      <w:pPr>
        <w:spacing w:before="120" w:after="120" w:line="276" w:lineRule="auto"/>
        <w:jc w:val="both"/>
        <w:rPr>
          <w:rFonts w:asciiTheme="minorHAnsi" w:hAnsiTheme="minorHAnsi" w:cstheme="minorHAnsi"/>
          <w:lang w:val="bs-Latn-BA"/>
        </w:rPr>
      </w:pPr>
    </w:p>
    <w:p w:rsidR="009762F9" w:rsidRPr="00DC10A6" w:rsidRDefault="009762F9" w:rsidP="006D1D69">
      <w:pPr>
        <w:spacing w:before="120" w:after="120" w:line="276" w:lineRule="auto"/>
        <w:jc w:val="both"/>
        <w:rPr>
          <w:rFonts w:asciiTheme="minorHAnsi" w:hAnsiTheme="minorHAnsi" w:cstheme="minorHAnsi"/>
          <w:lang w:val="bs-Latn-BA"/>
        </w:rPr>
      </w:pPr>
    </w:p>
    <w:p w:rsidR="009762F9" w:rsidRPr="00DC10A6" w:rsidRDefault="009762F9" w:rsidP="006D1D69">
      <w:pPr>
        <w:spacing w:before="120" w:after="120" w:line="276" w:lineRule="auto"/>
        <w:jc w:val="both"/>
        <w:rPr>
          <w:rFonts w:asciiTheme="minorHAnsi" w:hAnsiTheme="minorHAnsi" w:cstheme="minorHAnsi"/>
          <w:lang w:val="bs-Latn-BA"/>
        </w:rPr>
      </w:pPr>
    </w:p>
    <w:p w:rsidR="009762F9" w:rsidRPr="00DC10A6" w:rsidRDefault="009762F9" w:rsidP="006D1D69">
      <w:pPr>
        <w:spacing w:before="120" w:after="120" w:line="276" w:lineRule="auto"/>
        <w:jc w:val="both"/>
        <w:rPr>
          <w:rFonts w:asciiTheme="minorHAnsi" w:hAnsiTheme="minorHAnsi" w:cstheme="minorHAnsi"/>
          <w:lang w:val="bs-Latn-BA"/>
        </w:rPr>
      </w:pPr>
    </w:p>
    <w:p w:rsidR="009762F9" w:rsidRPr="00DC10A6" w:rsidRDefault="009762F9" w:rsidP="006D1D69">
      <w:pPr>
        <w:spacing w:before="120" w:after="120" w:line="276" w:lineRule="auto"/>
        <w:jc w:val="both"/>
        <w:rPr>
          <w:rFonts w:asciiTheme="minorHAnsi" w:hAnsiTheme="minorHAnsi" w:cstheme="minorHAnsi"/>
          <w:lang w:val="bs-Latn-BA"/>
        </w:rPr>
      </w:pPr>
    </w:p>
    <w:p w:rsidR="00DA7F7E" w:rsidRPr="00105499" w:rsidRDefault="00DA7F7E" w:rsidP="00F125A4">
      <w:pPr>
        <w:spacing w:before="120" w:after="40" w:line="276" w:lineRule="auto"/>
        <w:jc w:val="both"/>
        <w:rPr>
          <w:rFonts w:asciiTheme="minorHAnsi" w:hAnsiTheme="minorHAnsi" w:cstheme="minorHAnsi"/>
          <w:i/>
          <w:color w:val="FF0000"/>
          <w:lang w:val="bs-Latn-BA"/>
        </w:rPr>
      </w:pPr>
      <w:r w:rsidRPr="00105499">
        <w:rPr>
          <w:rFonts w:asciiTheme="minorHAnsi" w:hAnsiTheme="minorHAnsi" w:cstheme="minorHAnsi"/>
          <w:b/>
          <w:bCs/>
          <w:i/>
          <w:color w:val="000000"/>
          <w:lang w:val="de-DE"/>
        </w:rPr>
        <w:t xml:space="preserve">Tabela 18. </w:t>
      </w:r>
      <w:r w:rsidRPr="00105499">
        <w:rPr>
          <w:rFonts w:asciiTheme="minorHAnsi" w:hAnsiTheme="minorHAnsi" w:cstheme="minorHAnsi"/>
          <w:bCs/>
          <w:i/>
          <w:color w:val="000000"/>
          <w:lang w:val="de-DE"/>
        </w:rPr>
        <w:t>Shpenzimet e shërbimit të MM</w:t>
      </w:r>
    </w:p>
    <w:tbl>
      <w:tblPr>
        <w:tblStyle w:val="PlainTable11"/>
        <w:tblW w:w="9209" w:type="dxa"/>
        <w:tblLook w:val="04A0" w:firstRow="1" w:lastRow="0" w:firstColumn="1" w:lastColumn="0" w:noHBand="0" w:noVBand="1"/>
      </w:tblPr>
      <w:tblGrid>
        <w:gridCol w:w="5098"/>
        <w:gridCol w:w="2127"/>
        <w:gridCol w:w="1984"/>
      </w:tblGrid>
      <w:tr w:rsidR="00BD6CBF" w:rsidRPr="00DC10A6" w:rsidTr="00F125A4">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209" w:type="dxa"/>
            <w:gridSpan w:val="3"/>
            <w:hideMark/>
          </w:tcPr>
          <w:p w:rsidR="00BD6CBF" w:rsidRPr="00DC10A6" w:rsidRDefault="00BD6CBF" w:rsidP="000520A3">
            <w:pPr>
              <w:jc w:val="center"/>
              <w:rPr>
                <w:rFonts w:asciiTheme="minorHAnsi" w:hAnsiTheme="minorHAnsi" w:cstheme="minorHAnsi"/>
                <w:b w:val="0"/>
                <w:bCs w:val="0"/>
                <w:color w:val="000000"/>
                <w:sz w:val="18"/>
                <w:szCs w:val="18"/>
                <w:lang w:val="de-DE"/>
              </w:rPr>
            </w:pPr>
            <w:r w:rsidRPr="00DC10A6">
              <w:rPr>
                <w:rFonts w:asciiTheme="minorHAnsi" w:hAnsiTheme="minorHAnsi" w:cstheme="minorHAnsi"/>
                <w:b w:val="0"/>
                <w:bCs w:val="0"/>
                <w:color w:val="000000"/>
                <w:sz w:val="18"/>
                <w:szCs w:val="18"/>
                <w:lang w:val="de-DE"/>
              </w:rPr>
              <w:t>Shpenzimet e shërbimit të MM</w:t>
            </w:r>
          </w:p>
        </w:tc>
      </w:tr>
      <w:tr w:rsidR="00BD6CBF" w:rsidRPr="00DC10A6" w:rsidTr="00F125A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98" w:type="dxa"/>
            <w:hideMark/>
          </w:tcPr>
          <w:p w:rsidR="00BD6CBF" w:rsidRPr="00DC10A6" w:rsidRDefault="00BD6CBF" w:rsidP="000520A3">
            <w:pPr>
              <w:rPr>
                <w:rFonts w:asciiTheme="minorHAnsi" w:hAnsiTheme="minorHAnsi" w:cstheme="minorHAnsi"/>
                <w:b w:val="0"/>
                <w:bCs w:val="0"/>
                <w:color w:val="000000"/>
                <w:sz w:val="18"/>
                <w:szCs w:val="18"/>
                <w:lang w:val="de-DE"/>
              </w:rPr>
            </w:pPr>
            <w:r w:rsidRPr="00DC10A6">
              <w:rPr>
                <w:rFonts w:asciiTheme="minorHAnsi" w:hAnsiTheme="minorHAnsi" w:cstheme="minorHAnsi"/>
                <w:b w:val="0"/>
                <w:bCs w:val="0"/>
                <w:color w:val="000000"/>
                <w:sz w:val="18"/>
                <w:szCs w:val="18"/>
                <w:lang w:val="de-DE"/>
              </w:rPr>
              <w:t>Kategoria e kostove dhe shpenzimeve</w:t>
            </w:r>
          </w:p>
        </w:tc>
        <w:tc>
          <w:tcPr>
            <w:tcW w:w="2127" w:type="dxa"/>
            <w:hideMark/>
          </w:tcPr>
          <w:p w:rsidR="00BD6CBF" w:rsidRPr="00DC10A6" w:rsidRDefault="00BD6CBF" w:rsidP="000520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US"/>
              </w:rPr>
            </w:pPr>
            <w:r w:rsidRPr="00DC10A6">
              <w:rPr>
                <w:rFonts w:asciiTheme="minorHAnsi" w:hAnsiTheme="minorHAnsi" w:cstheme="minorHAnsi"/>
                <w:b/>
                <w:bCs/>
                <w:color w:val="000000"/>
                <w:sz w:val="18"/>
                <w:szCs w:val="18"/>
              </w:rPr>
              <w:t>Kostot (€/vjet)</w:t>
            </w:r>
          </w:p>
        </w:tc>
        <w:tc>
          <w:tcPr>
            <w:tcW w:w="1984" w:type="dxa"/>
            <w:hideMark/>
          </w:tcPr>
          <w:p w:rsidR="00BD6CBF" w:rsidRPr="00DC10A6" w:rsidRDefault="00BD6CBF" w:rsidP="000520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rPr>
            </w:pPr>
            <w:r w:rsidRPr="00DC10A6">
              <w:rPr>
                <w:rFonts w:asciiTheme="minorHAnsi" w:hAnsiTheme="minorHAnsi" w:cstheme="minorHAnsi"/>
                <w:b/>
                <w:bCs/>
                <w:color w:val="000000"/>
                <w:sz w:val="18"/>
                <w:szCs w:val="18"/>
              </w:rPr>
              <w:t>Pjesëmarrja %</w:t>
            </w:r>
          </w:p>
        </w:tc>
      </w:tr>
      <w:tr w:rsidR="009762F9" w:rsidRPr="00DC10A6" w:rsidTr="00F125A4">
        <w:trPr>
          <w:trHeight w:val="320"/>
        </w:trPr>
        <w:tc>
          <w:tcPr>
            <w:cnfStyle w:val="001000000000" w:firstRow="0" w:lastRow="0" w:firstColumn="1" w:lastColumn="0" w:oddVBand="0" w:evenVBand="0" w:oddHBand="0" w:evenHBand="0" w:firstRowFirstColumn="0" w:firstRowLastColumn="0" w:lastRowFirstColumn="0" w:lastRowLastColumn="0"/>
            <w:tcW w:w="5098" w:type="dxa"/>
            <w:hideMark/>
          </w:tcPr>
          <w:p w:rsidR="009762F9" w:rsidRPr="00DC10A6" w:rsidRDefault="009762F9" w:rsidP="009762F9">
            <w:pPr>
              <w:rPr>
                <w:rFonts w:asciiTheme="minorHAnsi" w:hAnsiTheme="minorHAnsi" w:cstheme="minorHAnsi"/>
                <w:color w:val="000000"/>
                <w:sz w:val="18"/>
                <w:szCs w:val="18"/>
              </w:rPr>
            </w:pPr>
            <w:r w:rsidRPr="00DC10A6">
              <w:rPr>
                <w:rFonts w:asciiTheme="minorHAnsi" w:hAnsiTheme="minorHAnsi" w:cstheme="minorHAnsi"/>
                <w:color w:val="000000"/>
                <w:sz w:val="18"/>
                <w:szCs w:val="18"/>
              </w:rPr>
              <w:t xml:space="preserve">Shpenzimet e pagave </w:t>
            </w:r>
          </w:p>
        </w:tc>
        <w:tc>
          <w:tcPr>
            <w:tcW w:w="2127" w:type="dxa"/>
            <w:hideMark/>
          </w:tcPr>
          <w:p w:rsidR="009762F9" w:rsidRPr="00DC10A6" w:rsidRDefault="008E47DD" w:rsidP="008E47D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C10A6">
              <w:rPr>
                <w:rFonts w:asciiTheme="minorHAnsi" w:hAnsiTheme="minorHAnsi" w:cstheme="minorHAnsi"/>
                <w:sz w:val="18"/>
                <w:szCs w:val="18"/>
              </w:rPr>
              <w:t>260,022.00</w:t>
            </w:r>
          </w:p>
        </w:tc>
        <w:tc>
          <w:tcPr>
            <w:tcW w:w="1984" w:type="dxa"/>
          </w:tcPr>
          <w:p w:rsidR="009762F9" w:rsidRPr="00DC10A6" w:rsidRDefault="008E47DD" w:rsidP="008E47D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C10A6">
              <w:rPr>
                <w:rFonts w:asciiTheme="minorHAnsi" w:hAnsiTheme="minorHAnsi" w:cstheme="minorHAnsi"/>
                <w:sz w:val="18"/>
                <w:szCs w:val="18"/>
              </w:rPr>
              <w:t>47%</w:t>
            </w:r>
          </w:p>
        </w:tc>
      </w:tr>
      <w:tr w:rsidR="009762F9" w:rsidRPr="00DC10A6" w:rsidTr="00F125A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98" w:type="dxa"/>
            <w:hideMark/>
          </w:tcPr>
          <w:p w:rsidR="009762F9" w:rsidRPr="00DC10A6" w:rsidRDefault="009762F9" w:rsidP="009762F9">
            <w:pPr>
              <w:rPr>
                <w:rFonts w:asciiTheme="minorHAnsi" w:hAnsiTheme="minorHAnsi" w:cstheme="minorHAnsi"/>
                <w:color w:val="000000"/>
                <w:sz w:val="18"/>
                <w:szCs w:val="18"/>
              </w:rPr>
            </w:pPr>
            <w:r w:rsidRPr="00DC10A6">
              <w:rPr>
                <w:rFonts w:asciiTheme="minorHAnsi" w:hAnsiTheme="minorHAnsi" w:cstheme="minorHAnsi"/>
                <w:color w:val="000000"/>
                <w:sz w:val="18"/>
                <w:szCs w:val="18"/>
              </w:rPr>
              <w:t>Shpenzimet e materialit direkt</w:t>
            </w:r>
            <w:r w:rsidRPr="00DC10A6">
              <w:rPr>
                <w:rStyle w:val="FootnoteReference"/>
                <w:rFonts w:asciiTheme="minorHAnsi" w:hAnsiTheme="minorHAnsi" w:cstheme="minorHAnsi"/>
                <w:color w:val="000000"/>
                <w:sz w:val="18"/>
                <w:szCs w:val="18"/>
              </w:rPr>
              <w:footnoteReference w:id="6"/>
            </w:r>
          </w:p>
        </w:tc>
        <w:tc>
          <w:tcPr>
            <w:tcW w:w="2127" w:type="dxa"/>
          </w:tcPr>
          <w:p w:rsidR="009762F9" w:rsidRPr="00DC10A6" w:rsidRDefault="008E47DD" w:rsidP="008E47D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C10A6">
              <w:rPr>
                <w:rFonts w:asciiTheme="minorHAnsi" w:hAnsiTheme="minorHAnsi" w:cstheme="minorHAnsi"/>
                <w:sz w:val="18"/>
                <w:szCs w:val="18"/>
              </w:rPr>
              <w:t>174,602.97</w:t>
            </w:r>
          </w:p>
        </w:tc>
        <w:tc>
          <w:tcPr>
            <w:tcW w:w="1984" w:type="dxa"/>
            <w:hideMark/>
          </w:tcPr>
          <w:p w:rsidR="009762F9" w:rsidRPr="00DC10A6" w:rsidRDefault="008E47DD" w:rsidP="008E47DD">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DC10A6">
              <w:rPr>
                <w:rFonts w:asciiTheme="minorHAnsi" w:hAnsiTheme="minorHAnsi" w:cstheme="minorHAnsi"/>
                <w:sz w:val="18"/>
                <w:szCs w:val="18"/>
              </w:rPr>
              <w:t>31%</w:t>
            </w:r>
          </w:p>
        </w:tc>
      </w:tr>
      <w:tr w:rsidR="009762F9" w:rsidRPr="00DC10A6" w:rsidTr="00F125A4">
        <w:trPr>
          <w:trHeight w:val="320"/>
        </w:trPr>
        <w:tc>
          <w:tcPr>
            <w:cnfStyle w:val="001000000000" w:firstRow="0" w:lastRow="0" w:firstColumn="1" w:lastColumn="0" w:oddVBand="0" w:evenVBand="0" w:oddHBand="0" w:evenHBand="0" w:firstRowFirstColumn="0" w:firstRowLastColumn="0" w:lastRowFirstColumn="0" w:lastRowLastColumn="0"/>
            <w:tcW w:w="5098" w:type="dxa"/>
            <w:hideMark/>
          </w:tcPr>
          <w:p w:rsidR="009762F9" w:rsidRPr="00DC10A6" w:rsidRDefault="009762F9" w:rsidP="009762F9">
            <w:pPr>
              <w:rPr>
                <w:rFonts w:asciiTheme="minorHAnsi" w:hAnsiTheme="minorHAnsi" w:cstheme="minorHAnsi"/>
                <w:color w:val="000000"/>
                <w:sz w:val="18"/>
                <w:szCs w:val="18"/>
              </w:rPr>
            </w:pPr>
            <w:r w:rsidRPr="00DC10A6">
              <w:rPr>
                <w:rFonts w:asciiTheme="minorHAnsi" w:hAnsiTheme="minorHAnsi" w:cstheme="minorHAnsi"/>
                <w:color w:val="000000"/>
                <w:sz w:val="18"/>
                <w:szCs w:val="18"/>
              </w:rPr>
              <w:t>Shpenzimet indirekte dhe administrative</w:t>
            </w:r>
          </w:p>
        </w:tc>
        <w:tc>
          <w:tcPr>
            <w:tcW w:w="2127" w:type="dxa"/>
          </w:tcPr>
          <w:p w:rsidR="009762F9" w:rsidRPr="00DC10A6" w:rsidRDefault="008E47DD" w:rsidP="008E47D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C10A6">
              <w:rPr>
                <w:rFonts w:asciiTheme="minorHAnsi" w:hAnsiTheme="minorHAnsi" w:cstheme="minorHAnsi"/>
                <w:sz w:val="18"/>
                <w:szCs w:val="18"/>
              </w:rPr>
              <w:t>122,844.44</w:t>
            </w:r>
          </w:p>
        </w:tc>
        <w:tc>
          <w:tcPr>
            <w:tcW w:w="1984" w:type="dxa"/>
            <w:hideMark/>
          </w:tcPr>
          <w:p w:rsidR="009762F9" w:rsidRPr="00DC10A6" w:rsidRDefault="008E47DD" w:rsidP="008E47DD">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DC10A6">
              <w:rPr>
                <w:rFonts w:asciiTheme="minorHAnsi" w:hAnsiTheme="minorHAnsi" w:cstheme="minorHAnsi"/>
                <w:sz w:val="18"/>
                <w:szCs w:val="18"/>
              </w:rPr>
              <w:t>22%</w:t>
            </w:r>
          </w:p>
        </w:tc>
      </w:tr>
      <w:tr w:rsidR="009762F9" w:rsidRPr="00DC10A6" w:rsidTr="00F125A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98" w:type="dxa"/>
            <w:hideMark/>
          </w:tcPr>
          <w:p w:rsidR="009762F9" w:rsidRPr="00DC10A6" w:rsidRDefault="009762F9" w:rsidP="009762F9">
            <w:pPr>
              <w:rPr>
                <w:rFonts w:asciiTheme="minorHAnsi" w:hAnsiTheme="minorHAnsi" w:cstheme="minorHAnsi"/>
                <w:color w:val="000000"/>
                <w:sz w:val="18"/>
                <w:szCs w:val="18"/>
              </w:rPr>
            </w:pPr>
            <w:r w:rsidRPr="00DC10A6">
              <w:rPr>
                <w:rFonts w:asciiTheme="minorHAnsi" w:hAnsiTheme="minorHAnsi" w:cstheme="minorHAnsi"/>
                <w:color w:val="000000"/>
                <w:sz w:val="18"/>
                <w:szCs w:val="18"/>
              </w:rPr>
              <w:t>Amortizimi</w:t>
            </w:r>
          </w:p>
        </w:tc>
        <w:tc>
          <w:tcPr>
            <w:tcW w:w="2127" w:type="dxa"/>
          </w:tcPr>
          <w:p w:rsidR="009762F9" w:rsidRPr="00DC10A6" w:rsidRDefault="008E47DD" w:rsidP="008E47D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C10A6">
              <w:rPr>
                <w:rFonts w:asciiTheme="minorHAnsi" w:hAnsiTheme="minorHAnsi" w:cstheme="minorHAnsi"/>
                <w:sz w:val="18"/>
                <w:szCs w:val="18"/>
              </w:rPr>
              <w:t>/</w:t>
            </w:r>
          </w:p>
        </w:tc>
        <w:tc>
          <w:tcPr>
            <w:tcW w:w="1984" w:type="dxa"/>
          </w:tcPr>
          <w:p w:rsidR="009762F9" w:rsidRPr="00DC10A6" w:rsidRDefault="008E47DD" w:rsidP="008E47D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C10A6">
              <w:rPr>
                <w:rFonts w:asciiTheme="minorHAnsi" w:hAnsiTheme="minorHAnsi" w:cstheme="minorHAnsi"/>
                <w:sz w:val="18"/>
                <w:szCs w:val="18"/>
              </w:rPr>
              <w:t>/</w:t>
            </w:r>
          </w:p>
        </w:tc>
      </w:tr>
      <w:tr w:rsidR="009762F9" w:rsidRPr="00DC10A6" w:rsidTr="00F125A4">
        <w:trPr>
          <w:trHeight w:val="274"/>
        </w:trPr>
        <w:tc>
          <w:tcPr>
            <w:cnfStyle w:val="001000000000" w:firstRow="0" w:lastRow="0" w:firstColumn="1" w:lastColumn="0" w:oddVBand="0" w:evenVBand="0" w:oddHBand="0" w:evenHBand="0" w:firstRowFirstColumn="0" w:firstRowLastColumn="0" w:lastRowFirstColumn="0" w:lastRowLastColumn="0"/>
            <w:tcW w:w="5098" w:type="dxa"/>
            <w:hideMark/>
          </w:tcPr>
          <w:p w:rsidR="009762F9" w:rsidRPr="00DC10A6" w:rsidRDefault="009762F9" w:rsidP="009762F9">
            <w:pPr>
              <w:rPr>
                <w:rFonts w:asciiTheme="minorHAnsi" w:hAnsiTheme="minorHAnsi" w:cstheme="minorHAnsi"/>
                <w:color w:val="000000"/>
                <w:sz w:val="18"/>
                <w:szCs w:val="18"/>
              </w:rPr>
            </w:pPr>
            <w:r w:rsidRPr="00DC10A6">
              <w:rPr>
                <w:rFonts w:asciiTheme="minorHAnsi" w:hAnsiTheme="minorHAnsi" w:cstheme="minorHAnsi"/>
                <w:color w:val="000000"/>
                <w:sz w:val="18"/>
                <w:szCs w:val="18"/>
              </w:rPr>
              <w:t>Total:</w:t>
            </w:r>
          </w:p>
        </w:tc>
        <w:tc>
          <w:tcPr>
            <w:tcW w:w="2127" w:type="dxa"/>
            <w:hideMark/>
          </w:tcPr>
          <w:p w:rsidR="009762F9" w:rsidRPr="00DC10A6" w:rsidRDefault="008E47DD" w:rsidP="008E47D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C10A6">
              <w:rPr>
                <w:rFonts w:asciiTheme="minorHAnsi" w:hAnsiTheme="minorHAnsi" w:cstheme="minorHAnsi"/>
                <w:sz w:val="18"/>
                <w:szCs w:val="18"/>
              </w:rPr>
              <w:t>557,469.41</w:t>
            </w:r>
          </w:p>
        </w:tc>
        <w:tc>
          <w:tcPr>
            <w:tcW w:w="1984" w:type="dxa"/>
            <w:hideMark/>
          </w:tcPr>
          <w:p w:rsidR="009762F9" w:rsidRPr="00DC10A6" w:rsidRDefault="008E47DD" w:rsidP="008E47DD">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DC10A6">
              <w:rPr>
                <w:rFonts w:asciiTheme="minorHAnsi" w:hAnsiTheme="minorHAnsi" w:cstheme="minorHAnsi"/>
                <w:sz w:val="18"/>
                <w:szCs w:val="18"/>
              </w:rPr>
              <w:t>100%</w:t>
            </w:r>
          </w:p>
        </w:tc>
      </w:tr>
    </w:tbl>
    <w:p w:rsidR="00BD6CBF" w:rsidRPr="00105499" w:rsidRDefault="00BD6CBF" w:rsidP="00105499">
      <w:pPr>
        <w:pStyle w:val="Heading3"/>
        <w:numPr>
          <w:ilvl w:val="2"/>
          <w:numId w:val="11"/>
        </w:numPr>
        <w:shd w:val="clear" w:color="auto" w:fill="FFFFFF"/>
        <w:rPr>
          <w:b/>
          <w:i/>
        </w:rPr>
      </w:pPr>
      <w:bookmarkStart w:id="32" w:name="_Toc109461480"/>
      <w:r w:rsidRPr="00105499">
        <w:rPr>
          <w:b/>
          <w:i/>
        </w:rPr>
        <w:t>Të hyrat dhe arkëtimi i ofrimit të shërbimeve të MM</w:t>
      </w:r>
      <w:bookmarkEnd w:id="32"/>
    </w:p>
    <w:p w:rsidR="006D1D69" w:rsidRPr="00105499" w:rsidRDefault="006D1D69" w:rsidP="00105499">
      <w:pPr>
        <w:spacing w:before="120" w:after="120"/>
        <w:rPr>
          <w:rFonts w:asciiTheme="minorHAnsi" w:hAnsiTheme="minorHAnsi" w:cstheme="minorHAnsi"/>
          <w:color w:val="FF0000"/>
          <w:lang w:val="bs-Latn-BA"/>
        </w:rPr>
      </w:pPr>
      <w:r w:rsidRPr="00105499">
        <w:rPr>
          <w:rFonts w:asciiTheme="minorHAnsi" w:hAnsiTheme="minorHAnsi" w:cstheme="minorHAnsi"/>
          <w:lang w:val="eu-ES"/>
        </w:rPr>
        <w:t xml:space="preserve">Të hyrat nga arktimi i ofrimit të shërbimit të MM iu referohen të hyrave operative primare dhe sekondare. </w:t>
      </w:r>
    </w:p>
    <w:p w:rsidR="00BD6CBF" w:rsidRPr="00105499" w:rsidRDefault="00DA7F7E" w:rsidP="00105499">
      <w:pPr>
        <w:spacing w:before="120" w:after="120"/>
        <w:jc w:val="both"/>
        <w:rPr>
          <w:rFonts w:asciiTheme="minorHAnsi" w:hAnsiTheme="minorHAnsi" w:cstheme="minorHAnsi"/>
          <w:i/>
          <w:lang w:val="eu-ES"/>
        </w:rPr>
      </w:pPr>
      <w:r w:rsidRPr="00105499">
        <w:rPr>
          <w:rFonts w:asciiTheme="minorHAnsi" w:hAnsiTheme="minorHAnsi" w:cstheme="minorHAnsi"/>
          <w:b/>
          <w:bCs/>
          <w:i/>
          <w:lang w:val="eu-ES"/>
        </w:rPr>
        <w:t xml:space="preserve">Tabela 19: </w:t>
      </w:r>
      <w:r w:rsidRPr="00105499">
        <w:rPr>
          <w:rFonts w:asciiTheme="minorHAnsi" w:hAnsiTheme="minorHAnsi" w:cstheme="minorHAnsi"/>
          <w:bCs/>
          <w:i/>
          <w:lang w:val="eu-ES"/>
        </w:rPr>
        <w:t>Të hyrat dhe arkëtimi i ofrimit të shërbimeve të MM</w:t>
      </w:r>
    </w:p>
    <w:tbl>
      <w:tblPr>
        <w:tblStyle w:val="PlainTable11"/>
        <w:tblW w:w="9477" w:type="dxa"/>
        <w:tblLook w:val="04A0" w:firstRow="1" w:lastRow="0" w:firstColumn="1" w:lastColumn="0" w:noHBand="0" w:noVBand="1"/>
      </w:tblPr>
      <w:tblGrid>
        <w:gridCol w:w="4247"/>
        <w:gridCol w:w="2615"/>
        <w:gridCol w:w="2615"/>
      </w:tblGrid>
      <w:tr w:rsidR="00BD6CBF" w:rsidRPr="00DC10A6" w:rsidTr="00F125A4">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9477" w:type="dxa"/>
            <w:gridSpan w:val="3"/>
            <w:hideMark/>
          </w:tcPr>
          <w:p w:rsidR="00BD6CBF" w:rsidRPr="00DC10A6" w:rsidRDefault="00BD6CBF" w:rsidP="000520A3">
            <w:pPr>
              <w:jc w:val="center"/>
              <w:rPr>
                <w:rFonts w:asciiTheme="minorHAnsi" w:hAnsiTheme="minorHAnsi" w:cstheme="minorHAnsi"/>
                <w:b w:val="0"/>
                <w:bCs w:val="0"/>
                <w:sz w:val="20"/>
                <w:szCs w:val="20"/>
                <w:lang w:val="eu-ES"/>
              </w:rPr>
            </w:pPr>
            <w:r w:rsidRPr="00DC10A6">
              <w:rPr>
                <w:rFonts w:asciiTheme="minorHAnsi" w:hAnsiTheme="minorHAnsi" w:cstheme="minorHAnsi"/>
                <w:b w:val="0"/>
                <w:bCs w:val="0"/>
                <w:sz w:val="20"/>
                <w:szCs w:val="20"/>
                <w:lang w:val="eu-ES"/>
              </w:rPr>
              <w:t>Të hyrat dhe arkëtimi i ofrimit të shërbimeve të MM</w:t>
            </w:r>
          </w:p>
        </w:tc>
      </w:tr>
      <w:tr w:rsidR="00BD6CBF" w:rsidRPr="00DC10A6" w:rsidTr="00F125A4">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4247" w:type="dxa"/>
          </w:tcPr>
          <w:p w:rsidR="00BD6CBF" w:rsidRPr="00DC10A6" w:rsidRDefault="00BD6CBF" w:rsidP="000520A3">
            <w:pPr>
              <w:jc w:val="center"/>
              <w:rPr>
                <w:rFonts w:asciiTheme="minorHAnsi" w:hAnsiTheme="minorHAnsi" w:cstheme="minorHAnsi"/>
                <w:b w:val="0"/>
                <w:bCs w:val="0"/>
                <w:sz w:val="20"/>
                <w:szCs w:val="20"/>
                <w:lang w:val="eu-ES"/>
              </w:rPr>
            </w:pPr>
          </w:p>
        </w:tc>
        <w:tc>
          <w:tcPr>
            <w:tcW w:w="2615" w:type="dxa"/>
            <w:hideMark/>
          </w:tcPr>
          <w:p w:rsidR="00BD6CBF" w:rsidRPr="00DC10A6" w:rsidRDefault="00BD6CBF" w:rsidP="000520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val="eu-ES"/>
              </w:rPr>
            </w:pPr>
            <w:r w:rsidRPr="00DC10A6">
              <w:rPr>
                <w:rFonts w:asciiTheme="minorHAnsi" w:hAnsiTheme="minorHAnsi" w:cstheme="minorHAnsi"/>
                <w:b/>
                <w:bCs/>
                <w:sz w:val="20"/>
                <w:szCs w:val="20"/>
                <w:lang w:val="eu-ES"/>
              </w:rPr>
              <w:t>Të hyrat</w:t>
            </w:r>
          </w:p>
        </w:tc>
        <w:tc>
          <w:tcPr>
            <w:tcW w:w="2615" w:type="dxa"/>
            <w:hideMark/>
          </w:tcPr>
          <w:p w:rsidR="00BD6CBF" w:rsidRPr="00DC10A6" w:rsidRDefault="00BD6CBF" w:rsidP="000520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val="eu-ES"/>
              </w:rPr>
            </w:pPr>
            <w:r w:rsidRPr="00DC10A6">
              <w:rPr>
                <w:rFonts w:asciiTheme="minorHAnsi" w:hAnsiTheme="minorHAnsi" w:cstheme="minorHAnsi"/>
                <w:b/>
                <w:bCs/>
                <w:sz w:val="20"/>
                <w:szCs w:val="20"/>
                <w:lang w:val="eu-ES"/>
              </w:rPr>
              <w:t>Arkëtimi</w:t>
            </w:r>
          </w:p>
        </w:tc>
      </w:tr>
      <w:tr w:rsidR="00BD6CBF" w:rsidRPr="00DC10A6" w:rsidTr="00F125A4">
        <w:trPr>
          <w:trHeight w:val="331"/>
        </w:trPr>
        <w:tc>
          <w:tcPr>
            <w:cnfStyle w:val="001000000000" w:firstRow="0" w:lastRow="0" w:firstColumn="1" w:lastColumn="0" w:oddVBand="0" w:evenVBand="0" w:oddHBand="0" w:evenHBand="0" w:firstRowFirstColumn="0" w:firstRowLastColumn="0" w:lastRowFirstColumn="0" w:lastRowLastColumn="0"/>
            <w:tcW w:w="4247" w:type="dxa"/>
            <w:hideMark/>
          </w:tcPr>
          <w:p w:rsidR="00BD6CBF" w:rsidRPr="00DC10A6" w:rsidRDefault="00BD6CBF" w:rsidP="000520A3">
            <w:pPr>
              <w:rPr>
                <w:rFonts w:asciiTheme="minorHAnsi" w:hAnsiTheme="minorHAnsi" w:cstheme="minorHAnsi"/>
                <w:sz w:val="20"/>
                <w:szCs w:val="20"/>
                <w:lang w:val="eu-ES"/>
              </w:rPr>
            </w:pPr>
            <w:r w:rsidRPr="00DC10A6">
              <w:rPr>
                <w:rFonts w:asciiTheme="minorHAnsi" w:hAnsiTheme="minorHAnsi" w:cstheme="minorHAnsi"/>
                <w:sz w:val="20"/>
                <w:szCs w:val="20"/>
                <w:lang w:val="eu-ES"/>
              </w:rPr>
              <w:t xml:space="preserve">Të hyrat operative </w:t>
            </w:r>
          </w:p>
        </w:tc>
        <w:tc>
          <w:tcPr>
            <w:tcW w:w="2615" w:type="dxa"/>
          </w:tcPr>
          <w:p w:rsidR="00BD6CBF" w:rsidRPr="00DC10A6" w:rsidRDefault="00BD6CBF" w:rsidP="00293C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u-ES"/>
              </w:rPr>
            </w:pPr>
          </w:p>
        </w:tc>
        <w:tc>
          <w:tcPr>
            <w:tcW w:w="2615" w:type="dxa"/>
          </w:tcPr>
          <w:p w:rsidR="00BD6CBF" w:rsidRPr="00DC10A6" w:rsidRDefault="00BD6CBF" w:rsidP="00293C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u-ES"/>
              </w:rPr>
            </w:pPr>
          </w:p>
        </w:tc>
      </w:tr>
      <w:tr w:rsidR="00BD6CBF" w:rsidRPr="00DC10A6" w:rsidTr="00F125A4">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4247" w:type="dxa"/>
            <w:hideMark/>
          </w:tcPr>
          <w:p w:rsidR="00BD6CBF" w:rsidRPr="00DC10A6" w:rsidRDefault="00BD6CBF" w:rsidP="000520A3">
            <w:pPr>
              <w:ind w:left="720"/>
              <w:rPr>
                <w:rFonts w:asciiTheme="minorHAnsi" w:hAnsiTheme="minorHAnsi" w:cstheme="minorHAnsi"/>
                <w:i/>
                <w:iCs/>
                <w:sz w:val="20"/>
                <w:szCs w:val="20"/>
                <w:lang w:val="eu-ES"/>
              </w:rPr>
            </w:pPr>
            <w:r w:rsidRPr="00DC10A6">
              <w:rPr>
                <w:rFonts w:asciiTheme="minorHAnsi" w:hAnsiTheme="minorHAnsi" w:cstheme="minorHAnsi"/>
                <w:i/>
                <w:iCs/>
                <w:sz w:val="20"/>
                <w:szCs w:val="20"/>
                <w:lang w:val="eu-ES"/>
              </w:rPr>
              <w:t>-Amvisëritë</w:t>
            </w:r>
          </w:p>
        </w:tc>
        <w:tc>
          <w:tcPr>
            <w:tcW w:w="2615" w:type="dxa"/>
          </w:tcPr>
          <w:p w:rsidR="00BD6CBF" w:rsidRPr="00DC10A6" w:rsidRDefault="0046131E" w:rsidP="00293C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u-ES"/>
              </w:rPr>
            </w:pPr>
            <w:r w:rsidRPr="00DC10A6">
              <w:rPr>
                <w:rFonts w:asciiTheme="minorHAnsi" w:hAnsiTheme="minorHAnsi" w:cstheme="minorHAnsi"/>
                <w:sz w:val="20"/>
                <w:szCs w:val="20"/>
                <w:lang w:val="eu-ES"/>
              </w:rPr>
              <w:t>459,081.90</w:t>
            </w:r>
          </w:p>
        </w:tc>
        <w:tc>
          <w:tcPr>
            <w:tcW w:w="2615" w:type="dxa"/>
          </w:tcPr>
          <w:p w:rsidR="00BD6CBF" w:rsidRPr="00DC10A6" w:rsidRDefault="0046131E" w:rsidP="00293C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u-ES"/>
              </w:rPr>
            </w:pPr>
            <w:r w:rsidRPr="00DC10A6">
              <w:rPr>
                <w:rFonts w:asciiTheme="minorHAnsi" w:hAnsiTheme="minorHAnsi" w:cstheme="minorHAnsi"/>
                <w:sz w:val="20"/>
                <w:szCs w:val="20"/>
                <w:lang w:val="eu-ES"/>
              </w:rPr>
              <w:t>417,927.25</w:t>
            </w:r>
          </w:p>
        </w:tc>
      </w:tr>
      <w:tr w:rsidR="00BD6CBF" w:rsidRPr="00DC10A6" w:rsidTr="00F125A4">
        <w:trPr>
          <w:trHeight w:val="355"/>
        </w:trPr>
        <w:tc>
          <w:tcPr>
            <w:cnfStyle w:val="001000000000" w:firstRow="0" w:lastRow="0" w:firstColumn="1" w:lastColumn="0" w:oddVBand="0" w:evenVBand="0" w:oddHBand="0" w:evenHBand="0" w:firstRowFirstColumn="0" w:firstRowLastColumn="0" w:lastRowFirstColumn="0" w:lastRowLastColumn="0"/>
            <w:tcW w:w="4247" w:type="dxa"/>
            <w:hideMark/>
          </w:tcPr>
          <w:p w:rsidR="00BD6CBF" w:rsidRPr="00DC10A6" w:rsidRDefault="00BD6CBF" w:rsidP="000520A3">
            <w:pPr>
              <w:ind w:left="720"/>
              <w:rPr>
                <w:rFonts w:asciiTheme="minorHAnsi" w:hAnsiTheme="minorHAnsi" w:cstheme="minorHAnsi"/>
                <w:i/>
                <w:iCs/>
                <w:sz w:val="20"/>
                <w:szCs w:val="20"/>
                <w:lang w:val="eu-ES"/>
              </w:rPr>
            </w:pPr>
            <w:r w:rsidRPr="00DC10A6">
              <w:rPr>
                <w:rFonts w:asciiTheme="minorHAnsi" w:hAnsiTheme="minorHAnsi" w:cstheme="minorHAnsi"/>
                <w:i/>
                <w:iCs/>
                <w:sz w:val="20"/>
                <w:szCs w:val="20"/>
                <w:lang w:val="eu-ES"/>
              </w:rPr>
              <w:t>-Bizneset</w:t>
            </w:r>
          </w:p>
        </w:tc>
        <w:tc>
          <w:tcPr>
            <w:tcW w:w="2615" w:type="dxa"/>
          </w:tcPr>
          <w:p w:rsidR="00BD6CBF" w:rsidRPr="00DC10A6" w:rsidRDefault="0046131E" w:rsidP="00293C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u-ES"/>
              </w:rPr>
            </w:pPr>
            <w:r w:rsidRPr="00DC10A6">
              <w:rPr>
                <w:rFonts w:asciiTheme="minorHAnsi" w:hAnsiTheme="minorHAnsi" w:cstheme="minorHAnsi"/>
                <w:sz w:val="20"/>
                <w:szCs w:val="20"/>
                <w:lang w:val="eu-ES"/>
              </w:rPr>
              <w:t>47,815.40</w:t>
            </w:r>
          </w:p>
        </w:tc>
        <w:tc>
          <w:tcPr>
            <w:tcW w:w="2615" w:type="dxa"/>
          </w:tcPr>
          <w:p w:rsidR="00BD6CBF" w:rsidRPr="00DC10A6" w:rsidRDefault="0046131E" w:rsidP="00293C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u-ES"/>
              </w:rPr>
            </w:pPr>
            <w:r w:rsidRPr="00DC10A6">
              <w:rPr>
                <w:rFonts w:asciiTheme="minorHAnsi" w:hAnsiTheme="minorHAnsi" w:cstheme="minorHAnsi"/>
                <w:sz w:val="20"/>
                <w:szCs w:val="20"/>
                <w:lang w:val="eu-ES"/>
              </w:rPr>
              <w:t>42,050.72</w:t>
            </w:r>
          </w:p>
        </w:tc>
      </w:tr>
      <w:tr w:rsidR="00BD6CBF" w:rsidRPr="00DC10A6" w:rsidTr="00F125A4">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4247" w:type="dxa"/>
            <w:hideMark/>
          </w:tcPr>
          <w:p w:rsidR="00BD6CBF" w:rsidRPr="00DC10A6" w:rsidRDefault="00BD6CBF" w:rsidP="000520A3">
            <w:pPr>
              <w:ind w:left="720"/>
              <w:rPr>
                <w:rFonts w:asciiTheme="minorHAnsi" w:hAnsiTheme="minorHAnsi" w:cstheme="minorHAnsi"/>
                <w:i/>
                <w:iCs/>
                <w:sz w:val="20"/>
                <w:szCs w:val="20"/>
                <w:lang w:val="eu-ES"/>
              </w:rPr>
            </w:pPr>
            <w:r w:rsidRPr="00DC10A6">
              <w:rPr>
                <w:rFonts w:asciiTheme="minorHAnsi" w:hAnsiTheme="minorHAnsi" w:cstheme="minorHAnsi"/>
                <w:i/>
                <w:iCs/>
                <w:sz w:val="20"/>
                <w:szCs w:val="20"/>
                <w:lang w:val="eu-ES"/>
              </w:rPr>
              <w:t>-Institucionet</w:t>
            </w:r>
          </w:p>
        </w:tc>
        <w:tc>
          <w:tcPr>
            <w:tcW w:w="2615" w:type="dxa"/>
          </w:tcPr>
          <w:p w:rsidR="00BD6CBF" w:rsidRPr="00DC10A6" w:rsidRDefault="0046131E" w:rsidP="00293C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u-ES"/>
              </w:rPr>
            </w:pPr>
            <w:r w:rsidRPr="00DC10A6">
              <w:rPr>
                <w:rFonts w:asciiTheme="minorHAnsi" w:hAnsiTheme="minorHAnsi" w:cstheme="minorHAnsi"/>
                <w:sz w:val="20"/>
                <w:szCs w:val="20"/>
                <w:lang w:val="eu-ES"/>
              </w:rPr>
              <w:t>1,689.84</w:t>
            </w:r>
          </w:p>
        </w:tc>
        <w:tc>
          <w:tcPr>
            <w:tcW w:w="2615" w:type="dxa"/>
          </w:tcPr>
          <w:p w:rsidR="00BD6CBF" w:rsidRPr="00DC10A6" w:rsidRDefault="0046131E" w:rsidP="00293C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u-ES"/>
              </w:rPr>
            </w:pPr>
            <w:r w:rsidRPr="00DC10A6">
              <w:rPr>
                <w:rFonts w:asciiTheme="minorHAnsi" w:hAnsiTheme="minorHAnsi" w:cstheme="minorHAnsi"/>
                <w:sz w:val="20"/>
                <w:szCs w:val="20"/>
                <w:lang w:val="eu-ES"/>
              </w:rPr>
              <w:t>218.76</w:t>
            </w:r>
          </w:p>
        </w:tc>
      </w:tr>
      <w:tr w:rsidR="00BD6CBF" w:rsidRPr="00DC10A6" w:rsidTr="00F125A4">
        <w:trPr>
          <w:trHeight w:val="337"/>
        </w:trPr>
        <w:tc>
          <w:tcPr>
            <w:cnfStyle w:val="001000000000" w:firstRow="0" w:lastRow="0" w:firstColumn="1" w:lastColumn="0" w:oddVBand="0" w:evenVBand="0" w:oddHBand="0" w:evenHBand="0" w:firstRowFirstColumn="0" w:firstRowLastColumn="0" w:lastRowFirstColumn="0" w:lastRowLastColumn="0"/>
            <w:tcW w:w="4247" w:type="dxa"/>
            <w:hideMark/>
          </w:tcPr>
          <w:p w:rsidR="00BD6CBF" w:rsidRPr="00DC10A6" w:rsidRDefault="00BD6CBF" w:rsidP="000520A3">
            <w:pPr>
              <w:ind w:left="720"/>
              <w:rPr>
                <w:rFonts w:asciiTheme="minorHAnsi" w:hAnsiTheme="minorHAnsi" w:cstheme="minorHAnsi"/>
                <w:i/>
                <w:iCs/>
                <w:sz w:val="20"/>
                <w:szCs w:val="20"/>
                <w:lang w:val="eu-ES"/>
              </w:rPr>
            </w:pPr>
            <w:r w:rsidRPr="00DC10A6">
              <w:rPr>
                <w:rFonts w:asciiTheme="minorHAnsi" w:hAnsiTheme="minorHAnsi" w:cstheme="minorHAnsi"/>
                <w:i/>
                <w:iCs/>
                <w:sz w:val="20"/>
                <w:szCs w:val="20"/>
                <w:lang w:val="eu-ES"/>
              </w:rPr>
              <w:t>-Nga shërbimet tjera të kontraktuara</w:t>
            </w:r>
          </w:p>
        </w:tc>
        <w:tc>
          <w:tcPr>
            <w:tcW w:w="2615" w:type="dxa"/>
          </w:tcPr>
          <w:p w:rsidR="00BD6CBF" w:rsidRPr="00DC10A6" w:rsidRDefault="0046131E" w:rsidP="00293C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u-ES"/>
              </w:rPr>
            </w:pPr>
            <w:r w:rsidRPr="00DC10A6">
              <w:rPr>
                <w:rFonts w:asciiTheme="minorHAnsi" w:hAnsiTheme="minorHAnsi" w:cstheme="minorHAnsi"/>
                <w:sz w:val="20"/>
                <w:szCs w:val="20"/>
                <w:lang w:val="eu-ES"/>
              </w:rPr>
              <w:t>/</w:t>
            </w:r>
          </w:p>
        </w:tc>
        <w:tc>
          <w:tcPr>
            <w:tcW w:w="2615" w:type="dxa"/>
          </w:tcPr>
          <w:p w:rsidR="00BD6CBF" w:rsidRPr="00DC10A6" w:rsidRDefault="0046131E" w:rsidP="00293C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u-ES"/>
              </w:rPr>
            </w:pPr>
            <w:r w:rsidRPr="00DC10A6">
              <w:rPr>
                <w:rFonts w:asciiTheme="minorHAnsi" w:hAnsiTheme="minorHAnsi" w:cstheme="minorHAnsi"/>
                <w:sz w:val="20"/>
                <w:szCs w:val="20"/>
                <w:lang w:val="eu-ES"/>
              </w:rPr>
              <w:t>/</w:t>
            </w:r>
          </w:p>
        </w:tc>
      </w:tr>
      <w:tr w:rsidR="00BD6CBF" w:rsidRPr="00DC10A6" w:rsidTr="00F125A4">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4247" w:type="dxa"/>
            <w:hideMark/>
          </w:tcPr>
          <w:p w:rsidR="00BD6CBF" w:rsidRPr="00DC10A6" w:rsidRDefault="00BD6CBF" w:rsidP="00293C1E">
            <w:pPr>
              <w:jc w:val="center"/>
              <w:rPr>
                <w:rFonts w:asciiTheme="minorHAnsi" w:hAnsiTheme="minorHAnsi" w:cstheme="minorHAnsi"/>
                <w:b w:val="0"/>
                <w:sz w:val="20"/>
                <w:szCs w:val="20"/>
                <w:lang w:val="eu-ES"/>
              </w:rPr>
            </w:pPr>
            <w:r w:rsidRPr="00DC10A6">
              <w:rPr>
                <w:rFonts w:asciiTheme="minorHAnsi" w:hAnsiTheme="minorHAnsi" w:cstheme="minorHAnsi"/>
                <w:b w:val="0"/>
                <w:sz w:val="20"/>
                <w:szCs w:val="20"/>
                <w:lang w:val="eu-ES"/>
              </w:rPr>
              <w:t>Total:</w:t>
            </w:r>
          </w:p>
        </w:tc>
        <w:tc>
          <w:tcPr>
            <w:tcW w:w="2615" w:type="dxa"/>
          </w:tcPr>
          <w:p w:rsidR="00BD6CBF" w:rsidRPr="00DC10A6" w:rsidRDefault="0046131E" w:rsidP="00293C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eu-ES"/>
              </w:rPr>
            </w:pPr>
            <w:r w:rsidRPr="00DC10A6">
              <w:rPr>
                <w:rFonts w:asciiTheme="minorHAnsi" w:hAnsiTheme="minorHAnsi" w:cstheme="minorHAnsi"/>
                <w:b/>
                <w:sz w:val="20"/>
                <w:szCs w:val="20"/>
                <w:lang w:val="eu-ES"/>
              </w:rPr>
              <w:t>508,587.14</w:t>
            </w:r>
          </w:p>
        </w:tc>
        <w:tc>
          <w:tcPr>
            <w:tcW w:w="2615" w:type="dxa"/>
          </w:tcPr>
          <w:p w:rsidR="00BD6CBF" w:rsidRPr="00DC10A6" w:rsidRDefault="0046131E" w:rsidP="00293C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eu-ES"/>
              </w:rPr>
            </w:pPr>
            <w:r w:rsidRPr="00DC10A6">
              <w:rPr>
                <w:rFonts w:asciiTheme="minorHAnsi" w:hAnsiTheme="minorHAnsi" w:cstheme="minorHAnsi"/>
                <w:b/>
                <w:sz w:val="20"/>
                <w:szCs w:val="20"/>
                <w:lang w:val="eu-ES"/>
              </w:rPr>
              <w:t>460,196.73</w:t>
            </w:r>
          </w:p>
        </w:tc>
      </w:tr>
    </w:tbl>
    <w:p w:rsidR="00BD6CBF" w:rsidRPr="00DC10A6" w:rsidRDefault="00BD6CBF" w:rsidP="004E32AD">
      <w:pPr>
        <w:pStyle w:val="Heading3"/>
        <w:numPr>
          <w:ilvl w:val="2"/>
          <w:numId w:val="11"/>
        </w:numPr>
        <w:shd w:val="clear" w:color="auto" w:fill="FFFFFF"/>
        <w:spacing w:after="240"/>
        <w:rPr>
          <w:b/>
          <w:i/>
        </w:rPr>
      </w:pPr>
      <w:bookmarkStart w:id="33" w:name="_Toc109461481"/>
      <w:r w:rsidRPr="00DC10A6">
        <w:rPr>
          <w:b/>
          <w:i/>
        </w:rPr>
        <w:t>Mbulimi i kostove dhe efikasiteti i operimit</w:t>
      </w:r>
      <w:bookmarkEnd w:id="33"/>
    </w:p>
    <w:p w:rsidR="00E52BE7" w:rsidRPr="00105499" w:rsidRDefault="00E52BE7" w:rsidP="00105499">
      <w:pPr>
        <w:spacing w:before="120" w:after="120" w:line="276" w:lineRule="auto"/>
        <w:jc w:val="both"/>
        <w:rPr>
          <w:rFonts w:asciiTheme="minorHAnsi" w:hAnsiTheme="minorHAnsi" w:cstheme="minorHAnsi"/>
          <w:lang w:val="eu-ES"/>
        </w:rPr>
      </w:pPr>
      <w:r w:rsidRPr="00105499">
        <w:rPr>
          <w:rFonts w:asciiTheme="minorHAnsi" w:hAnsiTheme="minorHAnsi" w:cstheme="minorHAnsi"/>
          <w:lang w:val="eu-ES"/>
        </w:rPr>
        <w:t>Në tabelën në vijim është pasqyruar hapi final që është krahasimi i kostove dhe të hyrave si dhe kalkulimi i treguesve përfundimtar të performancës si në tabelën në vijim</w:t>
      </w:r>
      <w:r w:rsidR="00105499">
        <w:rPr>
          <w:rFonts w:asciiTheme="minorHAnsi" w:hAnsiTheme="minorHAnsi" w:cstheme="minorHAnsi"/>
          <w:lang w:val="eu-ES"/>
        </w:rPr>
        <w:t>. Nga tabela mundet t</w:t>
      </w:r>
      <w:r w:rsidR="0014200D">
        <w:rPr>
          <w:rFonts w:asciiTheme="minorHAnsi" w:hAnsiTheme="minorHAnsi" w:cstheme="minorHAnsi"/>
          <w:lang w:val="eu-ES"/>
        </w:rPr>
        <w:t>ë</w:t>
      </w:r>
      <w:r w:rsidR="00105499">
        <w:rPr>
          <w:rFonts w:asciiTheme="minorHAnsi" w:hAnsiTheme="minorHAnsi" w:cstheme="minorHAnsi"/>
          <w:lang w:val="eu-ES"/>
        </w:rPr>
        <w:t xml:space="preserve"> konkludohet set </w:t>
      </w:r>
      <w:r w:rsidR="0014200D">
        <w:rPr>
          <w:rFonts w:asciiTheme="minorHAnsi" w:hAnsiTheme="minorHAnsi" w:cstheme="minorHAnsi"/>
          <w:lang w:val="eu-ES"/>
        </w:rPr>
        <w:t>ë</w:t>
      </w:r>
      <w:r w:rsidR="00105499">
        <w:rPr>
          <w:rFonts w:asciiTheme="minorHAnsi" w:hAnsiTheme="minorHAnsi" w:cstheme="minorHAnsi"/>
          <w:lang w:val="eu-ES"/>
        </w:rPr>
        <w:t xml:space="preserve"> hyrat e sh</w:t>
      </w:r>
      <w:r w:rsidR="0014200D">
        <w:rPr>
          <w:rFonts w:asciiTheme="minorHAnsi" w:hAnsiTheme="minorHAnsi" w:cstheme="minorHAnsi"/>
          <w:lang w:val="eu-ES"/>
        </w:rPr>
        <w:t>ë</w:t>
      </w:r>
      <w:r w:rsidR="00105499">
        <w:rPr>
          <w:rFonts w:asciiTheme="minorHAnsi" w:hAnsiTheme="minorHAnsi" w:cstheme="minorHAnsi"/>
          <w:lang w:val="eu-ES"/>
        </w:rPr>
        <w:t>rbimeve nuk i mbulojn</w:t>
      </w:r>
      <w:r w:rsidR="0014200D">
        <w:rPr>
          <w:rFonts w:asciiTheme="minorHAnsi" w:hAnsiTheme="minorHAnsi" w:cstheme="minorHAnsi"/>
          <w:lang w:val="eu-ES"/>
        </w:rPr>
        <w:t>ë</w:t>
      </w:r>
      <w:r w:rsidR="00105499">
        <w:rPr>
          <w:rFonts w:asciiTheme="minorHAnsi" w:hAnsiTheme="minorHAnsi" w:cstheme="minorHAnsi"/>
          <w:lang w:val="eu-ES"/>
        </w:rPr>
        <w:t xml:space="preserve"> kostot e sh</w:t>
      </w:r>
      <w:r w:rsidR="0014200D">
        <w:rPr>
          <w:rFonts w:asciiTheme="minorHAnsi" w:hAnsiTheme="minorHAnsi" w:cstheme="minorHAnsi"/>
          <w:lang w:val="eu-ES"/>
        </w:rPr>
        <w:t>ë</w:t>
      </w:r>
      <w:r w:rsidR="00105499">
        <w:rPr>
          <w:rFonts w:asciiTheme="minorHAnsi" w:hAnsiTheme="minorHAnsi" w:cstheme="minorHAnsi"/>
          <w:lang w:val="eu-ES"/>
        </w:rPr>
        <w:t>rbimit dhe se nevojiten t</w:t>
      </w:r>
      <w:r w:rsidR="0014200D">
        <w:rPr>
          <w:rFonts w:asciiTheme="minorHAnsi" w:hAnsiTheme="minorHAnsi" w:cstheme="minorHAnsi"/>
          <w:lang w:val="eu-ES"/>
        </w:rPr>
        <w:t>ë</w:t>
      </w:r>
      <w:r w:rsidR="00105499">
        <w:rPr>
          <w:rFonts w:asciiTheme="minorHAnsi" w:hAnsiTheme="minorHAnsi" w:cstheme="minorHAnsi"/>
          <w:lang w:val="eu-ES"/>
        </w:rPr>
        <w:t xml:space="preserve"> rishikohen tarifat si dhe t</w:t>
      </w:r>
      <w:r w:rsidR="0014200D">
        <w:rPr>
          <w:rFonts w:asciiTheme="minorHAnsi" w:hAnsiTheme="minorHAnsi" w:cstheme="minorHAnsi"/>
          <w:lang w:val="eu-ES"/>
        </w:rPr>
        <w:t>ë</w:t>
      </w:r>
      <w:r w:rsidR="00105499">
        <w:rPr>
          <w:rFonts w:asciiTheme="minorHAnsi" w:hAnsiTheme="minorHAnsi" w:cstheme="minorHAnsi"/>
          <w:lang w:val="eu-ES"/>
        </w:rPr>
        <w:t xml:space="preserve"> shkurtohen kostot p</w:t>
      </w:r>
      <w:r w:rsidR="0014200D">
        <w:rPr>
          <w:rFonts w:asciiTheme="minorHAnsi" w:hAnsiTheme="minorHAnsi" w:cstheme="minorHAnsi"/>
          <w:lang w:val="eu-ES"/>
        </w:rPr>
        <w:t>ë</w:t>
      </w:r>
      <w:r w:rsidR="00105499">
        <w:rPr>
          <w:rFonts w:asciiTheme="minorHAnsi" w:hAnsiTheme="minorHAnsi" w:cstheme="minorHAnsi"/>
          <w:lang w:val="eu-ES"/>
        </w:rPr>
        <w:t>rmes p</w:t>
      </w:r>
      <w:r w:rsidR="0014200D">
        <w:rPr>
          <w:rFonts w:asciiTheme="minorHAnsi" w:hAnsiTheme="minorHAnsi" w:cstheme="minorHAnsi"/>
          <w:lang w:val="eu-ES"/>
        </w:rPr>
        <w:t>ë</w:t>
      </w:r>
      <w:r w:rsidR="00105499">
        <w:rPr>
          <w:rFonts w:asciiTheme="minorHAnsi" w:hAnsiTheme="minorHAnsi" w:cstheme="minorHAnsi"/>
          <w:lang w:val="eu-ES"/>
        </w:rPr>
        <w:t>rmir</w:t>
      </w:r>
      <w:r w:rsidR="0014200D">
        <w:rPr>
          <w:rFonts w:asciiTheme="minorHAnsi" w:hAnsiTheme="minorHAnsi" w:cstheme="minorHAnsi"/>
          <w:lang w:val="eu-ES"/>
        </w:rPr>
        <w:t>ë</w:t>
      </w:r>
      <w:r w:rsidR="00105499">
        <w:rPr>
          <w:rFonts w:asciiTheme="minorHAnsi" w:hAnsiTheme="minorHAnsi" w:cstheme="minorHAnsi"/>
          <w:lang w:val="eu-ES"/>
        </w:rPr>
        <w:t>simit t</w:t>
      </w:r>
      <w:r w:rsidR="0014200D">
        <w:rPr>
          <w:rFonts w:asciiTheme="minorHAnsi" w:hAnsiTheme="minorHAnsi" w:cstheme="minorHAnsi"/>
          <w:lang w:val="eu-ES"/>
        </w:rPr>
        <w:t>ë</w:t>
      </w:r>
      <w:r w:rsidR="00105499">
        <w:rPr>
          <w:rFonts w:asciiTheme="minorHAnsi" w:hAnsiTheme="minorHAnsi" w:cstheme="minorHAnsi"/>
          <w:lang w:val="eu-ES"/>
        </w:rPr>
        <w:t xml:space="preserve"> efikasitetit operativ</w:t>
      </w:r>
    </w:p>
    <w:p w:rsidR="00BD6CBF" w:rsidRPr="00105499" w:rsidRDefault="00DA7F7E" w:rsidP="00105499">
      <w:pPr>
        <w:spacing w:before="120" w:after="120" w:line="276" w:lineRule="auto"/>
        <w:rPr>
          <w:rFonts w:asciiTheme="minorHAnsi" w:hAnsiTheme="minorHAnsi" w:cstheme="minorHAnsi"/>
          <w:i/>
          <w:lang w:val="eu-ES"/>
        </w:rPr>
      </w:pPr>
      <w:r w:rsidRPr="00105499">
        <w:rPr>
          <w:rFonts w:asciiTheme="minorHAnsi" w:hAnsiTheme="minorHAnsi" w:cstheme="minorHAnsi"/>
          <w:b/>
          <w:bCs/>
          <w:i/>
          <w:lang w:val="eu-ES"/>
        </w:rPr>
        <w:t xml:space="preserve">Tabela 20: </w:t>
      </w:r>
      <w:r w:rsidRPr="00105499">
        <w:rPr>
          <w:rFonts w:asciiTheme="minorHAnsi" w:hAnsiTheme="minorHAnsi" w:cstheme="minorHAnsi"/>
          <w:bCs/>
          <w:i/>
          <w:lang w:val="eu-ES"/>
        </w:rPr>
        <w:t>Mbulimi i kostove dhe efikasiteti i operimit</w:t>
      </w:r>
    </w:p>
    <w:tbl>
      <w:tblPr>
        <w:tblStyle w:val="PlainTable11"/>
        <w:tblW w:w="9584" w:type="dxa"/>
        <w:tblLook w:val="04A0" w:firstRow="1" w:lastRow="0" w:firstColumn="1" w:lastColumn="0" w:noHBand="0" w:noVBand="1"/>
      </w:tblPr>
      <w:tblGrid>
        <w:gridCol w:w="4792"/>
        <w:gridCol w:w="4792"/>
      </w:tblGrid>
      <w:tr w:rsidR="00BD6CBF" w:rsidRPr="00DC10A6" w:rsidTr="00051F7C">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9584" w:type="dxa"/>
            <w:gridSpan w:val="2"/>
            <w:vAlign w:val="bottom"/>
            <w:hideMark/>
          </w:tcPr>
          <w:p w:rsidR="00BD6CBF" w:rsidRPr="00DC10A6" w:rsidRDefault="00BD6CBF" w:rsidP="00051F7C">
            <w:pPr>
              <w:jc w:val="center"/>
              <w:rPr>
                <w:rFonts w:asciiTheme="minorHAnsi" w:hAnsiTheme="minorHAnsi" w:cstheme="minorHAnsi"/>
                <w:sz w:val="20"/>
                <w:szCs w:val="20"/>
                <w:lang w:val="eu-ES"/>
              </w:rPr>
            </w:pPr>
            <w:r w:rsidRPr="00DC10A6">
              <w:rPr>
                <w:rFonts w:asciiTheme="minorHAnsi" w:hAnsiTheme="minorHAnsi" w:cstheme="minorHAnsi"/>
                <w:b w:val="0"/>
                <w:bCs w:val="0"/>
                <w:sz w:val="20"/>
                <w:szCs w:val="20"/>
                <w:lang w:val="eu-ES"/>
              </w:rPr>
              <w:t>Mbulimi i kostove dhe efikasiteti i operimit</w:t>
            </w:r>
          </w:p>
        </w:tc>
      </w:tr>
      <w:tr w:rsidR="00BD6CBF" w:rsidRPr="00DC10A6" w:rsidTr="00051F7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792" w:type="dxa"/>
            <w:vAlign w:val="center"/>
            <w:hideMark/>
          </w:tcPr>
          <w:p w:rsidR="00BD6CBF" w:rsidRPr="00DC10A6" w:rsidRDefault="00BD6CBF" w:rsidP="00051F7C">
            <w:pPr>
              <w:rPr>
                <w:rFonts w:asciiTheme="minorHAnsi" w:hAnsiTheme="minorHAnsi" w:cstheme="minorHAnsi"/>
                <w:sz w:val="20"/>
                <w:szCs w:val="20"/>
                <w:lang w:val="eu-ES"/>
              </w:rPr>
            </w:pPr>
            <w:r w:rsidRPr="00DC10A6">
              <w:rPr>
                <w:rFonts w:asciiTheme="minorHAnsi" w:hAnsiTheme="minorHAnsi" w:cstheme="minorHAnsi"/>
                <w:sz w:val="20"/>
                <w:szCs w:val="20"/>
                <w:lang w:val="eu-ES"/>
              </w:rPr>
              <w:t>Kostot e MM</w:t>
            </w:r>
          </w:p>
        </w:tc>
        <w:tc>
          <w:tcPr>
            <w:tcW w:w="4792" w:type="dxa"/>
            <w:vAlign w:val="center"/>
          </w:tcPr>
          <w:p w:rsidR="00BD6CBF" w:rsidRPr="00DC10A6" w:rsidRDefault="00FB571F" w:rsidP="00051F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u-ES"/>
              </w:rPr>
            </w:pPr>
            <w:r w:rsidRPr="00DC10A6">
              <w:rPr>
                <w:rFonts w:asciiTheme="minorHAnsi" w:hAnsiTheme="minorHAnsi" w:cstheme="minorHAnsi"/>
                <w:sz w:val="20"/>
                <w:szCs w:val="20"/>
                <w:lang w:val="eu-ES"/>
              </w:rPr>
              <w:t>557,469.41</w:t>
            </w:r>
          </w:p>
        </w:tc>
      </w:tr>
      <w:tr w:rsidR="00BD6CBF" w:rsidRPr="00DC10A6" w:rsidTr="00051F7C">
        <w:trPr>
          <w:trHeight w:val="318"/>
        </w:trPr>
        <w:tc>
          <w:tcPr>
            <w:cnfStyle w:val="001000000000" w:firstRow="0" w:lastRow="0" w:firstColumn="1" w:lastColumn="0" w:oddVBand="0" w:evenVBand="0" w:oddHBand="0" w:evenHBand="0" w:firstRowFirstColumn="0" w:firstRowLastColumn="0" w:lastRowFirstColumn="0" w:lastRowLastColumn="0"/>
            <w:tcW w:w="4792" w:type="dxa"/>
            <w:vAlign w:val="center"/>
            <w:hideMark/>
          </w:tcPr>
          <w:p w:rsidR="00BD6CBF" w:rsidRPr="00DC10A6" w:rsidRDefault="00BD6CBF" w:rsidP="00051F7C">
            <w:pPr>
              <w:rPr>
                <w:rFonts w:asciiTheme="minorHAnsi" w:hAnsiTheme="minorHAnsi" w:cstheme="minorHAnsi"/>
                <w:sz w:val="20"/>
                <w:szCs w:val="20"/>
                <w:lang w:val="eu-ES"/>
              </w:rPr>
            </w:pPr>
            <w:r w:rsidRPr="00DC10A6">
              <w:rPr>
                <w:rFonts w:asciiTheme="minorHAnsi" w:hAnsiTheme="minorHAnsi" w:cstheme="minorHAnsi"/>
                <w:sz w:val="20"/>
                <w:szCs w:val="20"/>
                <w:lang w:val="eu-ES"/>
              </w:rPr>
              <w:t>Të hyrat e MM</w:t>
            </w:r>
          </w:p>
        </w:tc>
        <w:tc>
          <w:tcPr>
            <w:tcW w:w="4792" w:type="dxa"/>
            <w:vAlign w:val="center"/>
          </w:tcPr>
          <w:p w:rsidR="00BD6CBF" w:rsidRPr="00DC10A6" w:rsidRDefault="009C5EB2" w:rsidP="00051F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u-ES"/>
              </w:rPr>
            </w:pPr>
            <w:r w:rsidRPr="00DC10A6">
              <w:rPr>
                <w:rFonts w:asciiTheme="minorHAnsi" w:hAnsiTheme="minorHAnsi" w:cstheme="minorHAnsi"/>
                <w:sz w:val="20"/>
                <w:szCs w:val="20"/>
                <w:lang w:val="eu-ES"/>
              </w:rPr>
              <w:t>508,587.14</w:t>
            </w:r>
          </w:p>
        </w:tc>
      </w:tr>
      <w:tr w:rsidR="00BD6CBF" w:rsidRPr="00DC10A6" w:rsidTr="00051F7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792" w:type="dxa"/>
            <w:vAlign w:val="center"/>
            <w:hideMark/>
          </w:tcPr>
          <w:p w:rsidR="00BD6CBF" w:rsidRPr="00DC10A6" w:rsidRDefault="00BD6CBF" w:rsidP="00051F7C">
            <w:pPr>
              <w:rPr>
                <w:rFonts w:asciiTheme="minorHAnsi" w:hAnsiTheme="minorHAnsi" w:cstheme="minorHAnsi"/>
                <w:sz w:val="20"/>
                <w:szCs w:val="20"/>
                <w:lang w:val="eu-ES"/>
              </w:rPr>
            </w:pPr>
            <w:r w:rsidRPr="00DC10A6">
              <w:rPr>
                <w:rFonts w:asciiTheme="minorHAnsi" w:hAnsiTheme="minorHAnsi" w:cstheme="minorHAnsi"/>
                <w:sz w:val="20"/>
                <w:szCs w:val="20"/>
                <w:lang w:val="eu-ES"/>
              </w:rPr>
              <w:t xml:space="preserve">Arkëtimi </w:t>
            </w:r>
          </w:p>
        </w:tc>
        <w:tc>
          <w:tcPr>
            <w:tcW w:w="4792" w:type="dxa"/>
            <w:vAlign w:val="center"/>
          </w:tcPr>
          <w:p w:rsidR="00BD6CBF" w:rsidRPr="00DC10A6" w:rsidRDefault="009C5EB2" w:rsidP="00051F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u-ES"/>
              </w:rPr>
            </w:pPr>
            <w:r w:rsidRPr="00DC10A6">
              <w:rPr>
                <w:rFonts w:asciiTheme="minorHAnsi" w:hAnsiTheme="minorHAnsi" w:cstheme="minorHAnsi"/>
                <w:sz w:val="20"/>
                <w:szCs w:val="20"/>
                <w:lang w:val="eu-ES"/>
              </w:rPr>
              <w:t>460,196.73</w:t>
            </w:r>
          </w:p>
        </w:tc>
      </w:tr>
      <w:tr w:rsidR="00BD6CBF" w:rsidRPr="00DC10A6" w:rsidTr="00051F7C">
        <w:trPr>
          <w:trHeight w:val="318"/>
        </w:trPr>
        <w:tc>
          <w:tcPr>
            <w:cnfStyle w:val="001000000000" w:firstRow="0" w:lastRow="0" w:firstColumn="1" w:lastColumn="0" w:oddVBand="0" w:evenVBand="0" w:oddHBand="0" w:evenHBand="0" w:firstRowFirstColumn="0" w:firstRowLastColumn="0" w:lastRowFirstColumn="0" w:lastRowLastColumn="0"/>
            <w:tcW w:w="4792" w:type="dxa"/>
            <w:vAlign w:val="center"/>
            <w:hideMark/>
          </w:tcPr>
          <w:p w:rsidR="00BD6CBF" w:rsidRPr="00DC10A6" w:rsidRDefault="00BD6CBF" w:rsidP="00051F7C">
            <w:pPr>
              <w:rPr>
                <w:rFonts w:asciiTheme="minorHAnsi" w:hAnsiTheme="minorHAnsi" w:cstheme="minorHAnsi"/>
                <w:sz w:val="20"/>
                <w:szCs w:val="20"/>
                <w:lang w:val="eu-ES"/>
              </w:rPr>
            </w:pPr>
            <w:r w:rsidRPr="00DC10A6">
              <w:rPr>
                <w:rFonts w:asciiTheme="minorHAnsi" w:hAnsiTheme="minorHAnsi" w:cstheme="minorHAnsi"/>
                <w:sz w:val="20"/>
                <w:szCs w:val="20"/>
                <w:lang w:val="eu-ES"/>
              </w:rPr>
              <w:t>Shkalla e mbulimit faturim %</w:t>
            </w:r>
          </w:p>
        </w:tc>
        <w:tc>
          <w:tcPr>
            <w:tcW w:w="4792" w:type="dxa"/>
            <w:vAlign w:val="center"/>
          </w:tcPr>
          <w:p w:rsidR="00BD6CBF" w:rsidRPr="00DC10A6" w:rsidRDefault="00EF4147" w:rsidP="00051F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u-ES"/>
              </w:rPr>
            </w:pPr>
            <w:r w:rsidRPr="00DC10A6">
              <w:rPr>
                <w:rFonts w:asciiTheme="minorHAnsi" w:hAnsiTheme="minorHAnsi" w:cstheme="minorHAnsi"/>
                <w:sz w:val="20"/>
                <w:szCs w:val="20"/>
                <w:lang w:val="eu-ES"/>
              </w:rPr>
              <w:t>85.3</w:t>
            </w:r>
            <w:r w:rsidR="009C5EB2" w:rsidRPr="00DC10A6">
              <w:rPr>
                <w:rFonts w:asciiTheme="minorHAnsi" w:hAnsiTheme="minorHAnsi" w:cstheme="minorHAnsi"/>
                <w:sz w:val="20"/>
                <w:szCs w:val="20"/>
                <w:lang w:val="eu-ES"/>
              </w:rPr>
              <w:t xml:space="preserve"> %</w:t>
            </w:r>
          </w:p>
        </w:tc>
      </w:tr>
      <w:tr w:rsidR="00BD6CBF" w:rsidRPr="00DC10A6" w:rsidTr="00051F7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792" w:type="dxa"/>
            <w:vAlign w:val="center"/>
            <w:hideMark/>
          </w:tcPr>
          <w:p w:rsidR="00BD6CBF" w:rsidRPr="00DC10A6" w:rsidRDefault="00BD6CBF" w:rsidP="00051F7C">
            <w:pPr>
              <w:rPr>
                <w:rFonts w:asciiTheme="minorHAnsi" w:hAnsiTheme="minorHAnsi" w:cstheme="minorHAnsi"/>
                <w:sz w:val="20"/>
                <w:szCs w:val="20"/>
                <w:lang w:val="eu-ES"/>
              </w:rPr>
            </w:pPr>
            <w:r w:rsidRPr="00DC10A6">
              <w:rPr>
                <w:rFonts w:asciiTheme="minorHAnsi" w:hAnsiTheme="minorHAnsi" w:cstheme="minorHAnsi"/>
                <w:sz w:val="20"/>
                <w:szCs w:val="20"/>
                <w:lang w:val="eu-ES"/>
              </w:rPr>
              <w:t>Shkalla e mbulimit arkëtim %</w:t>
            </w:r>
          </w:p>
        </w:tc>
        <w:tc>
          <w:tcPr>
            <w:tcW w:w="4792" w:type="dxa"/>
            <w:vAlign w:val="center"/>
          </w:tcPr>
          <w:p w:rsidR="00BD6CBF" w:rsidRPr="00DC10A6" w:rsidRDefault="009C5EB2" w:rsidP="00051F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u-ES"/>
              </w:rPr>
            </w:pPr>
            <w:r w:rsidRPr="00DC10A6">
              <w:rPr>
                <w:rFonts w:asciiTheme="minorHAnsi" w:hAnsiTheme="minorHAnsi" w:cstheme="minorHAnsi"/>
                <w:sz w:val="20"/>
                <w:szCs w:val="20"/>
                <w:lang w:val="eu-ES"/>
              </w:rPr>
              <w:t>90.49%</w:t>
            </w:r>
          </w:p>
        </w:tc>
      </w:tr>
      <w:tr w:rsidR="00BD6CBF" w:rsidRPr="00DC10A6" w:rsidTr="00051F7C">
        <w:trPr>
          <w:trHeight w:val="318"/>
        </w:trPr>
        <w:tc>
          <w:tcPr>
            <w:cnfStyle w:val="001000000000" w:firstRow="0" w:lastRow="0" w:firstColumn="1" w:lastColumn="0" w:oddVBand="0" w:evenVBand="0" w:oddHBand="0" w:evenHBand="0" w:firstRowFirstColumn="0" w:firstRowLastColumn="0" w:lastRowFirstColumn="0" w:lastRowLastColumn="0"/>
            <w:tcW w:w="4792" w:type="dxa"/>
            <w:vAlign w:val="center"/>
            <w:hideMark/>
          </w:tcPr>
          <w:p w:rsidR="00BD6CBF" w:rsidRPr="00DC10A6" w:rsidRDefault="00BD6CBF" w:rsidP="00051F7C">
            <w:pPr>
              <w:rPr>
                <w:rFonts w:asciiTheme="minorHAnsi" w:hAnsiTheme="minorHAnsi" w:cstheme="minorHAnsi"/>
                <w:sz w:val="20"/>
                <w:szCs w:val="20"/>
                <w:lang w:val="eu-ES"/>
              </w:rPr>
            </w:pPr>
            <w:r w:rsidRPr="00DC10A6">
              <w:rPr>
                <w:rFonts w:asciiTheme="minorHAnsi" w:hAnsiTheme="minorHAnsi" w:cstheme="minorHAnsi"/>
                <w:sz w:val="20"/>
                <w:szCs w:val="20"/>
                <w:lang w:val="eu-ES"/>
              </w:rPr>
              <w:t>Kosto për ton të mbeturinave</w:t>
            </w:r>
          </w:p>
        </w:tc>
        <w:tc>
          <w:tcPr>
            <w:tcW w:w="4792" w:type="dxa"/>
            <w:vAlign w:val="center"/>
          </w:tcPr>
          <w:p w:rsidR="00BD6CBF" w:rsidRPr="00DC10A6" w:rsidRDefault="00FB571F" w:rsidP="00051F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u-ES"/>
              </w:rPr>
            </w:pPr>
            <w:r w:rsidRPr="00DC10A6">
              <w:rPr>
                <w:rFonts w:asciiTheme="minorHAnsi" w:hAnsiTheme="minorHAnsi" w:cstheme="minorHAnsi"/>
                <w:sz w:val="20"/>
                <w:szCs w:val="20"/>
                <w:lang w:val="eu-ES"/>
              </w:rPr>
              <w:t>42.7 €/ton</w:t>
            </w:r>
          </w:p>
        </w:tc>
      </w:tr>
    </w:tbl>
    <w:p w:rsidR="00BD6CBF" w:rsidRPr="00DC10A6" w:rsidRDefault="00BD6CBF" w:rsidP="00BD6CBF">
      <w:pPr>
        <w:rPr>
          <w:rFonts w:asciiTheme="minorHAnsi" w:hAnsiTheme="minorHAnsi" w:cstheme="minorHAnsi"/>
          <w:lang w:val="en-US"/>
        </w:rPr>
      </w:pPr>
    </w:p>
    <w:p w:rsidR="006D1D69" w:rsidRPr="00DC10A6" w:rsidRDefault="006D1D69" w:rsidP="00BD6CBF">
      <w:pPr>
        <w:rPr>
          <w:rFonts w:asciiTheme="minorHAnsi" w:hAnsiTheme="minorHAnsi" w:cstheme="minorHAnsi"/>
          <w:lang w:val="en-US"/>
        </w:rPr>
      </w:pPr>
    </w:p>
    <w:p w:rsidR="006D1D69" w:rsidRPr="00DC10A6" w:rsidRDefault="006D1D69" w:rsidP="00BD6CBF">
      <w:pPr>
        <w:rPr>
          <w:rFonts w:asciiTheme="minorHAnsi" w:hAnsiTheme="minorHAnsi" w:cstheme="minorHAnsi"/>
          <w:lang w:val="en-US"/>
        </w:rPr>
      </w:pPr>
    </w:p>
    <w:p w:rsidR="00BD6CBF" w:rsidRPr="00DC10A6" w:rsidRDefault="00BD6CBF" w:rsidP="004E32AD">
      <w:pPr>
        <w:pStyle w:val="Heading2"/>
        <w:numPr>
          <w:ilvl w:val="1"/>
          <w:numId w:val="11"/>
        </w:numPr>
      </w:pPr>
      <w:bookmarkStart w:id="34" w:name="_Toc109461482"/>
      <w:bookmarkStart w:id="35" w:name="_Toc119790215"/>
      <w:r w:rsidRPr="00DC10A6">
        <w:t>Infrastruktura për ndarje, riciklim dhe deponim të mbeturinave</w:t>
      </w:r>
      <w:bookmarkEnd w:id="34"/>
      <w:bookmarkEnd w:id="35"/>
    </w:p>
    <w:p w:rsidR="006D1D69" w:rsidRPr="00DC10A6" w:rsidRDefault="006D1D69" w:rsidP="006D1D69">
      <w:pPr>
        <w:spacing w:line="360" w:lineRule="auto"/>
        <w:ind w:left="576"/>
        <w:rPr>
          <w:rFonts w:asciiTheme="minorHAnsi" w:hAnsiTheme="minorHAnsi" w:cstheme="minorHAnsi"/>
          <w:b/>
          <w:i/>
          <w:u w:val="single"/>
        </w:rPr>
      </w:pPr>
      <w:r w:rsidRPr="00DC10A6">
        <w:rPr>
          <w:rFonts w:asciiTheme="minorHAnsi" w:hAnsiTheme="minorHAnsi" w:cstheme="minorHAnsi"/>
          <w:b/>
          <w:i/>
          <w:u w:val="single"/>
        </w:rPr>
        <w:t>Qendrat e transferit dhe të riciklimit</w:t>
      </w:r>
    </w:p>
    <w:p w:rsidR="00E54231" w:rsidRPr="00DC10A6" w:rsidRDefault="006D1D69" w:rsidP="00105499">
      <w:pPr>
        <w:tabs>
          <w:tab w:val="left" w:pos="0"/>
        </w:tabs>
        <w:spacing w:before="120" w:after="120" w:line="276" w:lineRule="auto"/>
        <w:jc w:val="both"/>
        <w:rPr>
          <w:rFonts w:asciiTheme="minorHAnsi" w:hAnsiTheme="minorHAnsi" w:cstheme="minorHAnsi"/>
        </w:rPr>
      </w:pPr>
      <w:r w:rsidRPr="00DC10A6">
        <w:rPr>
          <w:rFonts w:asciiTheme="minorHAnsi" w:hAnsiTheme="minorHAnsi" w:cstheme="minorHAnsi"/>
        </w:rPr>
        <w:t xml:space="preserve">Komuna e </w:t>
      </w:r>
      <w:r w:rsidR="00E54231" w:rsidRPr="00DC10A6">
        <w:rPr>
          <w:rFonts w:asciiTheme="minorHAnsi" w:hAnsiTheme="minorHAnsi" w:cstheme="minorHAnsi"/>
        </w:rPr>
        <w:t>Lipjanit</w:t>
      </w:r>
      <w:r w:rsidRPr="00DC10A6">
        <w:rPr>
          <w:rFonts w:asciiTheme="minorHAnsi" w:hAnsiTheme="minorHAnsi" w:cstheme="minorHAnsi"/>
        </w:rPr>
        <w:t xml:space="preserve"> nuk ka infratrukturë të ndër</w:t>
      </w:r>
      <w:r w:rsidR="00E54231" w:rsidRPr="00DC10A6">
        <w:rPr>
          <w:rFonts w:asciiTheme="minorHAnsi" w:hAnsiTheme="minorHAnsi" w:cstheme="minorHAnsi"/>
        </w:rPr>
        <w:t>tuar të stacionit të transferit të mbeturinave.</w:t>
      </w:r>
      <w:r w:rsidRPr="00DC10A6">
        <w:rPr>
          <w:rFonts w:asciiTheme="minorHAnsi" w:hAnsiTheme="minorHAnsi" w:cstheme="minorHAnsi"/>
        </w:rPr>
        <w:t xml:space="preserve"> Kështu që sasia e mbeturinave të grumbulluara nga operatori dërgohen për deponim në deponin sanitare rajonale në Mirash. Në komunën e </w:t>
      </w:r>
      <w:r w:rsidR="00E54231" w:rsidRPr="00DC10A6">
        <w:rPr>
          <w:rFonts w:asciiTheme="minorHAnsi" w:hAnsiTheme="minorHAnsi" w:cstheme="minorHAnsi"/>
        </w:rPr>
        <w:t xml:space="preserve">Lipjanit </w:t>
      </w:r>
      <w:r w:rsidRPr="00DC10A6">
        <w:rPr>
          <w:rFonts w:asciiTheme="minorHAnsi" w:hAnsiTheme="minorHAnsi" w:cstheme="minorHAnsi"/>
        </w:rPr>
        <w:t>operojnë disa grumbullue joformal të mbeturinave, kryesisht: metalit, plastiks-najllonit, letrës-kartonit, me qëllim të shitjes së këtyre materialeve tek operatorët e brendshëm që merren me rici</w:t>
      </w:r>
      <w:r w:rsidR="00E54231" w:rsidRPr="00DC10A6">
        <w:rPr>
          <w:rFonts w:asciiTheme="minorHAnsi" w:hAnsiTheme="minorHAnsi" w:cstheme="minorHAnsi"/>
        </w:rPr>
        <w:t>kl</w:t>
      </w:r>
      <w:r w:rsidRPr="00DC10A6">
        <w:rPr>
          <w:rFonts w:asciiTheme="minorHAnsi" w:hAnsiTheme="minorHAnsi" w:cstheme="minorHAnsi"/>
        </w:rPr>
        <w:t xml:space="preserve">imin e tyre, apo edhe i eksportojnë jashtë vendit. </w:t>
      </w:r>
    </w:p>
    <w:p w:rsidR="006D1D69" w:rsidRPr="00DC10A6" w:rsidRDefault="006D1D69" w:rsidP="00105499">
      <w:pPr>
        <w:spacing w:before="120" w:after="120" w:line="276" w:lineRule="auto"/>
        <w:rPr>
          <w:rFonts w:asciiTheme="minorHAnsi" w:hAnsiTheme="minorHAnsi" w:cstheme="minorHAnsi"/>
          <w:b/>
          <w:i/>
          <w:u w:val="single"/>
          <w:lang w:val="en-US"/>
        </w:rPr>
      </w:pPr>
      <w:r w:rsidRPr="00DC10A6">
        <w:rPr>
          <w:rFonts w:asciiTheme="minorHAnsi" w:hAnsiTheme="minorHAnsi" w:cstheme="minorHAnsi"/>
          <w:b/>
        </w:rPr>
        <w:t xml:space="preserve">          </w:t>
      </w:r>
      <w:r w:rsidRPr="00DC10A6">
        <w:rPr>
          <w:rFonts w:asciiTheme="minorHAnsi" w:hAnsiTheme="minorHAnsi" w:cstheme="minorHAnsi"/>
          <w:b/>
          <w:i/>
          <w:u w:val="single"/>
        </w:rPr>
        <w:t>Deponia</w:t>
      </w:r>
    </w:p>
    <w:p w:rsidR="006D1D69" w:rsidRPr="00DC10A6" w:rsidRDefault="006D1D69" w:rsidP="00105499">
      <w:pPr>
        <w:spacing w:before="120" w:after="120" w:line="276" w:lineRule="auto"/>
        <w:jc w:val="both"/>
        <w:rPr>
          <w:rFonts w:asciiTheme="minorHAnsi" w:hAnsiTheme="minorHAnsi" w:cstheme="minorHAnsi"/>
          <w:color w:val="212121"/>
        </w:rPr>
      </w:pPr>
      <w:r w:rsidRPr="00DC10A6">
        <w:rPr>
          <w:rFonts w:asciiTheme="minorHAnsi" w:hAnsiTheme="minorHAnsi" w:cstheme="minorHAnsi"/>
          <w:color w:val="212121"/>
        </w:rPr>
        <w:t xml:space="preserve">Komuna e </w:t>
      </w:r>
      <w:r w:rsidR="00E54231" w:rsidRPr="00DC10A6">
        <w:rPr>
          <w:rFonts w:asciiTheme="minorHAnsi" w:hAnsiTheme="minorHAnsi" w:cstheme="minorHAnsi"/>
          <w:color w:val="212121"/>
        </w:rPr>
        <w:t>Lipjanit</w:t>
      </w:r>
      <w:r w:rsidRPr="00DC10A6">
        <w:rPr>
          <w:rFonts w:asciiTheme="minorHAnsi" w:hAnsiTheme="minorHAnsi" w:cstheme="minorHAnsi"/>
          <w:color w:val="212121"/>
        </w:rPr>
        <w:t xml:space="preserve"> nuk menaxhon me deponi t</w:t>
      </w:r>
      <w:r w:rsidR="00E54231" w:rsidRPr="00DC10A6">
        <w:rPr>
          <w:rFonts w:asciiTheme="minorHAnsi" w:hAnsiTheme="minorHAnsi" w:cstheme="minorHAnsi"/>
          <w:color w:val="212121"/>
        </w:rPr>
        <w:t>ë</w:t>
      </w:r>
      <w:r w:rsidRPr="00DC10A6">
        <w:rPr>
          <w:rFonts w:asciiTheme="minorHAnsi" w:hAnsiTheme="minorHAnsi" w:cstheme="minorHAnsi"/>
          <w:color w:val="212121"/>
        </w:rPr>
        <w:t xml:space="preserve"> mbeturinave. E gjithë sasia e mbeturinave komunale që grumbullohen nga op</w:t>
      </w:r>
      <w:r w:rsidR="00E54231" w:rsidRPr="00DC10A6">
        <w:rPr>
          <w:rFonts w:asciiTheme="minorHAnsi" w:hAnsiTheme="minorHAnsi" w:cstheme="minorHAnsi"/>
          <w:color w:val="212121"/>
        </w:rPr>
        <w:t xml:space="preserve">eratori në teritorin e komunës </w:t>
      </w:r>
      <w:r w:rsidRPr="00DC10A6">
        <w:rPr>
          <w:rFonts w:asciiTheme="minorHAnsi" w:hAnsiTheme="minorHAnsi" w:cstheme="minorHAnsi"/>
          <w:color w:val="212121"/>
        </w:rPr>
        <w:t xml:space="preserve">drejtëpërdrejtë dërgohen për deponim në deponinë sanitare rajonale në Mirash. </w:t>
      </w:r>
    </w:p>
    <w:p w:rsidR="006D1D69" w:rsidRPr="00DC10A6" w:rsidRDefault="006D1D69" w:rsidP="004E32AD">
      <w:pPr>
        <w:pStyle w:val="Heading2"/>
        <w:numPr>
          <w:ilvl w:val="1"/>
          <w:numId w:val="12"/>
        </w:numPr>
      </w:pPr>
      <w:bookmarkStart w:id="36" w:name="_Toc109461483"/>
      <w:r w:rsidRPr="00DC10A6">
        <w:t xml:space="preserve">  </w:t>
      </w:r>
      <w:bookmarkStart w:id="37" w:name="_Toc119790216"/>
      <w:r w:rsidRPr="00DC10A6">
        <w:t>Menaxhimi i kategorive tjera të mbeturinave</w:t>
      </w:r>
      <w:bookmarkEnd w:id="36"/>
      <w:bookmarkEnd w:id="37"/>
    </w:p>
    <w:p w:rsidR="006D1D69" w:rsidRPr="00DC10A6" w:rsidRDefault="006D1D69" w:rsidP="004E32AD">
      <w:pPr>
        <w:pStyle w:val="ListParagraph"/>
        <w:numPr>
          <w:ilvl w:val="0"/>
          <w:numId w:val="13"/>
        </w:numPr>
        <w:spacing w:before="120" w:after="120" w:line="360" w:lineRule="auto"/>
        <w:jc w:val="left"/>
        <w:rPr>
          <w:rFonts w:asciiTheme="minorHAnsi" w:hAnsiTheme="minorHAnsi" w:cstheme="minorHAnsi"/>
          <w:i/>
          <w:sz w:val="24"/>
          <w:lang w:val="en-US"/>
        </w:rPr>
      </w:pPr>
      <w:r w:rsidRPr="00DC10A6">
        <w:rPr>
          <w:rFonts w:asciiTheme="minorHAnsi" w:hAnsiTheme="minorHAnsi" w:cstheme="minorHAnsi"/>
          <w:i/>
          <w:sz w:val="24"/>
        </w:rPr>
        <w:t>Menaxhimi i mbeturinave të vëllimshme</w:t>
      </w:r>
    </w:p>
    <w:p w:rsidR="006D1D69" w:rsidRPr="00DC10A6" w:rsidRDefault="006D1D69" w:rsidP="00E54231">
      <w:pPr>
        <w:spacing w:before="120" w:after="240" w:line="276" w:lineRule="auto"/>
        <w:rPr>
          <w:rFonts w:asciiTheme="minorHAnsi" w:hAnsiTheme="minorHAnsi" w:cstheme="minorHAnsi"/>
          <w:lang w:val="en-US"/>
        </w:rPr>
      </w:pPr>
      <w:r w:rsidRPr="00DC10A6">
        <w:rPr>
          <w:rFonts w:asciiTheme="minorHAnsi" w:hAnsiTheme="minorHAnsi" w:cstheme="minorHAnsi"/>
          <w:lang w:val="en-US"/>
        </w:rPr>
        <w:t>Nuk ka ndonjë organizim të mirëfillt të menaxhimit të kësaj kategorie të mbeturinave. Për pasojë këto mbeturina përfundojnë të hudhura dhe të patrajtuara deri më tani.</w:t>
      </w:r>
    </w:p>
    <w:p w:rsidR="006D1D69" w:rsidRPr="00DC10A6" w:rsidRDefault="006D1D69" w:rsidP="004E32AD">
      <w:pPr>
        <w:pStyle w:val="ListParagraph"/>
        <w:numPr>
          <w:ilvl w:val="0"/>
          <w:numId w:val="13"/>
        </w:numPr>
        <w:spacing w:before="120" w:after="120" w:line="360" w:lineRule="auto"/>
        <w:jc w:val="left"/>
        <w:rPr>
          <w:rFonts w:asciiTheme="minorHAnsi" w:hAnsiTheme="minorHAnsi" w:cstheme="minorHAnsi"/>
          <w:i/>
          <w:sz w:val="24"/>
          <w:lang w:val="en-US"/>
        </w:rPr>
      </w:pPr>
      <w:r w:rsidRPr="00DC10A6">
        <w:rPr>
          <w:rFonts w:asciiTheme="minorHAnsi" w:hAnsiTheme="minorHAnsi" w:cstheme="minorHAnsi"/>
          <w:i/>
          <w:sz w:val="24"/>
        </w:rPr>
        <w:t>Menaxhimi i mbeturinave nga ndërtim demolimi</w:t>
      </w:r>
    </w:p>
    <w:p w:rsidR="006D1D69" w:rsidRPr="00DC10A6" w:rsidRDefault="00227298" w:rsidP="00E54231">
      <w:pPr>
        <w:spacing w:before="120" w:after="240" w:line="276" w:lineRule="auto"/>
        <w:rPr>
          <w:rFonts w:asciiTheme="minorHAnsi" w:hAnsiTheme="minorHAnsi" w:cstheme="minorHAnsi"/>
          <w:lang w:val="en-US"/>
        </w:rPr>
      </w:pPr>
      <w:r w:rsidRPr="00DC10A6">
        <w:rPr>
          <w:rFonts w:asciiTheme="minorHAnsi" w:hAnsiTheme="minorHAnsi" w:cstheme="minorHAnsi"/>
          <w:lang w:val="en-US"/>
        </w:rPr>
        <w:t>Komuna e Lipjanit e ka caktuar lokacionin për deponimin e mbeturinave të konstruktim-demolimit të objekteve. Mirëpo, për shkak se deri më tani ende nuk është funksionalizuar ky lokacion, kjo kategori e mbeturinave vazhdon të mbetet e patrajtuar dhe vërejmë se kemi hudhje të këtyre mbeturinave në vende të ndryshme pa asnjë kriter.</w:t>
      </w:r>
      <w:r w:rsidR="00E54231" w:rsidRPr="00DC10A6">
        <w:rPr>
          <w:rFonts w:asciiTheme="minorHAnsi" w:hAnsiTheme="minorHAnsi" w:cstheme="minorHAnsi"/>
          <w:lang w:val="en-US"/>
        </w:rPr>
        <w:t xml:space="preserve"> </w:t>
      </w:r>
      <w:r w:rsidR="006D1D69" w:rsidRPr="00DC10A6">
        <w:rPr>
          <w:rFonts w:asciiTheme="minorHAnsi" w:hAnsiTheme="minorHAnsi" w:cstheme="minorHAnsi"/>
          <w:lang w:val="en-US"/>
        </w:rPr>
        <w:t>Zakonisht  hudhja e këtyre mbeturinave bëhet shkaktar që në atë lokacion gradualisht të hudhen edhe mbeturina tjera du</w:t>
      </w:r>
      <w:r w:rsidR="00E54231" w:rsidRPr="00DC10A6">
        <w:rPr>
          <w:rFonts w:asciiTheme="minorHAnsi" w:hAnsiTheme="minorHAnsi" w:cstheme="minorHAnsi"/>
          <w:lang w:val="en-US"/>
        </w:rPr>
        <w:t>ke krijuar kështu një deponi il</w:t>
      </w:r>
      <w:r w:rsidR="006D1D69" w:rsidRPr="00DC10A6">
        <w:rPr>
          <w:rFonts w:asciiTheme="minorHAnsi" w:hAnsiTheme="minorHAnsi" w:cstheme="minorHAnsi"/>
          <w:lang w:val="en-US"/>
        </w:rPr>
        <w:t>egal</w:t>
      </w:r>
      <w:r w:rsidR="00E54231" w:rsidRPr="00DC10A6">
        <w:rPr>
          <w:rFonts w:asciiTheme="minorHAnsi" w:hAnsiTheme="minorHAnsi" w:cstheme="minorHAnsi"/>
          <w:lang w:val="en-US"/>
        </w:rPr>
        <w:t>e</w:t>
      </w:r>
      <w:r w:rsidR="006D1D69" w:rsidRPr="00DC10A6">
        <w:rPr>
          <w:rFonts w:asciiTheme="minorHAnsi" w:hAnsiTheme="minorHAnsi" w:cstheme="minorHAnsi"/>
          <w:lang w:val="en-US"/>
        </w:rPr>
        <w:t xml:space="preserve">. Andaj, në të ardhmen kjo situate duhet të trajtohet me prioritet dhe t’i bëhet një zgjidhje adekuate kësaj kategorie të mbeturinave.  </w:t>
      </w:r>
    </w:p>
    <w:p w:rsidR="006D1D69" w:rsidRPr="00DC10A6" w:rsidRDefault="006D1D69" w:rsidP="004E32AD">
      <w:pPr>
        <w:pStyle w:val="ListParagraph"/>
        <w:numPr>
          <w:ilvl w:val="0"/>
          <w:numId w:val="13"/>
        </w:numPr>
        <w:spacing w:before="120" w:after="120" w:line="360" w:lineRule="auto"/>
        <w:jc w:val="left"/>
        <w:rPr>
          <w:rFonts w:asciiTheme="minorHAnsi" w:hAnsiTheme="minorHAnsi" w:cstheme="minorHAnsi"/>
          <w:i/>
          <w:sz w:val="24"/>
          <w:lang w:val="en-US"/>
        </w:rPr>
      </w:pPr>
      <w:r w:rsidRPr="00DC10A6">
        <w:rPr>
          <w:rFonts w:asciiTheme="minorHAnsi" w:hAnsiTheme="minorHAnsi" w:cstheme="minorHAnsi"/>
          <w:i/>
          <w:sz w:val="24"/>
        </w:rPr>
        <w:t>Menaxhimi i mbeturinave shtazore</w:t>
      </w:r>
    </w:p>
    <w:p w:rsidR="006D1D69" w:rsidRPr="00DC10A6" w:rsidRDefault="006D1D69" w:rsidP="006D1D69">
      <w:pPr>
        <w:spacing w:before="120" w:after="120" w:line="276" w:lineRule="auto"/>
        <w:jc w:val="both"/>
        <w:rPr>
          <w:rFonts w:asciiTheme="minorHAnsi" w:hAnsiTheme="minorHAnsi" w:cstheme="minorHAnsi"/>
          <w:lang w:val="en-US"/>
        </w:rPr>
      </w:pPr>
      <w:r w:rsidRPr="00DC10A6">
        <w:rPr>
          <w:rFonts w:asciiTheme="minorHAnsi" w:hAnsiTheme="minorHAnsi" w:cstheme="minorHAnsi"/>
          <w:lang w:val="en-US"/>
        </w:rPr>
        <w:t xml:space="preserve">Menaxhimi i mbeturinave shtazore është një sfidë në vete për komunën. Megjithëse sipas legjislacionit në fuqi kjo kategori e mbeturinave nuk është përgjegjësi </w:t>
      </w:r>
      <w:r w:rsidR="00E54231" w:rsidRPr="00DC10A6">
        <w:rPr>
          <w:rFonts w:asciiTheme="minorHAnsi" w:hAnsiTheme="minorHAnsi" w:cstheme="minorHAnsi"/>
          <w:lang w:val="en-US"/>
        </w:rPr>
        <w:t>e drejtëpërdrejtë e</w:t>
      </w:r>
      <w:r w:rsidRPr="00DC10A6">
        <w:rPr>
          <w:rFonts w:asciiTheme="minorHAnsi" w:hAnsiTheme="minorHAnsi" w:cstheme="minorHAnsi"/>
          <w:lang w:val="en-US"/>
        </w:rPr>
        <w:t xml:space="preserve"> komunave,  aktiviteti ndodhë në teritorin e komunës dhe nga keqmenaxhimi i këtyre mbeturinave atakohet mjedisi dhe shëndeti i qytetarëve. Forma aktuale e trajtimit të mbetruinave shtazore nga Agjencia e </w:t>
      </w:r>
      <w:r w:rsidR="00E54231" w:rsidRPr="00DC10A6">
        <w:rPr>
          <w:rFonts w:asciiTheme="minorHAnsi" w:hAnsiTheme="minorHAnsi" w:cstheme="minorHAnsi"/>
          <w:lang w:val="en-US"/>
        </w:rPr>
        <w:t xml:space="preserve">Veterinës dhe Ushqimit (AVUK), </w:t>
      </w:r>
      <w:r w:rsidRPr="00DC10A6">
        <w:rPr>
          <w:rFonts w:asciiTheme="minorHAnsi" w:hAnsiTheme="minorHAnsi" w:cstheme="minorHAnsi"/>
          <w:lang w:val="en-US"/>
        </w:rPr>
        <w:t>është përmes kontraktimit të një operatori i cili e bën groposjen dhe dezinfektimin e zones ku groposën kafshët e ngordhura, kur paraqiten sëmundje të kashëve shtëpiake.  Mirëpo</w:t>
      </w:r>
      <w:r w:rsidR="00E54231" w:rsidRPr="00DC10A6">
        <w:rPr>
          <w:rFonts w:asciiTheme="minorHAnsi" w:hAnsiTheme="minorHAnsi" w:cstheme="minorHAnsi"/>
          <w:lang w:val="en-US"/>
        </w:rPr>
        <w:t>,</w:t>
      </w:r>
      <w:r w:rsidRPr="00DC10A6">
        <w:rPr>
          <w:rFonts w:asciiTheme="minorHAnsi" w:hAnsiTheme="minorHAnsi" w:cstheme="minorHAnsi"/>
          <w:lang w:val="en-US"/>
        </w:rPr>
        <w:t xml:space="preserve"> problemi qëndron me mbeturinat nga burime tjera siq jan: therrtoret, mbetjet e shtazore që hudhen </w:t>
      </w:r>
      <w:r w:rsidRPr="00DC10A6">
        <w:rPr>
          <w:rFonts w:asciiTheme="minorHAnsi" w:hAnsiTheme="minorHAnsi" w:cstheme="minorHAnsi"/>
          <w:lang w:val="en-US"/>
        </w:rPr>
        <w:lastRenderedPageBreak/>
        <w:t>nga familjet, ngordhjet e qenve endacak etj., të cilat në munges të një sistemi për menxhimin e tyre fatkeq</w:t>
      </w:r>
      <w:r w:rsidR="00E54231" w:rsidRPr="00DC10A6">
        <w:rPr>
          <w:rFonts w:asciiTheme="minorHAnsi" w:hAnsiTheme="minorHAnsi" w:cstheme="minorHAnsi"/>
          <w:lang w:val="en-US"/>
        </w:rPr>
        <w:t>ë</w:t>
      </w:r>
      <w:r w:rsidRPr="00DC10A6">
        <w:rPr>
          <w:rFonts w:asciiTheme="minorHAnsi" w:hAnsiTheme="minorHAnsi" w:cstheme="minorHAnsi"/>
          <w:lang w:val="en-US"/>
        </w:rPr>
        <w:t>sisht përfudnojnë gjithandej.</w:t>
      </w:r>
    </w:p>
    <w:p w:rsidR="006D1D69" w:rsidRPr="00DC10A6" w:rsidRDefault="006D1D69" w:rsidP="004E32AD">
      <w:pPr>
        <w:pStyle w:val="ListParagraph"/>
        <w:numPr>
          <w:ilvl w:val="0"/>
          <w:numId w:val="13"/>
        </w:numPr>
        <w:spacing w:before="120" w:after="120" w:line="360" w:lineRule="auto"/>
        <w:jc w:val="left"/>
        <w:rPr>
          <w:rFonts w:asciiTheme="minorHAnsi" w:hAnsiTheme="minorHAnsi" w:cstheme="minorHAnsi"/>
          <w:i/>
          <w:sz w:val="24"/>
          <w:lang w:val="en-US"/>
        </w:rPr>
      </w:pPr>
      <w:r w:rsidRPr="00DC10A6">
        <w:rPr>
          <w:rFonts w:asciiTheme="minorHAnsi" w:hAnsiTheme="minorHAnsi" w:cstheme="minorHAnsi"/>
          <w:i/>
          <w:sz w:val="24"/>
        </w:rPr>
        <w:t>Menaxhimi i mbeturinave medicinale</w:t>
      </w:r>
    </w:p>
    <w:p w:rsidR="006D1D69" w:rsidRPr="00DC10A6" w:rsidRDefault="006D1D69" w:rsidP="006D1D69">
      <w:pPr>
        <w:spacing w:before="120" w:after="120" w:line="276" w:lineRule="auto"/>
        <w:jc w:val="both"/>
        <w:rPr>
          <w:rFonts w:asciiTheme="minorHAnsi" w:hAnsiTheme="minorHAnsi" w:cstheme="minorHAnsi"/>
          <w:lang w:val="en-US"/>
        </w:rPr>
      </w:pPr>
      <w:r w:rsidRPr="00DC10A6">
        <w:rPr>
          <w:rFonts w:asciiTheme="minorHAnsi" w:hAnsiTheme="minorHAnsi" w:cstheme="minorHAnsi"/>
        </w:rPr>
        <w:t>Mbeturinat e kudesit shëndetësorë që gjenerohen në komunën e</w:t>
      </w:r>
      <w:r w:rsidR="00E54231" w:rsidRPr="00DC10A6">
        <w:rPr>
          <w:rFonts w:asciiTheme="minorHAnsi" w:hAnsiTheme="minorHAnsi" w:cstheme="minorHAnsi"/>
        </w:rPr>
        <w:t xml:space="preserve"> Lipjanit</w:t>
      </w:r>
      <w:r w:rsidRPr="00DC10A6">
        <w:rPr>
          <w:rFonts w:asciiTheme="minorHAnsi" w:hAnsiTheme="minorHAnsi" w:cstheme="minorHAnsi"/>
        </w:rPr>
        <w:t xml:space="preserve"> nga institucionet publike (QKMF dhe AMF), grumbullohen nga operatori i kontr</w:t>
      </w:r>
      <w:r w:rsidR="00E54231" w:rsidRPr="00DC10A6">
        <w:rPr>
          <w:rFonts w:asciiTheme="minorHAnsi" w:hAnsiTheme="minorHAnsi" w:cstheme="minorHAnsi"/>
        </w:rPr>
        <w:t>aktuar. Një pjesë e këtyre mbet</w:t>
      </w:r>
      <w:r w:rsidRPr="00DC10A6">
        <w:rPr>
          <w:rFonts w:asciiTheme="minorHAnsi" w:hAnsiTheme="minorHAnsi" w:cstheme="minorHAnsi"/>
        </w:rPr>
        <w:t>u</w:t>
      </w:r>
      <w:r w:rsidR="00E54231" w:rsidRPr="00DC10A6">
        <w:rPr>
          <w:rFonts w:asciiTheme="minorHAnsi" w:hAnsiTheme="minorHAnsi" w:cstheme="minorHAnsi"/>
        </w:rPr>
        <w:t>r</w:t>
      </w:r>
      <w:r w:rsidRPr="00DC10A6">
        <w:rPr>
          <w:rFonts w:asciiTheme="minorHAnsi" w:hAnsiTheme="minorHAnsi" w:cstheme="minorHAnsi"/>
        </w:rPr>
        <w:t>inave d</w:t>
      </w:r>
      <w:r w:rsidR="00E54231" w:rsidRPr="00DC10A6">
        <w:rPr>
          <w:rFonts w:asciiTheme="minorHAnsi" w:hAnsiTheme="minorHAnsi" w:cstheme="minorHAnsi"/>
        </w:rPr>
        <w:t>ë</w:t>
      </w:r>
      <w:r w:rsidRPr="00DC10A6">
        <w:rPr>
          <w:rFonts w:asciiTheme="minorHAnsi" w:hAnsiTheme="minorHAnsi" w:cstheme="minorHAnsi"/>
        </w:rPr>
        <w:t>rgohen për trajtim të mëtutjeshm në  sterilizatorin e vendosur në  QKUK, kurse pjesa tjetër i nënshtohet procesit të asgjësimit. Ndërkaq, për  mbeturinat  që gjenerohen nga operatorët privat të kujdesit shëndetësor nuk ka ndonjë të dhënë të saktë se si qëndron menaxhimi i tyre. Sipas legjislacionit në fuqi këto institucione janë të obliguara që të kenë kontratë me operatorë të licencuar për menaxhimin e mbeturinave të kujdesisht shëndetësorë.</w:t>
      </w:r>
    </w:p>
    <w:p w:rsidR="006D1D69" w:rsidRPr="00DC10A6" w:rsidRDefault="006D1D69" w:rsidP="004E32AD">
      <w:pPr>
        <w:pStyle w:val="ListParagraph"/>
        <w:numPr>
          <w:ilvl w:val="0"/>
          <w:numId w:val="13"/>
        </w:numPr>
        <w:spacing w:before="120" w:after="120" w:line="360" w:lineRule="auto"/>
        <w:jc w:val="left"/>
        <w:rPr>
          <w:rFonts w:asciiTheme="minorHAnsi" w:hAnsiTheme="minorHAnsi" w:cstheme="minorHAnsi"/>
          <w:i/>
          <w:sz w:val="24"/>
          <w:lang w:val="en-US"/>
        </w:rPr>
      </w:pPr>
      <w:r w:rsidRPr="00DC10A6">
        <w:rPr>
          <w:rFonts w:asciiTheme="minorHAnsi" w:hAnsiTheme="minorHAnsi" w:cstheme="minorHAnsi"/>
          <w:i/>
          <w:sz w:val="24"/>
        </w:rPr>
        <w:t>Menaxhimi i kategorive tjera të mbeturinave</w:t>
      </w:r>
    </w:p>
    <w:p w:rsidR="006D1D69" w:rsidRPr="00DC10A6" w:rsidRDefault="00E54231" w:rsidP="006D1D69">
      <w:pPr>
        <w:spacing w:before="120" w:after="120" w:line="276" w:lineRule="auto"/>
        <w:jc w:val="both"/>
        <w:rPr>
          <w:rFonts w:asciiTheme="minorHAnsi" w:hAnsiTheme="minorHAnsi" w:cstheme="minorHAnsi"/>
          <w:lang w:val="en-US"/>
        </w:rPr>
      </w:pPr>
      <w:r w:rsidRPr="00DC10A6">
        <w:rPr>
          <w:rFonts w:asciiTheme="minorHAnsi" w:hAnsiTheme="minorHAnsi" w:cstheme="minorHAnsi"/>
          <w:lang w:val="en-US"/>
        </w:rPr>
        <w:t>Për kategoritë tjera të mbet</w:t>
      </w:r>
      <w:r w:rsidR="006D1D69" w:rsidRPr="00DC10A6">
        <w:rPr>
          <w:rFonts w:asciiTheme="minorHAnsi" w:hAnsiTheme="minorHAnsi" w:cstheme="minorHAnsi"/>
          <w:lang w:val="en-US"/>
        </w:rPr>
        <w:t>u</w:t>
      </w:r>
      <w:r w:rsidRPr="00DC10A6">
        <w:rPr>
          <w:rFonts w:asciiTheme="minorHAnsi" w:hAnsiTheme="minorHAnsi" w:cstheme="minorHAnsi"/>
          <w:lang w:val="en-US"/>
        </w:rPr>
        <w:t>r</w:t>
      </w:r>
      <w:r w:rsidR="007C5CBB" w:rsidRPr="00DC10A6">
        <w:rPr>
          <w:rFonts w:asciiTheme="minorHAnsi" w:hAnsiTheme="minorHAnsi" w:cstheme="minorHAnsi"/>
          <w:lang w:val="en-US"/>
        </w:rPr>
        <w:t>inave që gjener</w:t>
      </w:r>
      <w:r w:rsidR="0027318B" w:rsidRPr="00DC10A6">
        <w:rPr>
          <w:rFonts w:asciiTheme="minorHAnsi" w:hAnsiTheme="minorHAnsi" w:cstheme="minorHAnsi"/>
          <w:lang w:val="en-US"/>
        </w:rPr>
        <w:t>o</w:t>
      </w:r>
      <w:r w:rsidR="00492C58" w:rsidRPr="00DC10A6">
        <w:rPr>
          <w:rFonts w:asciiTheme="minorHAnsi" w:hAnsiTheme="minorHAnsi" w:cstheme="minorHAnsi"/>
          <w:lang w:val="en-US"/>
        </w:rPr>
        <w:t>h</w:t>
      </w:r>
      <w:r w:rsidR="007C5CBB" w:rsidRPr="00DC10A6">
        <w:rPr>
          <w:rFonts w:asciiTheme="minorHAnsi" w:hAnsiTheme="minorHAnsi" w:cstheme="minorHAnsi"/>
          <w:lang w:val="en-US"/>
        </w:rPr>
        <w:t>e</w:t>
      </w:r>
      <w:r w:rsidR="006D1D69" w:rsidRPr="00DC10A6">
        <w:rPr>
          <w:rFonts w:asciiTheme="minorHAnsi" w:hAnsiTheme="minorHAnsi" w:cstheme="minorHAnsi"/>
          <w:lang w:val="en-US"/>
        </w:rPr>
        <w:t>n në komunën e</w:t>
      </w:r>
      <w:r w:rsidRPr="00DC10A6">
        <w:rPr>
          <w:rFonts w:asciiTheme="minorHAnsi" w:hAnsiTheme="minorHAnsi" w:cstheme="minorHAnsi"/>
          <w:lang w:val="en-US"/>
        </w:rPr>
        <w:t xml:space="preserve"> Lipjanit</w:t>
      </w:r>
      <w:r w:rsidR="0027318B" w:rsidRPr="00DC10A6">
        <w:rPr>
          <w:rFonts w:asciiTheme="minorHAnsi" w:hAnsiTheme="minorHAnsi" w:cstheme="minorHAnsi"/>
          <w:lang w:val="en-US"/>
        </w:rPr>
        <w:t>,</w:t>
      </w:r>
      <w:r w:rsidRPr="00DC10A6">
        <w:rPr>
          <w:rFonts w:asciiTheme="minorHAnsi" w:hAnsiTheme="minorHAnsi" w:cstheme="minorHAnsi"/>
          <w:lang w:val="en-US"/>
        </w:rPr>
        <w:t xml:space="preserve"> siq janë: bateritë, vajrat mbeturinë, mbetur</w:t>
      </w:r>
      <w:r w:rsidR="006D1D69" w:rsidRPr="00DC10A6">
        <w:rPr>
          <w:rFonts w:asciiTheme="minorHAnsi" w:hAnsiTheme="minorHAnsi" w:cstheme="minorHAnsi"/>
          <w:lang w:val="en-US"/>
        </w:rPr>
        <w:t>i</w:t>
      </w:r>
      <w:r w:rsidRPr="00DC10A6">
        <w:rPr>
          <w:rFonts w:asciiTheme="minorHAnsi" w:hAnsiTheme="minorHAnsi" w:cstheme="minorHAnsi"/>
          <w:lang w:val="en-US"/>
        </w:rPr>
        <w:t>nat</w:t>
      </w:r>
      <w:r w:rsidR="006D1D69" w:rsidRPr="00DC10A6">
        <w:rPr>
          <w:rFonts w:asciiTheme="minorHAnsi" w:hAnsiTheme="minorHAnsi" w:cstheme="minorHAnsi"/>
          <w:lang w:val="en-US"/>
        </w:rPr>
        <w:t xml:space="preserve"> nga pajisjet elektrik</w:t>
      </w:r>
      <w:r w:rsidRPr="00DC10A6">
        <w:rPr>
          <w:rFonts w:asciiTheme="minorHAnsi" w:hAnsiTheme="minorHAnsi" w:cstheme="minorHAnsi"/>
          <w:lang w:val="en-US"/>
        </w:rPr>
        <w:t xml:space="preserve">e dhe elektronike, nuk ka ndonjë </w:t>
      </w:r>
      <w:r w:rsidR="006D1D69" w:rsidRPr="00DC10A6">
        <w:rPr>
          <w:rFonts w:asciiTheme="minorHAnsi" w:hAnsiTheme="minorHAnsi" w:cstheme="minorHAnsi"/>
          <w:lang w:val="en-US"/>
        </w:rPr>
        <w:t xml:space="preserve">të dhënë se si qëndron gjendja e tyre. Andaj, </w:t>
      </w:r>
      <w:r w:rsidRPr="00DC10A6">
        <w:rPr>
          <w:rFonts w:asciiTheme="minorHAnsi" w:hAnsiTheme="minorHAnsi" w:cstheme="minorHAnsi"/>
          <w:lang w:val="en-US"/>
        </w:rPr>
        <w:t>ë</w:t>
      </w:r>
      <w:r w:rsidR="006D1D69" w:rsidRPr="00DC10A6">
        <w:rPr>
          <w:rFonts w:asciiTheme="minorHAnsi" w:hAnsiTheme="minorHAnsi" w:cstheme="minorHAnsi"/>
          <w:lang w:val="en-US"/>
        </w:rPr>
        <w:t>shtë e domodoshme që në të ardhmen të hulumtohet gjendja  dhe të adresohet zgjidhja e menaxhimit të këtyre mbeturinave të dëmshme për mjedisin.</w:t>
      </w:r>
    </w:p>
    <w:p w:rsidR="00BD6CBF" w:rsidRPr="00DC10A6" w:rsidRDefault="00BD6CBF" w:rsidP="00BD6CBF">
      <w:pPr>
        <w:spacing w:line="360" w:lineRule="auto"/>
        <w:rPr>
          <w:rFonts w:asciiTheme="minorHAnsi" w:hAnsiTheme="minorHAnsi" w:cstheme="minorHAnsi"/>
        </w:rPr>
      </w:pPr>
    </w:p>
    <w:p w:rsidR="00311A69" w:rsidRPr="00DC10A6" w:rsidRDefault="00BD6CBF" w:rsidP="004E32AD">
      <w:pPr>
        <w:pStyle w:val="Heading1"/>
        <w:numPr>
          <w:ilvl w:val="0"/>
          <w:numId w:val="12"/>
        </w:numPr>
        <w:rPr>
          <w:lang w:val="bs-Latn-BA"/>
        </w:rPr>
      </w:pPr>
      <w:r w:rsidRPr="00DC10A6">
        <w:br w:type="column"/>
      </w:r>
      <w:bookmarkStart w:id="38" w:name="_Toc116459060"/>
      <w:bookmarkStart w:id="39" w:name="_Toc119790217"/>
      <w:r w:rsidR="00311A69" w:rsidRPr="00DC10A6">
        <w:rPr>
          <w:lang w:val="bs-Latn-BA"/>
        </w:rPr>
        <w:lastRenderedPageBreak/>
        <w:t>Objektivat e MM dhe plani operacional</w:t>
      </w:r>
      <w:bookmarkEnd w:id="38"/>
      <w:bookmarkEnd w:id="39"/>
    </w:p>
    <w:p w:rsidR="00311A69" w:rsidRPr="00DC10A6" w:rsidRDefault="009738B2" w:rsidP="004E32AD">
      <w:pPr>
        <w:pStyle w:val="Heading2"/>
        <w:numPr>
          <w:ilvl w:val="1"/>
          <w:numId w:val="24"/>
        </w:numPr>
        <w:rPr>
          <w:lang w:val="bs-Latn-BA"/>
        </w:rPr>
      </w:pPr>
      <w:bookmarkStart w:id="40" w:name="_Toc470013933"/>
      <w:bookmarkStart w:id="41" w:name="_Toc80102509"/>
      <w:bookmarkStart w:id="42" w:name="_Toc106972865"/>
      <w:bookmarkStart w:id="43" w:name="_Toc109461489"/>
      <w:bookmarkStart w:id="44" w:name="_Toc116459061"/>
      <w:r w:rsidRPr="00DC10A6">
        <w:rPr>
          <w:lang w:val="bs-Latn-BA"/>
        </w:rPr>
        <w:t xml:space="preserve"> </w:t>
      </w:r>
      <w:bookmarkStart w:id="45" w:name="_Toc119790218"/>
      <w:r w:rsidR="00311A69" w:rsidRPr="00DC10A6">
        <w:rPr>
          <w:lang w:val="bs-Latn-BA"/>
        </w:rPr>
        <w:t>Vizioni</w:t>
      </w:r>
      <w:bookmarkEnd w:id="40"/>
      <w:bookmarkEnd w:id="41"/>
      <w:bookmarkEnd w:id="42"/>
      <w:r w:rsidR="00311A69" w:rsidRPr="00DC10A6">
        <w:rPr>
          <w:lang w:val="bs-Latn-BA"/>
        </w:rPr>
        <w:t xml:space="preserve"> i MM</w:t>
      </w:r>
      <w:bookmarkEnd w:id="43"/>
      <w:bookmarkEnd w:id="44"/>
      <w:bookmarkEnd w:id="45"/>
    </w:p>
    <w:p w:rsidR="00311A69" w:rsidRPr="00DC10A6" w:rsidRDefault="009738B2" w:rsidP="009738B2">
      <w:pPr>
        <w:spacing w:before="120" w:after="120" w:line="276" w:lineRule="auto"/>
        <w:rPr>
          <w:rFonts w:asciiTheme="minorHAnsi" w:hAnsiTheme="minorHAnsi" w:cstheme="minorHAnsi"/>
          <w:lang w:val="bs-Latn-BA"/>
        </w:rPr>
      </w:pPr>
      <w:r w:rsidRPr="00DC10A6">
        <w:rPr>
          <w:rFonts w:asciiTheme="minorHAnsi" w:hAnsiTheme="minorHAnsi" w:cstheme="minorHAnsi"/>
          <w:lang w:val="bs-Latn-BA"/>
        </w:rPr>
        <w:t>Komuna e Lipjanit është</w:t>
      </w:r>
      <w:r w:rsidR="00311A69" w:rsidRPr="00DC10A6">
        <w:rPr>
          <w:rFonts w:asciiTheme="minorHAnsi" w:hAnsiTheme="minorHAnsi" w:cstheme="minorHAnsi"/>
          <w:lang w:val="bs-Latn-BA"/>
        </w:rPr>
        <w:t xml:space="preserve"> një komunë e cila promovon menaxhimin e qëndrueshëm të mbeturinave të bazuar në parimet e ekonomisë qarkore me synim mbrojtjen e mjedisit, prezervimin e resurseve natyrore dhe zhvillimit ekonomik lokal!</w:t>
      </w:r>
    </w:p>
    <w:p w:rsidR="00311A69" w:rsidRPr="00DC10A6" w:rsidRDefault="00311A69" w:rsidP="009738B2">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 xml:space="preserve">Komuna </w:t>
      </w:r>
      <w:r w:rsidR="009738B2" w:rsidRPr="00DC10A6">
        <w:rPr>
          <w:rFonts w:asciiTheme="minorHAnsi" w:hAnsiTheme="minorHAnsi" w:cstheme="minorHAnsi"/>
          <w:lang w:val="bs-Latn-BA"/>
        </w:rPr>
        <w:t xml:space="preserve">e Lipjanit </w:t>
      </w:r>
      <w:r w:rsidRPr="00DC10A6">
        <w:rPr>
          <w:rFonts w:asciiTheme="minorHAnsi" w:hAnsiTheme="minorHAnsi" w:cstheme="minorHAnsi"/>
          <w:lang w:val="bs-Latn-BA"/>
        </w:rPr>
        <w:t xml:space="preserve">synon që të ofrojë shërbime të menaxhimit të mbeturinave gjithë qytetarëve të saj. Krahas këtij veprimi komuna synon që të ngrisë kualitetin e shërbimeve duke bashkëpunuar më qytetarët e saj dhe akterët tjerë relevant. </w:t>
      </w:r>
    </w:p>
    <w:p w:rsidR="00311A69" w:rsidRPr="00DC10A6" w:rsidRDefault="00311A69" w:rsidP="009738B2">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 xml:space="preserve">Duke promovuar konceptin 3R dmth zvogëlim, ripërdorim, dhe riciklim komuna synon që gradualisht të fillojë të ndajë mbeturinat (nga ekonomi familjare, tek shkollat dhe institucionet, dhe biznese), të edukojë qytetarët rreth përfitimeve për ndarje të mbeturinave dhe të krijojë infrastrukturë për zhvillim ekonomik lokal, pra të krijojë mundësi qytetarëve që të krijojnë biznese financiarisht të qëndrueshme në sektor. Përfundimisht, komuna synon që të krijojë një mjedis më të pastër për qytetarët e saj, gjë që do të ndikonte në ngritjen e mirëqenies për qytetarë. </w:t>
      </w:r>
    </w:p>
    <w:p w:rsidR="009738B2" w:rsidRPr="00DC10A6" w:rsidRDefault="009738B2" w:rsidP="009738B2">
      <w:pPr>
        <w:spacing w:before="120" w:after="120" w:line="276" w:lineRule="auto"/>
        <w:jc w:val="both"/>
        <w:rPr>
          <w:rFonts w:asciiTheme="minorHAnsi" w:hAnsiTheme="minorHAnsi" w:cstheme="minorHAnsi"/>
          <w:lang w:val="bs-Latn-BA"/>
        </w:rPr>
      </w:pPr>
    </w:p>
    <w:p w:rsidR="00311A69" w:rsidRPr="00DC10A6" w:rsidRDefault="00311A69" w:rsidP="004E32AD">
      <w:pPr>
        <w:pStyle w:val="Heading2"/>
        <w:numPr>
          <w:ilvl w:val="1"/>
          <w:numId w:val="24"/>
        </w:numPr>
        <w:spacing w:line="276" w:lineRule="auto"/>
        <w:rPr>
          <w:lang w:val="bs-Latn-BA"/>
        </w:rPr>
      </w:pPr>
      <w:bookmarkStart w:id="46" w:name="_Toc470013934"/>
      <w:bookmarkStart w:id="47" w:name="_Toc80102510"/>
      <w:bookmarkStart w:id="48" w:name="_Toc106972866"/>
      <w:bookmarkStart w:id="49" w:name="_Toc109461490"/>
      <w:bookmarkStart w:id="50" w:name="_Toc116459062"/>
      <w:bookmarkStart w:id="51" w:name="_Toc119790219"/>
      <w:r w:rsidRPr="00DC10A6">
        <w:rPr>
          <w:lang w:val="bs-Latn-BA"/>
        </w:rPr>
        <w:t>Objektivat dhe caqet e MM</w:t>
      </w:r>
      <w:bookmarkEnd w:id="46"/>
      <w:bookmarkEnd w:id="47"/>
      <w:bookmarkEnd w:id="48"/>
      <w:bookmarkEnd w:id="49"/>
      <w:bookmarkEnd w:id="50"/>
      <w:bookmarkEnd w:id="51"/>
    </w:p>
    <w:p w:rsidR="00311A69" w:rsidRPr="00DC10A6" w:rsidRDefault="00311A69" w:rsidP="009738B2">
      <w:pPr>
        <w:spacing w:before="120" w:after="120" w:line="276" w:lineRule="auto"/>
        <w:jc w:val="both"/>
        <w:rPr>
          <w:rFonts w:asciiTheme="minorHAnsi" w:hAnsiTheme="minorHAnsi" w:cstheme="minorHAnsi"/>
          <w:szCs w:val="22"/>
          <w:lang w:val="bs-Latn-BA"/>
        </w:rPr>
      </w:pPr>
      <w:r w:rsidRPr="00DC10A6">
        <w:rPr>
          <w:rFonts w:asciiTheme="minorHAnsi" w:hAnsiTheme="minorHAnsi" w:cstheme="minorHAnsi"/>
          <w:szCs w:val="22"/>
          <w:lang w:val="bs-Latn-BA"/>
        </w:rPr>
        <w:t>Formati i standardizuar i PKMM përmban pesë objektiva të paraqitur në tabelën e</w:t>
      </w:r>
      <w:r w:rsidR="00D2279B" w:rsidRPr="00DC10A6">
        <w:rPr>
          <w:rFonts w:asciiTheme="minorHAnsi" w:hAnsiTheme="minorHAnsi" w:cstheme="minorHAnsi"/>
          <w:szCs w:val="22"/>
          <w:lang w:val="bs-Latn-BA"/>
        </w:rPr>
        <w:t xml:space="preserve"> në vijim:</w:t>
      </w:r>
      <w:r w:rsidRPr="00DC10A6">
        <w:rPr>
          <w:rFonts w:asciiTheme="minorHAnsi" w:hAnsiTheme="minorHAnsi" w:cstheme="minorHAnsi"/>
          <w:szCs w:val="22"/>
          <w:lang w:val="bs-Latn-BA"/>
        </w:rPr>
        <w:t xml:space="preserve"> </w:t>
      </w:r>
    </w:p>
    <w:tbl>
      <w:tblPr>
        <w:tblStyle w:val="TableGrid"/>
        <w:tblW w:w="9882"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3259"/>
        <w:gridCol w:w="6623"/>
      </w:tblGrid>
      <w:tr w:rsidR="00311A69" w:rsidRPr="00DC10A6" w:rsidTr="00105499">
        <w:trPr>
          <w:trHeight w:val="353"/>
        </w:trPr>
        <w:tc>
          <w:tcPr>
            <w:tcW w:w="9882" w:type="dxa"/>
            <w:gridSpan w:val="2"/>
            <w:vAlign w:val="center"/>
          </w:tcPr>
          <w:p w:rsidR="00311A69" w:rsidRPr="00DC10A6" w:rsidRDefault="00311A69" w:rsidP="00311A69">
            <w:pPr>
              <w:jc w:val="center"/>
              <w:rPr>
                <w:rFonts w:asciiTheme="minorHAnsi" w:hAnsiTheme="minorHAnsi" w:cstheme="minorHAnsi"/>
                <w:b/>
                <w:bCs/>
                <w:color w:val="000000" w:themeColor="text1"/>
                <w:sz w:val="20"/>
                <w:szCs w:val="20"/>
                <w:lang w:val="bs-Latn-BA"/>
              </w:rPr>
            </w:pPr>
            <w:r w:rsidRPr="00DC10A6">
              <w:rPr>
                <w:rFonts w:asciiTheme="minorHAnsi" w:hAnsiTheme="minorHAnsi" w:cstheme="minorHAnsi"/>
                <w:b/>
                <w:bCs/>
                <w:color w:val="000000" w:themeColor="text1"/>
                <w:sz w:val="20"/>
                <w:szCs w:val="20"/>
                <w:lang w:val="bs-Latn-BA"/>
              </w:rPr>
              <w:t>Tabela 16: Lista e propozuar e objektivave të planit</w:t>
            </w:r>
          </w:p>
        </w:tc>
      </w:tr>
      <w:tr w:rsidR="00311A69" w:rsidRPr="00DC10A6" w:rsidTr="00105499">
        <w:trPr>
          <w:trHeight w:val="272"/>
        </w:trPr>
        <w:tc>
          <w:tcPr>
            <w:tcW w:w="3259" w:type="dxa"/>
            <w:vAlign w:val="center"/>
          </w:tcPr>
          <w:p w:rsidR="00311A69" w:rsidRPr="00DC10A6" w:rsidRDefault="00311A69" w:rsidP="00311A69">
            <w:pP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Numri objektivit</w:t>
            </w:r>
          </w:p>
        </w:tc>
        <w:tc>
          <w:tcPr>
            <w:tcW w:w="6622" w:type="dxa"/>
            <w:vAlign w:val="center"/>
          </w:tcPr>
          <w:p w:rsidR="00311A69" w:rsidRPr="00DC10A6" w:rsidRDefault="00311A69" w:rsidP="00311A69">
            <w:pP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Emërtimi</w:t>
            </w:r>
          </w:p>
        </w:tc>
      </w:tr>
      <w:tr w:rsidR="00311A69" w:rsidRPr="00DC10A6" w:rsidTr="00105499">
        <w:trPr>
          <w:trHeight w:val="421"/>
        </w:trPr>
        <w:tc>
          <w:tcPr>
            <w:tcW w:w="3259" w:type="dxa"/>
            <w:vAlign w:val="center"/>
          </w:tcPr>
          <w:p w:rsidR="00311A69" w:rsidRPr="00DC10A6" w:rsidRDefault="00311A69" w:rsidP="00311A69">
            <w:pP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Objektivi 1</w:t>
            </w:r>
          </w:p>
        </w:tc>
        <w:tc>
          <w:tcPr>
            <w:tcW w:w="6622" w:type="dxa"/>
            <w:vAlign w:val="center"/>
          </w:tcPr>
          <w:p w:rsidR="00311A69" w:rsidRPr="00DC10A6" w:rsidRDefault="00311A69" w:rsidP="00311A69">
            <w:pP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Parandalimi dhe minimizimi i gjenerimit të mbeturinave</w:t>
            </w:r>
          </w:p>
        </w:tc>
      </w:tr>
      <w:tr w:rsidR="00311A69" w:rsidRPr="00DC10A6" w:rsidTr="00105499">
        <w:trPr>
          <w:trHeight w:val="331"/>
        </w:trPr>
        <w:tc>
          <w:tcPr>
            <w:tcW w:w="3259" w:type="dxa"/>
            <w:vAlign w:val="center"/>
          </w:tcPr>
          <w:p w:rsidR="00311A69" w:rsidRPr="00DC10A6" w:rsidRDefault="00311A69" w:rsidP="00311A69">
            <w:pP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Objektivi 2</w:t>
            </w:r>
          </w:p>
        </w:tc>
        <w:tc>
          <w:tcPr>
            <w:tcW w:w="6622" w:type="dxa"/>
            <w:vAlign w:val="center"/>
          </w:tcPr>
          <w:p w:rsidR="00311A69" w:rsidRPr="00DC10A6" w:rsidRDefault="00311A69" w:rsidP="00311A69">
            <w:pP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Ripërdorimi dhe riciklimi i mbeturinave</w:t>
            </w:r>
          </w:p>
        </w:tc>
      </w:tr>
      <w:tr w:rsidR="00311A69" w:rsidRPr="00DC10A6" w:rsidTr="00105499">
        <w:trPr>
          <w:trHeight w:val="407"/>
        </w:trPr>
        <w:tc>
          <w:tcPr>
            <w:tcW w:w="3259" w:type="dxa"/>
            <w:vAlign w:val="center"/>
          </w:tcPr>
          <w:p w:rsidR="00311A69" w:rsidRPr="00DC10A6" w:rsidRDefault="00311A69" w:rsidP="00311A69">
            <w:pP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Objektivi 3</w:t>
            </w:r>
          </w:p>
        </w:tc>
        <w:tc>
          <w:tcPr>
            <w:tcW w:w="6622" w:type="dxa"/>
            <w:vAlign w:val="center"/>
          </w:tcPr>
          <w:p w:rsidR="00311A69" w:rsidRPr="00DC10A6" w:rsidRDefault="00311A69" w:rsidP="00311A69">
            <w:pP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Ofrimi i shërbimeve cilësore, efektive dhe efikase të shërbimeve</w:t>
            </w:r>
          </w:p>
        </w:tc>
      </w:tr>
      <w:tr w:rsidR="00311A69" w:rsidRPr="00DC10A6" w:rsidTr="00105499">
        <w:trPr>
          <w:trHeight w:val="349"/>
        </w:trPr>
        <w:tc>
          <w:tcPr>
            <w:tcW w:w="3259" w:type="dxa"/>
            <w:vAlign w:val="center"/>
          </w:tcPr>
          <w:p w:rsidR="00311A69" w:rsidRPr="00DC10A6" w:rsidRDefault="00311A69" w:rsidP="00311A69">
            <w:pP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Objektivi 4</w:t>
            </w:r>
          </w:p>
        </w:tc>
        <w:tc>
          <w:tcPr>
            <w:tcW w:w="6622" w:type="dxa"/>
            <w:vAlign w:val="center"/>
          </w:tcPr>
          <w:p w:rsidR="00311A69" w:rsidRPr="00DC10A6" w:rsidRDefault="009738B2" w:rsidP="00311A69">
            <w:pPr>
              <w:rPr>
                <w:rFonts w:asciiTheme="minorHAnsi" w:hAnsiTheme="minorHAnsi" w:cstheme="minorHAnsi"/>
                <w:color w:val="FF0000"/>
                <w:sz w:val="20"/>
                <w:szCs w:val="20"/>
                <w:lang w:val="bs-Latn-BA"/>
              </w:rPr>
            </w:pPr>
            <w:r w:rsidRPr="00DC10A6">
              <w:rPr>
                <w:rFonts w:asciiTheme="minorHAnsi" w:hAnsiTheme="minorHAnsi" w:cstheme="minorHAnsi"/>
                <w:color w:val="FF0000"/>
                <w:sz w:val="20"/>
                <w:szCs w:val="20"/>
                <w:lang w:val="bs-Latn-BA"/>
              </w:rPr>
              <w:t>Eliminimi i deponive ilegale</w:t>
            </w:r>
          </w:p>
        </w:tc>
      </w:tr>
      <w:tr w:rsidR="00311A69" w:rsidRPr="00DC10A6" w:rsidTr="00105499">
        <w:trPr>
          <w:trHeight w:val="409"/>
        </w:trPr>
        <w:tc>
          <w:tcPr>
            <w:tcW w:w="3259" w:type="dxa"/>
            <w:vAlign w:val="center"/>
          </w:tcPr>
          <w:p w:rsidR="00311A69" w:rsidRPr="00DC10A6" w:rsidRDefault="00311A69" w:rsidP="00311A69">
            <w:pP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Objektivi 5</w:t>
            </w:r>
          </w:p>
        </w:tc>
        <w:tc>
          <w:tcPr>
            <w:tcW w:w="6622" w:type="dxa"/>
            <w:vAlign w:val="center"/>
          </w:tcPr>
          <w:p w:rsidR="00311A69" w:rsidRPr="00DC10A6" w:rsidRDefault="00311A69" w:rsidP="00311A69">
            <w:pP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Zhvillimi i kapaciteteve institucionale për menaxhimin e mbeturinave</w:t>
            </w:r>
          </w:p>
        </w:tc>
      </w:tr>
    </w:tbl>
    <w:p w:rsidR="00311A69" w:rsidRPr="00DC10A6" w:rsidRDefault="00311A69" w:rsidP="004E32AD">
      <w:pPr>
        <w:pStyle w:val="Heading2"/>
        <w:numPr>
          <w:ilvl w:val="1"/>
          <w:numId w:val="24"/>
        </w:numPr>
      </w:pPr>
      <w:bookmarkStart w:id="52" w:name="_Toc109461491"/>
      <w:bookmarkStart w:id="53" w:name="_Toc116459063"/>
      <w:bookmarkStart w:id="54" w:name="_Toc119790220"/>
      <w:r w:rsidRPr="00DC10A6">
        <w:t>Objektivi 1: Parandalimi dhe reduktimi i krijimit të mbeturinave</w:t>
      </w:r>
      <w:bookmarkEnd w:id="52"/>
      <w:bookmarkEnd w:id="53"/>
      <w:bookmarkEnd w:id="54"/>
    </w:p>
    <w:p w:rsidR="00311A69" w:rsidRPr="00DC10A6" w:rsidRDefault="00311A69" w:rsidP="009738B2">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 xml:space="preserve">Komuna e </w:t>
      </w:r>
      <w:r w:rsidR="009738B2" w:rsidRPr="00DC10A6">
        <w:rPr>
          <w:rFonts w:asciiTheme="minorHAnsi" w:hAnsiTheme="minorHAnsi" w:cstheme="minorHAnsi"/>
          <w:lang w:val="bs-Latn-BA"/>
        </w:rPr>
        <w:t xml:space="preserve">Lipjanit </w:t>
      </w:r>
      <w:r w:rsidRPr="00DC10A6">
        <w:rPr>
          <w:rFonts w:asciiTheme="minorHAnsi" w:hAnsiTheme="minorHAnsi" w:cstheme="minorHAnsi"/>
          <w:lang w:val="bs-Latn-BA"/>
        </w:rPr>
        <w:t xml:space="preserve">është e përkushtuar që të bëjë hapa të vendosur në parandalimin respektivisht reduktimin e gjenerimit të mbeturinave. Parandalimi dhe reduktimi i gjenerimit të mbeturinave shkon në linjë me hierarkinë e prioriteteve të menaxhimit të mbeturinave të sanksionuar me ligj dhe strategji. </w:t>
      </w:r>
    </w:p>
    <w:tbl>
      <w:tblPr>
        <w:tblStyle w:val="TableGrid"/>
        <w:tblW w:w="9918"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562"/>
        <w:gridCol w:w="2127"/>
        <w:gridCol w:w="1785"/>
        <w:gridCol w:w="904"/>
        <w:gridCol w:w="899"/>
        <w:gridCol w:w="935"/>
        <w:gridCol w:w="916"/>
        <w:gridCol w:w="916"/>
        <w:gridCol w:w="874"/>
      </w:tblGrid>
      <w:tr w:rsidR="00311A69" w:rsidRPr="00DC10A6" w:rsidTr="00054B51">
        <w:trPr>
          <w:trHeight w:val="464"/>
        </w:trPr>
        <w:tc>
          <w:tcPr>
            <w:tcW w:w="9918" w:type="dxa"/>
            <w:gridSpan w:val="9"/>
            <w:vAlign w:val="center"/>
          </w:tcPr>
          <w:p w:rsidR="00311A69" w:rsidRPr="00DC10A6" w:rsidRDefault="00311A69" w:rsidP="00311A69">
            <w:pPr>
              <w:jc w:val="center"/>
              <w:rPr>
                <w:rFonts w:asciiTheme="minorHAnsi" w:hAnsiTheme="minorHAnsi" w:cstheme="minorHAnsi"/>
                <w:b/>
                <w:bCs/>
                <w:color w:val="000000" w:themeColor="text1"/>
                <w:sz w:val="20"/>
                <w:szCs w:val="20"/>
                <w:lang w:val="bs-Latn-BA"/>
              </w:rPr>
            </w:pPr>
            <w:r w:rsidRPr="00DC10A6">
              <w:rPr>
                <w:rFonts w:asciiTheme="minorHAnsi" w:hAnsiTheme="minorHAnsi" w:cstheme="minorHAnsi"/>
                <w:b/>
                <w:bCs/>
                <w:color w:val="000000" w:themeColor="text1"/>
                <w:sz w:val="20"/>
                <w:szCs w:val="20"/>
                <w:lang w:val="bs-Latn-BA"/>
              </w:rPr>
              <w:t>Tabela 25: Korniza strategjike e Objektivit 1</w:t>
            </w:r>
          </w:p>
        </w:tc>
      </w:tr>
      <w:tr w:rsidR="00311A69" w:rsidRPr="00DC10A6" w:rsidTr="00054B51">
        <w:trPr>
          <w:trHeight w:val="341"/>
        </w:trPr>
        <w:tc>
          <w:tcPr>
            <w:tcW w:w="562" w:type="dxa"/>
            <w:vMerge w:val="restart"/>
            <w:vAlign w:val="center"/>
          </w:tcPr>
          <w:p w:rsidR="00311A69" w:rsidRPr="00DC10A6" w:rsidRDefault="00311A69" w:rsidP="00311A69">
            <w:pP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Nr.</w:t>
            </w:r>
          </w:p>
        </w:tc>
        <w:tc>
          <w:tcPr>
            <w:tcW w:w="2127" w:type="dxa"/>
            <w:vMerge w:val="restart"/>
            <w:vAlign w:val="center"/>
          </w:tcPr>
          <w:p w:rsidR="00311A69" w:rsidRPr="00DC10A6" w:rsidRDefault="00311A69" w:rsidP="00311A69">
            <w:pP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 xml:space="preserve">Aktiviteti / masa </w:t>
            </w:r>
          </w:p>
        </w:tc>
        <w:tc>
          <w:tcPr>
            <w:tcW w:w="1785" w:type="dxa"/>
            <w:vMerge w:val="restart"/>
            <w:vAlign w:val="center"/>
          </w:tcPr>
          <w:p w:rsidR="00311A69" w:rsidRPr="00DC10A6" w:rsidRDefault="00311A69" w:rsidP="00311A69">
            <w:pPr>
              <w:jc w:val="cente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Treguesi</w:t>
            </w:r>
          </w:p>
        </w:tc>
        <w:tc>
          <w:tcPr>
            <w:tcW w:w="904" w:type="dxa"/>
            <w:vAlign w:val="center"/>
          </w:tcPr>
          <w:p w:rsidR="00311A69" w:rsidRPr="00DC10A6" w:rsidRDefault="00311A69" w:rsidP="00311A69">
            <w:pPr>
              <w:jc w:val="cente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Vlera bazë</w:t>
            </w:r>
            <w:r w:rsidRPr="00DC10A6" w:rsidDel="00AA34DF">
              <w:rPr>
                <w:rFonts w:asciiTheme="minorHAnsi" w:hAnsiTheme="minorHAnsi" w:cstheme="minorHAnsi"/>
                <w:color w:val="000000" w:themeColor="text1"/>
                <w:sz w:val="20"/>
                <w:szCs w:val="20"/>
                <w:lang w:val="bs-Latn-BA"/>
              </w:rPr>
              <w:t xml:space="preserve"> </w:t>
            </w:r>
          </w:p>
        </w:tc>
        <w:tc>
          <w:tcPr>
            <w:tcW w:w="4540" w:type="dxa"/>
            <w:gridSpan w:val="5"/>
            <w:vAlign w:val="center"/>
          </w:tcPr>
          <w:p w:rsidR="00311A69" w:rsidRPr="00DC10A6" w:rsidRDefault="00311A69" w:rsidP="00311A69">
            <w:pPr>
              <w:jc w:val="cente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Caku</w:t>
            </w:r>
            <w:r w:rsidRPr="00DC10A6" w:rsidDel="00AA34DF">
              <w:rPr>
                <w:rFonts w:asciiTheme="minorHAnsi" w:hAnsiTheme="minorHAnsi" w:cstheme="minorHAnsi"/>
                <w:color w:val="000000" w:themeColor="text1"/>
                <w:sz w:val="20"/>
                <w:szCs w:val="20"/>
                <w:lang w:val="bs-Latn-BA"/>
              </w:rPr>
              <w:t xml:space="preserve"> </w:t>
            </w:r>
          </w:p>
        </w:tc>
      </w:tr>
      <w:tr w:rsidR="00311A69" w:rsidRPr="00DC10A6" w:rsidTr="00054B51">
        <w:trPr>
          <w:trHeight w:val="400"/>
        </w:trPr>
        <w:tc>
          <w:tcPr>
            <w:tcW w:w="562" w:type="dxa"/>
            <w:vMerge/>
          </w:tcPr>
          <w:p w:rsidR="00311A69" w:rsidRPr="00DC10A6" w:rsidRDefault="00311A69" w:rsidP="00311A69">
            <w:pPr>
              <w:rPr>
                <w:rFonts w:asciiTheme="minorHAnsi" w:hAnsiTheme="minorHAnsi" w:cstheme="minorHAnsi"/>
                <w:color w:val="000000" w:themeColor="text1"/>
                <w:sz w:val="20"/>
                <w:szCs w:val="20"/>
                <w:lang w:val="bs-Latn-BA"/>
              </w:rPr>
            </w:pPr>
          </w:p>
        </w:tc>
        <w:tc>
          <w:tcPr>
            <w:tcW w:w="2127" w:type="dxa"/>
            <w:vMerge/>
            <w:vAlign w:val="center"/>
          </w:tcPr>
          <w:p w:rsidR="00311A69" w:rsidRPr="00DC10A6" w:rsidRDefault="00311A69" w:rsidP="00311A69">
            <w:pPr>
              <w:rPr>
                <w:rFonts w:asciiTheme="minorHAnsi" w:hAnsiTheme="minorHAnsi" w:cstheme="minorHAnsi"/>
                <w:color w:val="000000" w:themeColor="text1"/>
                <w:sz w:val="20"/>
                <w:szCs w:val="20"/>
                <w:lang w:val="bs-Latn-BA"/>
              </w:rPr>
            </w:pPr>
          </w:p>
        </w:tc>
        <w:tc>
          <w:tcPr>
            <w:tcW w:w="1785" w:type="dxa"/>
            <w:vMerge/>
          </w:tcPr>
          <w:p w:rsidR="00311A69" w:rsidRPr="00DC10A6" w:rsidRDefault="00311A69" w:rsidP="00311A69">
            <w:pPr>
              <w:jc w:val="center"/>
              <w:rPr>
                <w:rFonts w:asciiTheme="minorHAnsi" w:hAnsiTheme="minorHAnsi" w:cstheme="minorHAnsi"/>
                <w:color w:val="000000" w:themeColor="text1"/>
                <w:sz w:val="20"/>
                <w:szCs w:val="20"/>
                <w:lang w:val="bs-Latn-BA"/>
              </w:rPr>
            </w:pPr>
          </w:p>
        </w:tc>
        <w:tc>
          <w:tcPr>
            <w:tcW w:w="904" w:type="dxa"/>
            <w:vAlign w:val="center"/>
          </w:tcPr>
          <w:p w:rsidR="00311A69" w:rsidRPr="00DC10A6" w:rsidRDefault="00311A69" w:rsidP="00311A69">
            <w:pPr>
              <w:jc w:val="cente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2022</w:t>
            </w:r>
          </w:p>
        </w:tc>
        <w:tc>
          <w:tcPr>
            <w:tcW w:w="899" w:type="dxa"/>
            <w:tcBorders>
              <w:bottom w:val="single" w:sz="4" w:space="0" w:color="92D050"/>
            </w:tcBorders>
            <w:vAlign w:val="center"/>
          </w:tcPr>
          <w:p w:rsidR="00311A69" w:rsidRPr="00DC10A6" w:rsidRDefault="00311A69" w:rsidP="00311A69">
            <w:pPr>
              <w:jc w:val="cente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2023</w:t>
            </w:r>
          </w:p>
        </w:tc>
        <w:tc>
          <w:tcPr>
            <w:tcW w:w="935" w:type="dxa"/>
            <w:tcBorders>
              <w:bottom w:val="single" w:sz="4" w:space="0" w:color="92D050"/>
            </w:tcBorders>
            <w:vAlign w:val="center"/>
          </w:tcPr>
          <w:p w:rsidR="00311A69" w:rsidRPr="00DC10A6" w:rsidRDefault="00311A69" w:rsidP="00311A69">
            <w:pPr>
              <w:jc w:val="cente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2024</w:t>
            </w:r>
          </w:p>
        </w:tc>
        <w:tc>
          <w:tcPr>
            <w:tcW w:w="916" w:type="dxa"/>
            <w:tcBorders>
              <w:bottom w:val="single" w:sz="4" w:space="0" w:color="92D050"/>
            </w:tcBorders>
            <w:vAlign w:val="center"/>
          </w:tcPr>
          <w:p w:rsidR="00311A69" w:rsidRPr="00DC10A6" w:rsidRDefault="00311A69" w:rsidP="00311A69">
            <w:pPr>
              <w:tabs>
                <w:tab w:val="left" w:pos="556"/>
              </w:tabs>
              <w:jc w:val="cente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2025</w:t>
            </w:r>
          </w:p>
        </w:tc>
        <w:tc>
          <w:tcPr>
            <w:tcW w:w="916" w:type="dxa"/>
            <w:tcBorders>
              <w:bottom w:val="single" w:sz="4" w:space="0" w:color="92D050"/>
            </w:tcBorders>
            <w:vAlign w:val="center"/>
          </w:tcPr>
          <w:p w:rsidR="00311A69" w:rsidRPr="00DC10A6" w:rsidRDefault="00311A69" w:rsidP="00311A69">
            <w:pPr>
              <w:tabs>
                <w:tab w:val="left" w:pos="556"/>
              </w:tabs>
              <w:jc w:val="cente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2026</w:t>
            </w:r>
          </w:p>
        </w:tc>
        <w:tc>
          <w:tcPr>
            <w:tcW w:w="874" w:type="dxa"/>
            <w:tcBorders>
              <w:bottom w:val="single" w:sz="4" w:space="0" w:color="92D050"/>
            </w:tcBorders>
            <w:vAlign w:val="center"/>
          </w:tcPr>
          <w:p w:rsidR="00311A69" w:rsidRPr="00DC10A6" w:rsidRDefault="00311A69" w:rsidP="00311A69">
            <w:pPr>
              <w:tabs>
                <w:tab w:val="left" w:pos="556"/>
              </w:tabs>
              <w:jc w:val="cente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2027</w:t>
            </w:r>
          </w:p>
        </w:tc>
      </w:tr>
      <w:tr w:rsidR="00C2704E" w:rsidRPr="00DC10A6" w:rsidTr="00054B51">
        <w:trPr>
          <w:trHeight w:val="400"/>
        </w:trPr>
        <w:tc>
          <w:tcPr>
            <w:tcW w:w="562" w:type="dxa"/>
            <w:vAlign w:val="center"/>
          </w:tcPr>
          <w:p w:rsidR="00C2704E" w:rsidRPr="00DC10A6" w:rsidRDefault="00C2704E" w:rsidP="00C2704E">
            <w:pPr>
              <w:jc w:val="cente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1.1</w:t>
            </w:r>
          </w:p>
        </w:tc>
        <w:tc>
          <w:tcPr>
            <w:tcW w:w="2127" w:type="dxa"/>
            <w:vAlign w:val="center"/>
          </w:tcPr>
          <w:p w:rsidR="00C2704E" w:rsidRPr="00DC10A6" w:rsidRDefault="00C2704E" w:rsidP="00C2704E">
            <w:pP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Mbeturina të grumbulluara për kokë banori (kg /pcp /ditë)</w:t>
            </w:r>
          </w:p>
        </w:tc>
        <w:tc>
          <w:tcPr>
            <w:tcW w:w="1785" w:type="dxa"/>
            <w:vAlign w:val="center"/>
          </w:tcPr>
          <w:p w:rsidR="00C2704E" w:rsidRPr="00DC10A6" w:rsidRDefault="00C2704E" w:rsidP="00C2704E">
            <w:pPr>
              <w:rPr>
                <w:rFonts w:asciiTheme="minorHAnsi" w:hAnsiTheme="minorHAnsi" w:cstheme="minorHAnsi"/>
                <w:sz w:val="20"/>
                <w:szCs w:val="20"/>
                <w:lang w:val="bs-Latn-BA"/>
              </w:rPr>
            </w:pPr>
            <w:r w:rsidRPr="00DC10A6">
              <w:rPr>
                <w:rFonts w:asciiTheme="minorHAnsi" w:hAnsiTheme="minorHAnsi" w:cstheme="minorHAnsi"/>
                <w:sz w:val="20"/>
                <w:szCs w:val="20"/>
                <w:lang w:val="bs-Latn-BA"/>
              </w:rPr>
              <w:t xml:space="preserve">Sasia e mbeturinave të grumbulluara nga </w:t>
            </w:r>
            <w:r w:rsidRPr="00DC10A6">
              <w:rPr>
                <w:rFonts w:asciiTheme="minorHAnsi" w:hAnsiTheme="minorHAnsi" w:cstheme="minorHAnsi"/>
                <w:sz w:val="20"/>
                <w:szCs w:val="20"/>
                <w:lang w:val="bs-Latn-BA"/>
              </w:rPr>
              <w:lastRenderedPageBreak/>
              <w:t>ofruesi i shërbimeve</w:t>
            </w:r>
          </w:p>
          <w:p w:rsidR="00C2704E" w:rsidRPr="00DC10A6" w:rsidRDefault="00C2704E" w:rsidP="00C2704E">
            <w:pPr>
              <w:rPr>
                <w:rFonts w:asciiTheme="minorHAnsi" w:hAnsiTheme="minorHAnsi" w:cstheme="minorHAnsi"/>
                <w:sz w:val="20"/>
                <w:szCs w:val="20"/>
                <w:lang w:val="bs-Latn-BA"/>
              </w:rPr>
            </w:pPr>
            <w:r w:rsidRPr="00DC10A6">
              <w:rPr>
                <w:rFonts w:asciiTheme="minorHAnsi" w:hAnsiTheme="minorHAnsi" w:cstheme="minorHAnsi"/>
                <w:sz w:val="20"/>
                <w:szCs w:val="20"/>
                <w:lang w:val="bs-Latn-BA"/>
              </w:rPr>
              <w:t xml:space="preserve">(kg /pkb/ditë) </w:t>
            </w:r>
          </w:p>
        </w:tc>
        <w:tc>
          <w:tcPr>
            <w:tcW w:w="904" w:type="dxa"/>
            <w:vAlign w:val="center"/>
          </w:tcPr>
          <w:p w:rsidR="00C2704E" w:rsidRPr="00DC10A6" w:rsidRDefault="00C2704E" w:rsidP="00C2704E">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lastRenderedPageBreak/>
              <w:t>0.71</w:t>
            </w:r>
          </w:p>
        </w:tc>
        <w:tc>
          <w:tcPr>
            <w:tcW w:w="899" w:type="dxa"/>
            <w:vAlign w:val="center"/>
          </w:tcPr>
          <w:p w:rsidR="00C2704E" w:rsidRPr="00DC10A6" w:rsidRDefault="00C2704E" w:rsidP="00C2704E">
            <w:pPr>
              <w:jc w:val="center"/>
              <w:rPr>
                <w:rFonts w:asciiTheme="minorHAnsi" w:hAnsiTheme="minorHAnsi" w:cstheme="minorHAnsi"/>
                <w:sz w:val="20"/>
                <w:szCs w:val="20"/>
                <w:lang w:val="bs-Latn-BA"/>
              </w:rPr>
            </w:pPr>
            <w:r w:rsidRPr="00DC10A6">
              <w:rPr>
                <w:rFonts w:asciiTheme="minorHAnsi" w:hAnsiTheme="minorHAnsi" w:cstheme="minorHAnsi"/>
                <w:sz w:val="22"/>
                <w:szCs w:val="22"/>
              </w:rPr>
              <w:t>0.6</w:t>
            </w:r>
            <w:r w:rsidR="00105499">
              <w:rPr>
                <w:rFonts w:asciiTheme="minorHAnsi" w:hAnsiTheme="minorHAnsi" w:cstheme="minorHAnsi"/>
                <w:sz w:val="22"/>
                <w:szCs w:val="22"/>
              </w:rPr>
              <w:t>6</w:t>
            </w:r>
          </w:p>
        </w:tc>
        <w:tc>
          <w:tcPr>
            <w:tcW w:w="935" w:type="dxa"/>
            <w:vAlign w:val="center"/>
          </w:tcPr>
          <w:p w:rsidR="00C2704E" w:rsidRPr="00DC10A6" w:rsidRDefault="00C2704E" w:rsidP="00C2704E">
            <w:pPr>
              <w:jc w:val="center"/>
              <w:rPr>
                <w:rFonts w:asciiTheme="minorHAnsi" w:hAnsiTheme="minorHAnsi" w:cstheme="minorHAnsi"/>
                <w:sz w:val="20"/>
                <w:szCs w:val="20"/>
                <w:lang w:val="bs-Latn-BA"/>
              </w:rPr>
            </w:pPr>
            <w:r w:rsidRPr="00DC10A6">
              <w:rPr>
                <w:rFonts w:asciiTheme="minorHAnsi" w:hAnsiTheme="minorHAnsi" w:cstheme="minorHAnsi"/>
                <w:sz w:val="22"/>
                <w:szCs w:val="22"/>
              </w:rPr>
              <w:t>0.6</w:t>
            </w:r>
            <w:r w:rsidR="00105499">
              <w:rPr>
                <w:rFonts w:asciiTheme="minorHAnsi" w:hAnsiTheme="minorHAnsi" w:cstheme="minorHAnsi"/>
                <w:sz w:val="22"/>
                <w:szCs w:val="22"/>
              </w:rPr>
              <w:t>0</w:t>
            </w:r>
          </w:p>
        </w:tc>
        <w:tc>
          <w:tcPr>
            <w:tcW w:w="916" w:type="dxa"/>
            <w:vAlign w:val="center"/>
          </w:tcPr>
          <w:p w:rsidR="00C2704E" w:rsidRPr="00DC10A6" w:rsidRDefault="00C2704E" w:rsidP="00C2704E">
            <w:pPr>
              <w:jc w:val="center"/>
              <w:rPr>
                <w:rFonts w:asciiTheme="minorHAnsi" w:hAnsiTheme="minorHAnsi" w:cstheme="minorHAnsi"/>
                <w:sz w:val="20"/>
                <w:szCs w:val="20"/>
                <w:lang w:val="bs-Latn-BA"/>
              </w:rPr>
            </w:pPr>
            <w:r w:rsidRPr="00DC10A6">
              <w:rPr>
                <w:rFonts w:asciiTheme="minorHAnsi" w:hAnsiTheme="minorHAnsi" w:cstheme="minorHAnsi"/>
                <w:sz w:val="22"/>
                <w:szCs w:val="22"/>
              </w:rPr>
              <w:t>0.5</w:t>
            </w:r>
            <w:r w:rsidR="00105499">
              <w:rPr>
                <w:rFonts w:asciiTheme="minorHAnsi" w:hAnsiTheme="minorHAnsi" w:cstheme="minorHAnsi"/>
                <w:sz w:val="22"/>
                <w:szCs w:val="22"/>
              </w:rPr>
              <w:t>5</w:t>
            </w:r>
          </w:p>
        </w:tc>
        <w:tc>
          <w:tcPr>
            <w:tcW w:w="916" w:type="dxa"/>
            <w:vAlign w:val="center"/>
          </w:tcPr>
          <w:p w:rsidR="00C2704E" w:rsidRPr="00DC10A6" w:rsidRDefault="00C2704E" w:rsidP="00C2704E">
            <w:pPr>
              <w:jc w:val="center"/>
              <w:rPr>
                <w:rFonts w:asciiTheme="minorHAnsi" w:hAnsiTheme="minorHAnsi" w:cstheme="minorHAnsi"/>
                <w:sz w:val="20"/>
                <w:szCs w:val="20"/>
                <w:lang w:val="bs-Latn-BA"/>
              </w:rPr>
            </w:pPr>
            <w:r w:rsidRPr="00DC10A6">
              <w:rPr>
                <w:rFonts w:asciiTheme="minorHAnsi" w:hAnsiTheme="minorHAnsi" w:cstheme="minorHAnsi"/>
                <w:sz w:val="22"/>
                <w:szCs w:val="22"/>
              </w:rPr>
              <w:t>0.</w:t>
            </w:r>
            <w:r w:rsidR="00105499">
              <w:rPr>
                <w:rFonts w:asciiTheme="minorHAnsi" w:hAnsiTheme="minorHAnsi" w:cstheme="minorHAnsi"/>
                <w:sz w:val="22"/>
                <w:szCs w:val="22"/>
              </w:rPr>
              <w:t>5</w:t>
            </w:r>
          </w:p>
        </w:tc>
        <w:tc>
          <w:tcPr>
            <w:tcW w:w="874" w:type="dxa"/>
            <w:vAlign w:val="center"/>
          </w:tcPr>
          <w:p w:rsidR="00C2704E" w:rsidRPr="00DC10A6" w:rsidRDefault="00C2704E" w:rsidP="00C2704E">
            <w:pPr>
              <w:jc w:val="center"/>
              <w:rPr>
                <w:rFonts w:asciiTheme="minorHAnsi" w:hAnsiTheme="minorHAnsi" w:cstheme="minorHAnsi"/>
                <w:sz w:val="20"/>
                <w:szCs w:val="20"/>
                <w:lang w:val="bs-Latn-BA"/>
              </w:rPr>
            </w:pPr>
            <w:r w:rsidRPr="00DC10A6">
              <w:rPr>
                <w:rFonts w:asciiTheme="minorHAnsi" w:hAnsiTheme="minorHAnsi" w:cstheme="minorHAnsi"/>
                <w:sz w:val="22"/>
                <w:szCs w:val="22"/>
              </w:rPr>
              <w:t>0.</w:t>
            </w:r>
            <w:r w:rsidR="00105499">
              <w:rPr>
                <w:rFonts w:asciiTheme="minorHAnsi" w:hAnsiTheme="minorHAnsi" w:cstheme="minorHAnsi"/>
                <w:sz w:val="22"/>
                <w:szCs w:val="22"/>
              </w:rPr>
              <w:t>5</w:t>
            </w:r>
          </w:p>
        </w:tc>
      </w:tr>
      <w:tr w:rsidR="00311A69" w:rsidRPr="00DC10A6" w:rsidTr="00054B51">
        <w:trPr>
          <w:trHeight w:val="400"/>
        </w:trPr>
        <w:tc>
          <w:tcPr>
            <w:tcW w:w="562" w:type="dxa"/>
            <w:vAlign w:val="center"/>
          </w:tcPr>
          <w:p w:rsidR="00311A69" w:rsidRPr="00DC10A6" w:rsidRDefault="00311A69" w:rsidP="00311A69">
            <w:pPr>
              <w:jc w:val="cente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1.2</w:t>
            </w:r>
          </w:p>
        </w:tc>
        <w:tc>
          <w:tcPr>
            <w:tcW w:w="2127" w:type="dxa"/>
            <w:vAlign w:val="center"/>
          </w:tcPr>
          <w:p w:rsidR="00311A69" w:rsidRPr="00DC10A6" w:rsidRDefault="00311A69" w:rsidP="00311A69">
            <w:pP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Riorganizimi i shërbimit për të mundësuar matjen e mbeturinave të grumbulluara</w:t>
            </w:r>
          </w:p>
        </w:tc>
        <w:tc>
          <w:tcPr>
            <w:tcW w:w="1785" w:type="dxa"/>
            <w:vAlign w:val="center"/>
          </w:tcPr>
          <w:p w:rsidR="00311A69" w:rsidRPr="00DC10A6" w:rsidRDefault="00311A69" w:rsidP="00311A69">
            <w:pPr>
              <w:rPr>
                <w:rFonts w:asciiTheme="minorHAnsi" w:hAnsiTheme="minorHAnsi" w:cstheme="minorHAnsi"/>
                <w:sz w:val="20"/>
                <w:szCs w:val="20"/>
                <w:lang w:val="bs-Latn-BA"/>
              </w:rPr>
            </w:pPr>
            <w:r w:rsidRPr="00DC10A6">
              <w:rPr>
                <w:rFonts w:asciiTheme="minorHAnsi" w:hAnsiTheme="minorHAnsi" w:cstheme="minorHAnsi"/>
                <w:sz w:val="20"/>
                <w:szCs w:val="20"/>
                <w:lang w:val="bs-Latn-BA"/>
              </w:rPr>
              <w:t>Shërbimi është riorganizuar që të mundësoj matjen në pikën e grumbullimit</w:t>
            </w:r>
          </w:p>
        </w:tc>
        <w:tc>
          <w:tcPr>
            <w:tcW w:w="904" w:type="dxa"/>
            <w:shd w:val="clear" w:color="auto" w:fill="auto"/>
            <w:vAlign w:val="center"/>
          </w:tcPr>
          <w:p w:rsidR="00311A69" w:rsidRPr="00DC10A6" w:rsidRDefault="00311A69" w:rsidP="00311A69">
            <w:pPr>
              <w:jc w:val="center"/>
              <w:rPr>
                <w:rFonts w:asciiTheme="minorHAnsi" w:hAnsiTheme="minorHAnsi" w:cstheme="minorHAnsi"/>
                <w:color w:val="FF0000"/>
                <w:sz w:val="20"/>
                <w:szCs w:val="20"/>
                <w:lang w:val="bs-Latn-BA"/>
              </w:rPr>
            </w:pPr>
          </w:p>
        </w:tc>
        <w:tc>
          <w:tcPr>
            <w:tcW w:w="899" w:type="dxa"/>
            <w:shd w:val="clear" w:color="auto" w:fill="auto"/>
            <w:vAlign w:val="center"/>
          </w:tcPr>
          <w:p w:rsidR="00311A69" w:rsidRPr="00DC10A6" w:rsidRDefault="00311A69" w:rsidP="00311A69">
            <w:pPr>
              <w:jc w:val="center"/>
              <w:rPr>
                <w:rFonts w:asciiTheme="minorHAnsi" w:hAnsiTheme="minorHAnsi" w:cstheme="minorHAnsi"/>
                <w:sz w:val="20"/>
                <w:szCs w:val="20"/>
                <w:lang w:val="bs-Latn-BA"/>
              </w:rPr>
            </w:pPr>
          </w:p>
        </w:tc>
        <w:tc>
          <w:tcPr>
            <w:tcW w:w="935" w:type="dxa"/>
            <w:shd w:val="clear" w:color="auto" w:fill="auto"/>
            <w:vAlign w:val="center"/>
          </w:tcPr>
          <w:p w:rsidR="00311A69" w:rsidRPr="00DC10A6" w:rsidRDefault="00311A69" w:rsidP="00311A6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1</w:t>
            </w:r>
          </w:p>
        </w:tc>
        <w:tc>
          <w:tcPr>
            <w:tcW w:w="916" w:type="dxa"/>
            <w:shd w:val="clear" w:color="auto" w:fill="auto"/>
            <w:vAlign w:val="center"/>
          </w:tcPr>
          <w:p w:rsidR="00311A69" w:rsidRPr="00DC10A6" w:rsidRDefault="00311A69" w:rsidP="00311A69">
            <w:pPr>
              <w:jc w:val="center"/>
              <w:rPr>
                <w:rFonts w:asciiTheme="minorHAnsi" w:hAnsiTheme="minorHAnsi" w:cstheme="minorHAnsi"/>
                <w:sz w:val="20"/>
                <w:szCs w:val="20"/>
                <w:lang w:val="bs-Latn-BA"/>
              </w:rPr>
            </w:pPr>
          </w:p>
        </w:tc>
        <w:tc>
          <w:tcPr>
            <w:tcW w:w="916" w:type="dxa"/>
            <w:shd w:val="clear" w:color="auto" w:fill="auto"/>
            <w:vAlign w:val="center"/>
          </w:tcPr>
          <w:p w:rsidR="00311A69" w:rsidRPr="00DC10A6" w:rsidRDefault="00311A69" w:rsidP="00311A69">
            <w:pPr>
              <w:jc w:val="center"/>
              <w:rPr>
                <w:rFonts w:asciiTheme="minorHAnsi" w:hAnsiTheme="minorHAnsi" w:cstheme="minorHAnsi"/>
                <w:sz w:val="20"/>
                <w:szCs w:val="20"/>
                <w:lang w:val="bs-Latn-BA"/>
              </w:rPr>
            </w:pPr>
          </w:p>
        </w:tc>
        <w:tc>
          <w:tcPr>
            <w:tcW w:w="874" w:type="dxa"/>
            <w:shd w:val="clear" w:color="auto" w:fill="auto"/>
            <w:vAlign w:val="center"/>
          </w:tcPr>
          <w:p w:rsidR="00311A69" w:rsidRPr="00DC10A6" w:rsidRDefault="00311A69" w:rsidP="00311A69">
            <w:pPr>
              <w:jc w:val="center"/>
              <w:rPr>
                <w:rFonts w:asciiTheme="minorHAnsi" w:hAnsiTheme="minorHAnsi" w:cstheme="minorHAnsi"/>
                <w:sz w:val="20"/>
                <w:szCs w:val="20"/>
                <w:lang w:val="bs-Latn-BA"/>
              </w:rPr>
            </w:pPr>
          </w:p>
        </w:tc>
      </w:tr>
      <w:tr w:rsidR="00311A69" w:rsidRPr="00DC10A6" w:rsidTr="00054B51">
        <w:trPr>
          <w:trHeight w:val="400"/>
        </w:trPr>
        <w:tc>
          <w:tcPr>
            <w:tcW w:w="562" w:type="dxa"/>
            <w:vAlign w:val="center"/>
          </w:tcPr>
          <w:p w:rsidR="00311A69" w:rsidRPr="00DC10A6" w:rsidRDefault="00311A69" w:rsidP="00311A69">
            <w:pPr>
              <w:jc w:val="cente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1.3</w:t>
            </w:r>
          </w:p>
        </w:tc>
        <w:tc>
          <w:tcPr>
            <w:tcW w:w="2127" w:type="dxa"/>
            <w:vAlign w:val="center"/>
          </w:tcPr>
          <w:p w:rsidR="00311A69" w:rsidRPr="00DC10A6" w:rsidRDefault="00311A69" w:rsidP="00311A69">
            <w:pP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Zbatimi i tarifave volumetrike</w:t>
            </w:r>
          </w:p>
        </w:tc>
        <w:tc>
          <w:tcPr>
            <w:tcW w:w="1785" w:type="dxa"/>
            <w:vAlign w:val="center"/>
          </w:tcPr>
          <w:p w:rsidR="00311A69" w:rsidRPr="00DC10A6" w:rsidRDefault="00311A69" w:rsidP="00311A69">
            <w:pPr>
              <w:rPr>
                <w:rFonts w:asciiTheme="minorHAnsi" w:hAnsiTheme="minorHAnsi" w:cstheme="minorHAnsi"/>
                <w:sz w:val="20"/>
                <w:szCs w:val="20"/>
                <w:lang w:val="bs-Latn-BA"/>
              </w:rPr>
            </w:pPr>
            <w:r w:rsidRPr="00DC10A6">
              <w:rPr>
                <w:rFonts w:asciiTheme="minorHAnsi" w:hAnsiTheme="minorHAnsi" w:cstheme="minorHAnsi"/>
                <w:sz w:val="20"/>
                <w:szCs w:val="20"/>
                <w:lang w:val="bs-Latn-BA"/>
              </w:rPr>
              <w:t>Tarifat volumetrike janë miratuar dhe po aplikohen</w:t>
            </w:r>
          </w:p>
        </w:tc>
        <w:tc>
          <w:tcPr>
            <w:tcW w:w="904" w:type="dxa"/>
            <w:shd w:val="clear" w:color="auto" w:fill="auto"/>
            <w:vAlign w:val="center"/>
          </w:tcPr>
          <w:p w:rsidR="00311A69" w:rsidRPr="00DC10A6" w:rsidRDefault="00311A69" w:rsidP="00311A69">
            <w:pPr>
              <w:jc w:val="center"/>
              <w:rPr>
                <w:rFonts w:asciiTheme="minorHAnsi" w:hAnsiTheme="minorHAnsi" w:cstheme="minorHAnsi"/>
                <w:color w:val="FF0000"/>
                <w:sz w:val="20"/>
                <w:szCs w:val="20"/>
                <w:lang w:val="bs-Latn-BA"/>
              </w:rPr>
            </w:pPr>
          </w:p>
        </w:tc>
        <w:tc>
          <w:tcPr>
            <w:tcW w:w="899" w:type="dxa"/>
            <w:shd w:val="clear" w:color="auto" w:fill="auto"/>
            <w:vAlign w:val="center"/>
          </w:tcPr>
          <w:p w:rsidR="00311A69" w:rsidRPr="00DC10A6" w:rsidRDefault="00311A69" w:rsidP="00311A69">
            <w:pPr>
              <w:jc w:val="center"/>
              <w:rPr>
                <w:rFonts w:asciiTheme="minorHAnsi" w:hAnsiTheme="minorHAnsi" w:cstheme="minorHAnsi"/>
                <w:sz w:val="20"/>
                <w:szCs w:val="20"/>
                <w:lang w:val="bs-Latn-BA"/>
              </w:rPr>
            </w:pPr>
          </w:p>
        </w:tc>
        <w:tc>
          <w:tcPr>
            <w:tcW w:w="935" w:type="dxa"/>
            <w:shd w:val="clear" w:color="auto" w:fill="auto"/>
            <w:vAlign w:val="center"/>
          </w:tcPr>
          <w:p w:rsidR="00311A69" w:rsidRPr="00DC10A6" w:rsidRDefault="00311A69" w:rsidP="00311A69">
            <w:pPr>
              <w:jc w:val="center"/>
              <w:rPr>
                <w:rFonts w:asciiTheme="minorHAnsi" w:hAnsiTheme="minorHAnsi" w:cstheme="minorHAnsi"/>
                <w:sz w:val="20"/>
                <w:szCs w:val="20"/>
                <w:lang w:val="bs-Latn-BA"/>
              </w:rPr>
            </w:pPr>
          </w:p>
        </w:tc>
        <w:tc>
          <w:tcPr>
            <w:tcW w:w="916" w:type="dxa"/>
            <w:shd w:val="clear" w:color="auto" w:fill="auto"/>
            <w:vAlign w:val="center"/>
          </w:tcPr>
          <w:p w:rsidR="00311A69" w:rsidRPr="00DC10A6" w:rsidRDefault="002F7B73" w:rsidP="00311A6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1</w:t>
            </w:r>
          </w:p>
        </w:tc>
        <w:tc>
          <w:tcPr>
            <w:tcW w:w="916" w:type="dxa"/>
            <w:shd w:val="clear" w:color="auto" w:fill="auto"/>
            <w:vAlign w:val="center"/>
          </w:tcPr>
          <w:p w:rsidR="00311A69" w:rsidRPr="00DC10A6" w:rsidRDefault="00311A69" w:rsidP="00311A69">
            <w:pPr>
              <w:jc w:val="center"/>
              <w:rPr>
                <w:rFonts w:asciiTheme="minorHAnsi" w:hAnsiTheme="minorHAnsi" w:cstheme="minorHAnsi"/>
                <w:sz w:val="20"/>
                <w:szCs w:val="20"/>
                <w:lang w:val="bs-Latn-BA"/>
              </w:rPr>
            </w:pPr>
          </w:p>
        </w:tc>
        <w:tc>
          <w:tcPr>
            <w:tcW w:w="874" w:type="dxa"/>
            <w:shd w:val="clear" w:color="auto" w:fill="auto"/>
            <w:vAlign w:val="center"/>
          </w:tcPr>
          <w:p w:rsidR="00311A69" w:rsidRPr="00DC10A6" w:rsidRDefault="00311A69" w:rsidP="00311A69">
            <w:pPr>
              <w:jc w:val="center"/>
              <w:rPr>
                <w:rFonts w:asciiTheme="minorHAnsi" w:hAnsiTheme="minorHAnsi" w:cstheme="minorHAnsi"/>
                <w:sz w:val="20"/>
                <w:szCs w:val="20"/>
                <w:lang w:val="bs-Latn-BA"/>
              </w:rPr>
            </w:pPr>
          </w:p>
        </w:tc>
      </w:tr>
      <w:tr w:rsidR="00311A69" w:rsidRPr="00DC10A6" w:rsidTr="00054B51">
        <w:trPr>
          <w:trHeight w:val="400"/>
        </w:trPr>
        <w:tc>
          <w:tcPr>
            <w:tcW w:w="562" w:type="dxa"/>
            <w:vAlign w:val="center"/>
          </w:tcPr>
          <w:p w:rsidR="00311A69" w:rsidRPr="00DC10A6" w:rsidRDefault="00311A69" w:rsidP="00311A69">
            <w:pPr>
              <w:jc w:val="cente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1.4</w:t>
            </w:r>
          </w:p>
        </w:tc>
        <w:tc>
          <w:tcPr>
            <w:tcW w:w="2127" w:type="dxa"/>
            <w:vAlign w:val="center"/>
          </w:tcPr>
          <w:p w:rsidR="00311A69" w:rsidRPr="00DC10A6" w:rsidRDefault="00311A69" w:rsidP="00311A69">
            <w:pP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Futja e pakos stimuluese</w:t>
            </w:r>
          </w:p>
        </w:tc>
        <w:tc>
          <w:tcPr>
            <w:tcW w:w="1785" w:type="dxa"/>
            <w:vAlign w:val="center"/>
          </w:tcPr>
          <w:p w:rsidR="00311A69" w:rsidRPr="00DC10A6" w:rsidRDefault="00311A69" w:rsidP="00311A69">
            <w:pPr>
              <w:rPr>
                <w:rFonts w:asciiTheme="minorHAnsi" w:hAnsiTheme="minorHAnsi" w:cstheme="minorHAnsi"/>
                <w:sz w:val="20"/>
                <w:szCs w:val="20"/>
                <w:lang w:val="bs-Latn-BA"/>
              </w:rPr>
            </w:pPr>
            <w:r w:rsidRPr="00DC10A6">
              <w:rPr>
                <w:rFonts w:asciiTheme="minorHAnsi" w:hAnsiTheme="minorHAnsi" w:cstheme="minorHAnsi"/>
                <w:sz w:val="20"/>
                <w:szCs w:val="20"/>
                <w:lang w:val="bs-Latn-BA"/>
              </w:rPr>
              <w:t>Pako stimuluese është hartuar dhe miratuar</w:t>
            </w:r>
          </w:p>
        </w:tc>
        <w:tc>
          <w:tcPr>
            <w:tcW w:w="904" w:type="dxa"/>
            <w:shd w:val="clear" w:color="auto" w:fill="auto"/>
            <w:vAlign w:val="center"/>
          </w:tcPr>
          <w:p w:rsidR="00311A69" w:rsidRPr="00DC10A6" w:rsidRDefault="00311A69" w:rsidP="00311A69">
            <w:pPr>
              <w:jc w:val="center"/>
              <w:rPr>
                <w:rFonts w:asciiTheme="minorHAnsi" w:hAnsiTheme="minorHAnsi" w:cstheme="minorHAnsi"/>
                <w:color w:val="FF0000"/>
                <w:sz w:val="20"/>
                <w:szCs w:val="20"/>
                <w:lang w:val="bs-Latn-BA"/>
              </w:rPr>
            </w:pPr>
          </w:p>
        </w:tc>
        <w:tc>
          <w:tcPr>
            <w:tcW w:w="899" w:type="dxa"/>
            <w:shd w:val="clear" w:color="auto" w:fill="auto"/>
            <w:vAlign w:val="center"/>
          </w:tcPr>
          <w:p w:rsidR="00311A69" w:rsidRPr="00DC10A6" w:rsidRDefault="00311A69" w:rsidP="00311A69">
            <w:pPr>
              <w:jc w:val="center"/>
              <w:rPr>
                <w:rFonts w:asciiTheme="minorHAnsi" w:hAnsiTheme="minorHAnsi" w:cstheme="minorHAnsi"/>
                <w:sz w:val="20"/>
                <w:szCs w:val="20"/>
                <w:lang w:val="bs-Latn-BA"/>
              </w:rPr>
            </w:pPr>
          </w:p>
        </w:tc>
        <w:tc>
          <w:tcPr>
            <w:tcW w:w="935" w:type="dxa"/>
            <w:shd w:val="clear" w:color="auto" w:fill="auto"/>
            <w:vAlign w:val="center"/>
          </w:tcPr>
          <w:p w:rsidR="00311A69" w:rsidRPr="00DC10A6" w:rsidRDefault="00311A69" w:rsidP="00311A69">
            <w:pPr>
              <w:jc w:val="center"/>
              <w:rPr>
                <w:rFonts w:asciiTheme="minorHAnsi" w:hAnsiTheme="minorHAnsi" w:cstheme="minorHAnsi"/>
                <w:sz w:val="20"/>
                <w:szCs w:val="20"/>
                <w:lang w:val="bs-Latn-BA"/>
              </w:rPr>
            </w:pPr>
          </w:p>
        </w:tc>
        <w:tc>
          <w:tcPr>
            <w:tcW w:w="916" w:type="dxa"/>
            <w:shd w:val="clear" w:color="auto" w:fill="auto"/>
            <w:vAlign w:val="center"/>
          </w:tcPr>
          <w:p w:rsidR="00311A69" w:rsidRPr="00DC10A6" w:rsidRDefault="00311A69" w:rsidP="00311A6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1</w:t>
            </w:r>
          </w:p>
        </w:tc>
        <w:tc>
          <w:tcPr>
            <w:tcW w:w="916" w:type="dxa"/>
            <w:shd w:val="clear" w:color="auto" w:fill="auto"/>
            <w:vAlign w:val="center"/>
          </w:tcPr>
          <w:p w:rsidR="00311A69" w:rsidRPr="00DC10A6" w:rsidRDefault="00311A69" w:rsidP="00311A69">
            <w:pPr>
              <w:jc w:val="center"/>
              <w:rPr>
                <w:rFonts w:asciiTheme="minorHAnsi" w:hAnsiTheme="minorHAnsi" w:cstheme="minorHAnsi"/>
                <w:sz w:val="20"/>
                <w:szCs w:val="20"/>
                <w:lang w:val="bs-Latn-BA"/>
              </w:rPr>
            </w:pPr>
          </w:p>
        </w:tc>
        <w:tc>
          <w:tcPr>
            <w:tcW w:w="874" w:type="dxa"/>
            <w:shd w:val="clear" w:color="auto" w:fill="auto"/>
            <w:vAlign w:val="center"/>
          </w:tcPr>
          <w:p w:rsidR="00311A69" w:rsidRPr="00DC10A6" w:rsidRDefault="00311A69" w:rsidP="00311A69">
            <w:pPr>
              <w:jc w:val="center"/>
              <w:rPr>
                <w:rFonts w:asciiTheme="minorHAnsi" w:hAnsiTheme="minorHAnsi" w:cstheme="minorHAnsi"/>
                <w:sz w:val="20"/>
                <w:szCs w:val="20"/>
                <w:lang w:val="bs-Latn-BA"/>
              </w:rPr>
            </w:pPr>
          </w:p>
        </w:tc>
      </w:tr>
      <w:tr w:rsidR="00311A69" w:rsidRPr="00DC10A6" w:rsidTr="00054B51">
        <w:trPr>
          <w:trHeight w:val="400"/>
        </w:trPr>
        <w:tc>
          <w:tcPr>
            <w:tcW w:w="562" w:type="dxa"/>
            <w:vAlign w:val="center"/>
          </w:tcPr>
          <w:p w:rsidR="00311A69" w:rsidRPr="00DC10A6" w:rsidRDefault="00311A69" w:rsidP="00311A69">
            <w:pPr>
              <w:jc w:val="cente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1.5</w:t>
            </w:r>
          </w:p>
        </w:tc>
        <w:tc>
          <w:tcPr>
            <w:tcW w:w="2127" w:type="dxa"/>
            <w:vAlign w:val="center"/>
          </w:tcPr>
          <w:p w:rsidR="00311A69" w:rsidRPr="00DC10A6" w:rsidRDefault="00311A69" w:rsidP="00311A69">
            <w:pP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Shpërndarja e komposterëve individual</w:t>
            </w:r>
          </w:p>
        </w:tc>
        <w:tc>
          <w:tcPr>
            <w:tcW w:w="1785" w:type="dxa"/>
            <w:vAlign w:val="center"/>
          </w:tcPr>
          <w:p w:rsidR="00311A69" w:rsidRPr="00DC10A6" w:rsidRDefault="00311A69" w:rsidP="00311A69">
            <w:pPr>
              <w:rPr>
                <w:rFonts w:asciiTheme="minorHAnsi" w:hAnsiTheme="minorHAnsi" w:cstheme="minorHAnsi"/>
                <w:sz w:val="20"/>
                <w:szCs w:val="20"/>
                <w:lang w:val="bs-Latn-BA"/>
              </w:rPr>
            </w:pPr>
            <w:r w:rsidRPr="00DC10A6">
              <w:rPr>
                <w:rFonts w:asciiTheme="minorHAnsi" w:hAnsiTheme="minorHAnsi" w:cstheme="minorHAnsi"/>
                <w:sz w:val="20"/>
                <w:szCs w:val="20"/>
                <w:lang w:val="bs-Latn-BA"/>
              </w:rPr>
              <w:t xml:space="preserve">Numri i komposterëve individual të shpërndarë për EF dhe biznese „zero </w:t>
            </w:r>
            <w:r w:rsidR="0014200D">
              <w:rPr>
                <w:rFonts w:asciiTheme="minorHAnsi" w:hAnsiTheme="minorHAnsi" w:cstheme="minorHAnsi"/>
                <w:sz w:val="20"/>
                <w:szCs w:val="20"/>
                <w:lang w:val="bs-Latn-BA"/>
              </w:rPr>
              <w:t>ë</w:t>
            </w:r>
            <w:r w:rsidRPr="00DC10A6">
              <w:rPr>
                <w:rFonts w:asciiTheme="minorHAnsi" w:hAnsiTheme="minorHAnsi" w:cstheme="minorHAnsi"/>
                <w:sz w:val="20"/>
                <w:szCs w:val="20"/>
                <w:lang w:val="bs-Latn-BA"/>
              </w:rPr>
              <w:t>aste“</w:t>
            </w:r>
          </w:p>
        </w:tc>
        <w:tc>
          <w:tcPr>
            <w:tcW w:w="904" w:type="dxa"/>
            <w:shd w:val="clear" w:color="auto" w:fill="auto"/>
            <w:vAlign w:val="center"/>
          </w:tcPr>
          <w:p w:rsidR="00311A69" w:rsidRPr="00DC10A6" w:rsidRDefault="00311A69" w:rsidP="00311A69">
            <w:pPr>
              <w:jc w:val="center"/>
              <w:rPr>
                <w:rFonts w:asciiTheme="minorHAnsi" w:hAnsiTheme="minorHAnsi" w:cstheme="minorHAnsi"/>
                <w:color w:val="FF0000"/>
                <w:sz w:val="20"/>
                <w:szCs w:val="20"/>
                <w:lang w:val="bs-Latn-BA"/>
              </w:rPr>
            </w:pPr>
          </w:p>
        </w:tc>
        <w:tc>
          <w:tcPr>
            <w:tcW w:w="899" w:type="dxa"/>
            <w:shd w:val="clear" w:color="auto" w:fill="auto"/>
            <w:vAlign w:val="center"/>
          </w:tcPr>
          <w:p w:rsidR="00311A69" w:rsidRPr="00DC10A6" w:rsidRDefault="0014200D" w:rsidP="00311A69">
            <w:pPr>
              <w:jc w:val="center"/>
              <w:rPr>
                <w:rFonts w:asciiTheme="minorHAnsi" w:hAnsiTheme="minorHAnsi" w:cstheme="minorHAnsi"/>
                <w:sz w:val="20"/>
                <w:szCs w:val="20"/>
                <w:lang w:val="bs-Latn-BA"/>
              </w:rPr>
            </w:pPr>
            <w:r>
              <w:rPr>
                <w:rFonts w:asciiTheme="minorHAnsi" w:hAnsiTheme="minorHAnsi" w:cstheme="minorHAnsi"/>
                <w:sz w:val="20"/>
                <w:szCs w:val="20"/>
                <w:lang w:val="bs-Latn-BA"/>
              </w:rPr>
              <w:t>5</w:t>
            </w:r>
            <w:r w:rsidR="002F7B73" w:rsidRPr="00DC10A6">
              <w:rPr>
                <w:rFonts w:asciiTheme="minorHAnsi" w:hAnsiTheme="minorHAnsi" w:cstheme="minorHAnsi"/>
                <w:sz w:val="20"/>
                <w:szCs w:val="20"/>
                <w:lang w:val="bs-Latn-BA"/>
              </w:rPr>
              <w:t>0</w:t>
            </w:r>
          </w:p>
        </w:tc>
        <w:tc>
          <w:tcPr>
            <w:tcW w:w="935" w:type="dxa"/>
            <w:shd w:val="clear" w:color="auto" w:fill="auto"/>
            <w:vAlign w:val="center"/>
          </w:tcPr>
          <w:p w:rsidR="00311A69" w:rsidRPr="00DC10A6" w:rsidRDefault="0014200D" w:rsidP="00311A69">
            <w:pPr>
              <w:jc w:val="center"/>
              <w:rPr>
                <w:rFonts w:asciiTheme="minorHAnsi" w:hAnsiTheme="minorHAnsi" w:cstheme="minorHAnsi"/>
                <w:sz w:val="20"/>
                <w:szCs w:val="20"/>
                <w:lang w:val="bs-Latn-BA"/>
              </w:rPr>
            </w:pPr>
            <w:r>
              <w:rPr>
                <w:rFonts w:asciiTheme="minorHAnsi" w:hAnsiTheme="minorHAnsi" w:cstheme="minorHAnsi"/>
                <w:sz w:val="20"/>
                <w:szCs w:val="20"/>
                <w:lang w:val="bs-Latn-BA"/>
              </w:rPr>
              <w:t>5</w:t>
            </w:r>
            <w:r w:rsidR="002F7B73" w:rsidRPr="00DC10A6">
              <w:rPr>
                <w:rFonts w:asciiTheme="minorHAnsi" w:hAnsiTheme="minorHAnsi" w:cstheme="minorHAnsi"/>
                <w:sz w:val="20"/>
                <w:szCs w:val="20"/>
                <w:lang w:val="bs-Latn-BA"/>
              </w:rPr>
              <w:t>0</w:t>
            </w:r>
          </w:p>
        </w:tc>
        <w:tc>
          <w:tcPr>
            <w:tcW w:w="916" w:type="dxa"/>
            <w:shd w:val="clear" w:color="auto" w:fill="auto"/>
            <w:vAlign w:val="center"/>
          </w:tcPr>
          <w:p w:rsidR="00311A69" w:rsidRPr="00DC10A6" w:rsidRDefault="0014200D" w:rsidP="00311A69">
            <w:pPr>
              <w:jc w:val="center"/>
              <w:rPr>
                <w:rFonts w:asciiTheme="minorHAnsi" w:hAnsiTheme="minorHAnsi" w:cstheme="minorHAnsi"/>
                <w:sz w:val="20"/>
                <w:szCs w:val="20"/>
                <w:lang w:val="bs-Latn-BA"/>
              </w:rPr>
            </w:pPr>
            <w:r>
              <w:rPr>
                <w:rFonts w:asciiTheme="minorHAnsi" w:hAnsiTheme="minorHAnsi" w:cstheme="minorHAnsi"/>
                <w:sz w:val="20"/>
                <w:szCs w:val="20"/>
                <w:lang w:val="bs-Latn-BA"/>
              </w:rPr>
              <w:t>5</w:t>
            </w:r>
            <w:r w:rsidR="002F7B73" w:rsidRPr="00DC10A6">
              <w:rPr>
                <w:rFonts w:asciiTheme="minorHAnsi" w:hAnsiTheme="minorHAnsi" w:cstheme="minorHAnsi"/>
                <w:sz w:val="20"/>
                <w:szCs w:val="20"/>
                <w:lang w:val="bs-Latn-BA"/>
              </w:rPr>
              <w:t>0</w:t>
            </w:r>
          </w:p>
        </w:tc>
        <w:tc>
          <w:tcPr>
            <w:tcW w:w="916" w:type="dxa"/>
            <w:shd w:val="clear" w:color="auto" w:fill="auto"/>
            <w:vAlign w:val="center"/>
          </w:tcPr>
          <w:p w:rsidR="00311A69" w:rsidRPr="00DC10A6" w:rsidRDefault="0014200D" w:rsidP="00311A69">
            <w:pPr>
              <w:jc w:val="center"/>
              <w:rPr>
                <w:rFonts w:asciiTheme="minorHAnsi" w:hAnsiTheme="minorHAnsi" w:cstheme="minorHAnsi"/>
                <w:sz w:val="20"/>
                <w:szCs w:val="20"/>
                <w:lang w:val="bs-Latn-BA"/>
              </w:rPr>
            </w:pPr>
            <w:r>
              <w:rPr>
                <w:rFonts w:asciiTheme="minorHAnsi" w:hAnsiTheme="minorHAnsi" w:cstheme="minorHAnsi"/>
                <w:sz w:val="20"/>
                <w:szCs w:val="20"/>
                <w:lang w:val="bs-Latn-BA"/>
              </w:rPr>
              <w:t>5</w:t>
            </w:r>
            <w:r w:rsidR="002F7B73" w:rsidRPr="00DC10A6">
              <w:rPr>
                <w:rFonts w:asciiTheme="minorHAnsi" w:hAnsiTheme="minorHAnsi" w:cstheme="minorHAnsi"/>
                <w:sz w:val="20"/>
                <w:szCs w:val="20"/>
                <w:lang w:val="bs-Latn-BA"/>
              </w:rPr>
              <w:t>0</w:t>
            </w:r>
          </w:p>
        </w:tc>
        <w:tc>
          <w:tcPr>
            <w:tcW w:w="874" w:type="dxa"/>
            <w:shd w:val="clear" w:color="auto" w:fill="auto"/>
            <w:vAlign w:val="center"/>
          </w:tcPr>
          <w:p w:rsidR="00311A69" w:rsidRPr="00DC10A6" w:rsidRDefault="00105499" w:rsidP="00311A69">
            <w:pPr>
              <w:jc w:val="center"/>
              <w:rPr>
                <w:rFonts w:asciiTheme="minorHAnsi" w:hAnsiTheme="minorHAnsi" w:cstheme="minorHAnsi"/>
                <w:sz w:val="20"/>
                <w:szCs w:val="20"/>
                <w:lang w:val="bs-Latn-BA"/>
              </w:rPr>
            </w:pPr>
            <w:r>
              <w:rPr>
                <w:rFonts w:asciiTheme="minorHAnsi" w:hAnsiTheme="minorHAnsi" w:cstheme="minorHAnsi"/>
                <w:sz w:val="20"/>
                <w:szCs w:val="20"/>
                <w:lang w:val="bs-Latn-BA"/>
              </w:rPr>
              <w:t>1</w:t>
            </w:r>
            <w:r w:rsidR="002F7B73" w:rsidRPr="00DC10A6">
              <w:rPr>
                <w:rFonts w:asciiTheme="minorHAnsi" w:hAnsiTheme="minorHAnsi" w:cstheme="minorHAnsi"/>
                <w:sz w:val="20"/>
                <w:szCs w:val="20"/>
                <w:lang w:val="bs-Latn-BA"/>
              </w:rPr>
              <w:t>00</w:t>
            </w:r>
          </w:p>
        </w:tc>
      </w:tr>
      <w:tr w:rsidR="00311A69" w:rsidRPr="00DC10A6" w:rsidTr="00054B51">
        <w:trPr>
          <w:trHeight w:val="400"/>
        </w:trPr>
        <w:tc>
          <w:tcPr>
            <w:tcW w:w="562" w:type="dxa"/>
            <w:vAlign w:val="center"/>
          </w:tcPr>
          <w:p w:rsidR="00311A69" w:rsidRPr="00DC10A6" w:rsidRDefault="00311A69" w:rsidP="00311A69">
            <w:pPr>
              <w:jc w:val="cente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1.6</w:t>
            </w:r>
          </w:p>
        </w:tc>
        <w:tc>
          <w:tcPr>
            <w:tcW w:w="2127" w:type="dxa"/>
            <w:vAlign w:val="center"/>
          </w:tcPr>
          <w:p w:rsidR="00311A69" w:rsidRPr="00DC10A6" w:rsidRDefault="00311A69" w:rsidP="00311A69">
            <w:pP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Zbatimi i fushatës informative për parandalimi dhe minimizim të gjenerimit të mbeturinave</w:t>
            </w:r>
          </w:p>
        </w:tc>
        <w:tc>
          <w:tcPr>
            <w:tcW w:w="1785" w:type="dxa"/>
            <w:vAlign w:val="center"/>
          </w:tcPr>
          <w:p w:rsidR="00311A69" w:rsidRPr="00DC10A6" w:rsidRDefault="00311A69" w:rsidP="00311A69">
            <w:pPr>
              <w:rPr>
                <w:rFonts w:asciiTheme="minorHAnsi" w:hAnsiTheme="minorHAnsi" w:cstheme="minorHAnsi"/>
                <w:sz w:val="20"/>
                <w:szCs w:val="20"/>
                <w:lang w:val="bs-Latn-BA"/>
              </w:rPr>
            </w:pPr>
            <w:r w:rsidRPr="00DC10A6">
              <w:rPr>
                <w:rFonts w:asciiTheme="minorHAnsi" w:hAnsiTheme="minorHAnsi" w:cstheme="minorHAnsi"/>
                <w:sz w:val="20"/>
                <w:szCs w:val="20"/>
                <w:lang w:val="bs-Latn-BA"/>
              </w:rPr>
              <w:t>Fushata informative po zbatohet</w:t>
            </w:r>
          </w:p>
        </w:tc>
        <w:tc>
          <w:tcPr>
            <w:tcW w:w="904" w:type="dxa"/>
            <w:shd w:val="clear" w:color="auto" w:fill="auto"/>
            <w:vAlign w:val="center"/>
          </w:tcPr>
          <w:p w:rsidR="00311A69" w:rsidRPr="00DC10A6" w:rsidRDefault="00311A69" w:rsidP="00311A69">
            <w:pPr>
              <w:jc w:val="center"/>
              <w:rPr>
                <w:rFonts w:asciiTheme="minorHAnsi" w:hAnsiTheme="minorHAnsi" w:cstheme="minorHAnsi"/>
                <w:color w:val="FF0000"/>
                <w:sz w:val="20"/>
                <w:szCs w:val="20"/>
                <w:lang w:val="bs-Latn-BA"/>
              </w:rPr>
            </w:pPr>
          </w:p>
        </w:tc>
        <w:tc>
          <w:tcPr>
            <w:tcW w:w="899" w:type="dxa"/>
            <w:tcBorders>
              <w:bottom w:val="single" w:sz="4" w:space="0" w:color="92D050"/>
            </w:tcBorders>
            <w:shd w:val="clear" w:color="auto" w:fill="auto"/>
            <w:vAlign w:val="center"/>
          </w:tcPr>
          <w:p w:rsidR="00311A69" w:rsidRPr="00DC10A6" w:rsidRDefault="00311A69" w:rsidP="00311A6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1</w:t>
            </w:r>
          </w:p>
        </w:tc>
        <w:tc>
          <w:tcPr>
            <w:tcW w:w="935" w:type="dxa"/>
            <w:tcBorders>
              <w:bottom w:val="single" w:sz="4" w:space="0" w:color="92D050"/>
            </w:tcBorders>
            <w:shd w:val="clear" w:color="auto" w:fill="auto"/>
            <w:vAlign w:val="center"/>
          </w:tcPr>
          <w:p w:rsidR="00311A69" w:rsidRPr="00DC10A6" w:rsidRDefault="00311A69" w:rsidP="00311A6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1</w:t>
            </w:r>
          </w:p>
        </w:tc>
        <w:tc>
          <w:tcPr>
            <w:tcW w:w="916" w:type="dxa"/>
            <w:tcBorders>
              <w:bottom w:val="single" w:sz="4" w:space="0" w:color="92D050"/>
            </w:tcBorders>
            <w:shd w:val="clear" w:color="auto" w:fill="auto"/>
            <w:vAlign w:val="center"/>
          </w:tcPr>
          <w:p w:rsidR="00311A69" w:rsidRPr="00DC10A6" w:rsidRDefault="00311A69" w:rsidP="00311A6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1</w:t>
            </w:r>
          </w:p>
        </w:tc>
        <w:tc>
          <w:tcPr>
            <w:tcW w:w="916" w:type="dxa"/>
            <w:tcBorders>
              <w:bottom w:val="single" w:sz="4" w:space="0" w:color="92D050"/>
            </w:tcBorders>
            <w:shd w:val="clear" w:color="auto" w:fill="auto"/>
            <w:vAlign w:val="center"/>
          </w:tcPr>
          <w:p w:rsidR="00311A69" w:rsidRPr="00DC10A6" w:rsidRDefault="00311A69" w:rsidP="00311A6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1</w:t>
            </w:r>
          </w:p>
        </w:tc>
        <w:tc>
          <w:tcPr>
            <w:tcW w:w="874" w:type="dxa"/>
            <w:tcBorders>
              <w:bottom w:val="single" w:sz="4" w:space="0" w:color="92D050"/>
            </w:tcBorders>
            <w:shd w:val="clear" w:color="auto" w:fill="auto"/>
            <w:vAlign w:val="center"/>
          </w:tcPr>
          <w:p w:rsidR="00311A69" w:rsidRPr="00DC10A6" w:rsidRDefault="00311A69" w:rsidP="00311A6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1</w:t>
            </w:r>
          </w:p>
        </w:tc>
      </w:tr>
    </w:tbl>
    <w:p w:rsidR="00311A69" w:rsidRPr="00DC10A6" w:rsidRDefault="00311A69" w:rsidP="004E32AD">
      <w:pPr>
        <w:pStyle w:val="Heading3"/>
        <w:numPr>
          <w:ilvl w:val="2"/>
          <w:numId w:val="24"/>
        </w:numPr>
        <w:rPr>
          <w:b/>
          <w:lang w:val="bs-Latn-BA"/>
        </w:rPr>
      </w:pPr>
      <w:bookmarkStart w:id="55" w:name="_Toc109461493"/>
      <w:r w:rsidRPr="00DC10A6">
        <w:rPr>
          <w:b/>
          <w:lang w:val="bs-Latn-BA"/>
        </w:rPr>
        <w:t xml:space="preserve">Masat dhe aktivitetet për </w:t>
      </w:r>
      <w:bookmarkEnd w:id="55"/>
      <w:r w:rsidRPr="00DC10A6">
        <w:rPr>
          <w:b/>
          <w:lang w:val="bs-Latn-BA"/>
        </w:rPr>
        <w:t>zbatimin e Objektivit 1</w:t>
      </w:r>
    </w:p>
    <w:p w:rsidR="00311A69" w:rsidRPr="00DC10A6" w:rsidRDefault="00311A69" w:rsidP="009738B2">
      <w:pPr>
        <w:spacing w:before="120" w:after="120" w:line="276" w:lineRule="auto"/>
        <w:ind w:firstLine="720"/>
        <w:rPr>
          <w:rFonts w:asciiTheme="minorHAnsi" w:hAnsiTheme="minorHAnsi" w:cstheme="minorHAnsi"/>
          <w:b/>
          <w:bCs/>
          <w:color w:val="7030A0"/>
          <w:lang w:val="bs-Latn-BA"/>
        </w:rPr>
      </w:pPr>
      <w:r w:rsidRPr="00DC10A6">
        <w:rPr>
          <w:rFonts w:asciiTheme="minorHAnsi" w:hAnsiTheme="minorHAnsi" w:cstheme="minorHAnsi"/>
          <w:b/>
          <w:bCs/>
          <w:color w:val="7030A0"/>
          <w:lang w:val="bs-Latn-BA"/>
        </w:rPr>
        <w:t>Riorganizimi i shërbimit për të mundësuar zbatimin e tarifave me bazë matjen:</w:t>
      </w:r>
    </w:p>
    <w:p w:rsidR="00311A69" w:rsidRPr="00DC10A6" w:rsidRDefault="00311A69" w:rsidP="009738B2">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 xml:space="preserve">Mënyra e organizimit të tanishëm të shërbimit përveq bizneseve të mëdha dhe institucioneve nuk bazohet në matjen e mbeturinave të gjeneruara për grumbullim. Edhe tek rasti i grumbullimit derë më derë për amvisërit në zonat rezidenciale dhe rurale prap nuk bëhet matja për amvisëri të shërbyer. Kjo mënyrë e shërbimit e pamundëson zbatimin e tarifave në bazë të matjes dhe si e tillë duhet të transformohet. Poashtu ofruesit e shërbimeve nuk e kanë teknikën e as kapacitetin për ta zbatuar volumetrinë. </w:t>
      </w:r>
    </w:p>
    <w:p w:rsidR="00311A69" w:rsidRPr="00DC10A6" w:rsidRDefault="00311A69" w:rsidP="009738B2">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Për të riorganizuar shërbimin komuna do të bëjë:</w:t>
      </w:r>
    </w:p>
    <w:p w:rsidR="00311A69" w:rsidRPr="00DC10A6" w:rsidRDefault="00311A69" w:rsidP="004E32AD">
      <w:pPr>
        <w:pStyle w:val="ListParagraph"/>
        <w:numPr>
          <w:ilvl w:val="0"/>
          <w:numId w:val="17"/>
        </w:numPr>
        <w:spacing w:line="276" w:lineRule="auto"/>
        <w:rPr>
          <w:rFonts w:asciiTheme="minorHAnsi" w:hAnsiTheme="minorHAnsi" w:cstheme="minorHAnsi"/>
          <w:sz w:val="24"/>
          <w:lang w:val="bs-Latn-BA"/>
        </w:rPr>
      </w:pPr>
      <w:r w:rsidRPr="00DC10A6">
        <w:rPr>
          <w:rFonts w:asciiTheme="minorHAnsi" w:hAnsiTheme="minorHAnsi" w:cstheme="minorHAnsi"/>
          <w:b/>
          <w:bCs/>
          <w:sz w:val="24"/>
          <w:lang w:val="bs-Latn-BA"/>
        </w:rPr>
        <w:t>Planin e riorganizimit të shërbimit</w:t>
      </w:r>
      <w:r w:rsidRPr="00DC10A6">
        <w:rPr>
          <w:rFonts w:asciiTheme="minorHAnsi" w:hAnsiTheme="minorHAnsi" w:cstheme="minorHAnsi"/>
          <w:sz w:val="24"/>
          <w:lang w:val="bs-Latn-BA"/>
        </w:rPr>
        <w:t xml:space="preserve"> i cili do të mundësoj zbatimin e matjes së mbeturinave në pikën e grumbullimit</w:t>
      </w:r>
    </w:p>
    <w:p w:rsidR="00311A69" w:rsidRPr="00DC10A6" w:rsidRDefault="00311A69" w:rsidP="004E32AD">
      <w:pPr>
        <w:pStyle w:val="ListParagraph"/>
        <w:numPr>
          <w:ilvl w:val="0"/>
          <w:numId w:val="17"/>
        </w:numPr>
        <w:spacing w:line="276" w:lineRule="auto"/>
        <w:rPr>
          <w:rFonts w:asciiTheme="minorHAnsi" w:hAnsiTheme="minorHAnsi" w:cstheme="minorHAnsi"/>
          <w:sz w:val="24"/>
          <w:lang w:val="bs-Latn-BA"/>
        </w:rPr>
      </w:pPr>
      <w:r w:rsidRPr="00DC10A6">
        <w:rPr>
          <w:rFonts w:asciiTheme="minorHAnsi" w:hAnsiTheme="minorHAnsi" w:cstheme="minorHAnsi"/>
          <w:sz w:val="24"/>
          <w:lang w:val="bs-Latn-BA"/>
        </w:rPr>
        <w:t>Sigurimi i infrastrukturës për matjen e gjenerimit të mbeturinave të grumbulluara</w:t>
      </w:r>
    </w:p>
    <w:p w:rsidR="00311A69" w:rsidRPr="00DC10A6" w:rsidRDefault="00311A69" w:rsidP="004E32AD">
      <w:pPr>
        <w:pStyle w:val="ListParagraph"/>
        <w:numPr>
          <w:ilvl w:val="0"/>
          <w:numId w:val="17"/>
        </w:numPr>
        <w:spacing w:line="276" w:lineRule="auto"/>
        <w:rPr>
          <w:rFonts w:asciiTheme="minorHAnsi" w:hAnsiTheme="minorHAnsi" w:cstheme="minorHAnsi"/>
          <w:sz w:val="24"/>
          <w:lang w:val="bs-Latn-BA"/>
        </w:rPr>
      </w:pPr>
      <w:r w:rsidRPr="00DC10A6">
        <w:rPr>
          <w:rFonts w:asciiTheme="minorHAnsi" w:hAnsiTheme="minorHAnsi" w:cstheme="minorHAnsi"/>
          <w:sz w:val="24"/>
          <w:lang w:val="bs-Latn-BA"/>
        </w:rPr>
        <w:t>Trajnimi i stafit të ofruesit të shërbimeve për të zbatuar skemën PAYT.</w:t>
      </w:r>
    </w:p>
    <w:p w:rsidR="00311A69" w:rsidRPr="00DC10A6" w:rsidRDefault="00311A69" w:rsidP="00311A69">
      <w:pPr>
        <w:spacing w:before="120" w:after="120"/>
        <w:ind w:firstLine="720"/>
        <w:rPr>
          <w:rFonts w:asciiTheme="minorHAnsi" w:hAnsiTheme="minorHAnsi" w:cstheme="minorHAnsi"/>
          <w:b/>
          <w:bCs/>
          <w:lang w:val="bs-Latn-BA"/>
        </w:rPr>
      </w:pPr>
      <w:r w:rsidRPr="00DC10A6">
        <w:rPr>
          <w:rFonts w:asciiTheme="minorHAnsi" w:hAnsiTheme="minorHAnsi" w:cstheme="minorHAnsi"/>
          <w:b/>
          <w:bCs/>
          <w:color w:val="7030A0"/>
          <w:lang w:val="bs-Latn-BA"/>
        </w:rPr>
        <w:t>Zbatimi i tarifave volumetrike bazuar në matje</w:t>
      </w:r>
    </w:p>
    <w:p w:rsidR="00311A69" w:rsidRPr="00DC10A6" w:rsidRDefault="00311A69" w:rsidP="009738B2">
      <w:pPr>
        <w:spacing w:line="276" w:lineRule="auto"/>
        <w:jc w:val="both"/>
        <w:rPr>
          <w:rFonts w:asciiTheme="minorHAnsi" w:hAnsiTheme="minorHAnsi" w:cstheme="minorHAnsi"/>
          <w:lang w:val="bs-Latn-BA"/>
        </w:rPr>
      </w:pPr>
      <w:r w:rsidRPr="00DC10A6">
        <w:rPr>
          <w:rFonts w:asciiTheme="minorHAnsi" w:hAnsiTheme="minorHAnsi" w:cstheme="minorHAnsi"/>
          <w:lang w:val="bs-Latn-BA"/>
        </w:rPr>
        <w:t xml:space="preserve">Tarifat aktuale janë të përcaktuara në bazë të sasisë së paramenduar të gjenerimit të mbeturinave për amvisëritë dhe bizneset. Problemi me këto tarifa është se nuk e promovojnë reduktimin e gjenerimit të mbeturinave përmes pagesës ndërsa disa konsumatorë me gjenerim më të madh përfitojnë nga </w:t>
      </w:r>
      <w:r w:rsidRPr="00DC10A6">
        <w:rPr>
          <w:rFonts w:asciiTheme="minorHAnsi" w:hAnsiTheme="minorHAnsi" w:cstheme="minorHAnsi"/>
          <w:lang w:val="bs-Latn-BA"/>
        </w:rPr>
        <w:lastRenderedPageBreak/>
        <w:t>pagesa më e ulët se kostoja e shërbimit. Për të kaluar në tarifat volumetrike do të zbatohen aktivitetet sa vijon:</w:t>
      </w:r>
    </w:p>
    <w:p w:rsidR="00311A69" w:rsidRPr="00DC10A6" w:rsidRDefault="00311A69" w:rsidP="004E32AD">
      <w:pPr>
        <w:pStyle w:val="ListParagraph"/>
        <w:numPr>
          <w:ilvl w:val="0"/>
          <w:numId w:val="17"/>
        </w:numPr>
        <w:spacing w:line="276" w:lineRule="auto"/>
        <w:rPr>
          <w:rFonts w:asciiTheme="minorHAnsi" w:hAnsiTheme="minorHAnsi" w:cstheme="minorHAnsi"/>
          <w:sz w:val="24"/>
          <w:lang w:val="bs-Latn-BA"/>
        </w:rPr>
      </w:pPr>
      <w:r w:rsidRPr="00DC10A6">
        <w:rPr>
          <w:rFonts w:asciiTheme="minorHAnsi" w:hAnsiTheme="minorHAnsi" w:cstheme="minorHAnsi"/>
          <w:sz w:val="24"/>
          <w:lang w:val="bs-Latn-BA"/>
        </w:rPr>
        <w:t>Kalimi i tarifave të shërbimit në bazë të matjes</w:t>
      </w:r>
    </w:p>
    <w:p w:rsidR="00311A69" w:rsidRPr="00DC10A6" w:rsidRDefault="00311A69" w:rsidP="004E32AD">
      <w:pPr>
        <w:pStyle w:val="ListParagraph"/>
        <w:numPr>
          <w:ilvl w:val="0"/>
          <w:numId w:val="17"/>
        </w:numPr>
        <w:spacing w:line="276" w:lineRule="auto"/>
        <w:rPr>
          <w:rFonts w:asciiTheme="minorHAnsi" w:hAnsiTheme="minorHAnsi" w:cstheme="minorHAnsi"/>
          <w:sz w:val="24"/>
          <w:lang w:val="bs-Latn-BA"/>
        </w:rPr>
      </w:pPr>
      <w:r w:rsidRPr="00DC10A6">
        <w:rPr>
          <w:rFonts w:asciiTheme="minorHAnsi" w:hAnsiTheme="minorHAnsi" w:cstheme="minorHAnsi"/>
          <w:sz w:val="24"/>
          <w:lang w:val="bs-Latn-BA"/>
        </w:rPr>
        <w:t>Azhurnimi i softuerit të faturimit që të mundësoj tarifat e bazuara në matje</w:t>
      </w:r>
    </w:p>
    <w:p w:rsidR="00311A69" w:rsidRPr="00DC10A6" w:rsidRDefault="00311A69" w:rsidP="004E32AD">
      <w:pPr>
        <w:pStyle w:val="ListParagraph"/>
        <w:numPr>
          <w:ilvl w:val="0"/>
          <w:numId w:val="17"/>
        </w:numPr>
        <w:spacing w:before="120" w:after="120" w:line="276" w:lineRule="auto"/>
        <w:rPr>
          <w:rFonts w:asciiTheme="minorHAnsi" w:hAnsiTheme="minorHAnsi" w:cstheme="minorHAnsi"/>
          <w:sz w:val="24"/>
          <w:lang w:val="bs-Latn-BA"/>
        </w:rPr>
      </w:pPr>
      <w:r w:rsidRPr="00DC10A6">
        <w:rPr>
          <w:rFonts w:asciiTheme="minorHAnsi" w:hAnsiTheme="minorHAnsi" w:cstheme="minorHAnsi"/>
          <w:sz w:val="24"/>
          <w:lang w:val="bs-Latn-BA"/>
        </w:rPr>
        <w:t>Zbatimi i tarifave PAYT</w:t>
      </w:r>
    </w:p>
    <w:p w:rsidR="00311A69" w:rsidRPr="00DC10A6" w:rsidRDefault="00311A69" w:rsidP="009738B2">
      <w:pPr>
        <w:spacing w:before="120" w:after="120" w:line="276" w:lineRule="auto"/>
        <w:ind w:firstLine="360"/>
        <w:rPr>
          <w:rFonts w:asciiTheme="minorHAnsi" w:hAnsiTheme="minorHAnsi" w:cstheme="minorHAnsi"/>
          <w:color w:val="7030A0"/>
          <w:lang w:val="bs-Latn-BA"/>
        </w:rPr>
      </w:pPr>
      <w:r w:rsidRPr="00DC10A6">
        <w:rPr>
          <w:rFonts w:asciiTheme="minorHAnsi" w:hAnsiTheme="minorHAnsi" w:cstheme="minorHAnsi"/>
          <w:b/>
          <w:bCs/>
          <w:color w:val="7030A0"/>
          <w:lang w:val="bs-Latn-BA"/>
        </w:rPr>
        <w:t>Nxjerrja e pakos stimuluese për bizneset me „zero ambalazhim“ dhe “zero mbeturina”</w:t>
      </w:r>
      <w:r w:rsidRPr="00DC10A6">
        <w:rPr>
          <w:rFonts w:asciiTheme="minorHAnsi" w:hAnsiTheme="minorHAnsi" w:cstheme="minorHAnsi"/>
          <w:color w:val="7030A0"/>
          <w:lang w:val="bs-Latn-BA"/>
        </w:rPr>
        <w:t>:</w:t>
      </w:r>
    </w:p>
    <w:p w:rsidR="00311A69" w:rsidRPr="00DC10A6" w:rsidRDefault="00311A69" w:rsidP="009738B2">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 xml:space="preserve">Komuna ka interes që të zhvilloj ekonomi lokale të bazuar në ekonomi qarkore dhe bazë të qendrueshme. Ideja është që këto biznese të veprojnë në drejtim të minimizimit dhe reduktimit të mbeturinave. Në vendet e BEs dhe më gjerë po hapen dyqane të cilat shesin produktet e tyre pa ambalazhim si dhe restorantet të cilat i kompostojnë mbeturinat e tyre nga ushqimet. </w:t>
      </w:r>
    </w:p>
    <w:p w:rsidR="00311A69" w:rsidRPr="00DC10A6" w:rsidRDefault="00311A69" w:rsidP="009738B2">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Ideja është që këto dyqane të jenë më konkurente me çmime më të lira të cilat do i bënin atraktive për konsumatorët. Poashtu konsumatorët me vetëdije më të lartë mjedisore do tu ofrohej mundësia që të i kryenin furnizimet në këto dyqane.</w:t>
      </w:r>
    </w:p>
    <w:p w:rsidR="00311A69" w:rsidRPr="00DC10A6" w:rsidRDefault="00311A69" w:rsidP="009738B2">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Komunat do të luaj rolin e sajë që të i promovoj këto biznese dhe përmes lehtësimeve fiskale të e lehtësojnë afarizmin e tyre. Disa nga masat të cilat do ti ndërmerr komuna janë:</w:t>
      </w:r>
    </w:p>
    <w:p w:rsidR="00311A69" w:rsidRPr="00DC10A6" w:rsidRDefault="00311A69" w:rsidP="004E32AD">
      <w:pPr>
        <w:pStyle w:val="ListParagraph"/>
        <w:numPr>
          <w:ilvl w:val="0"/>
          <w:numId w:val="16"/>
        </w:numPr>
        <w:spacing w:before="120" w:after="120" w:line="276" w:lineRule="auto"/>
        <w:rPr>
          <w:rFonts w:asciiTheme="minorHAnsi" w:hAnsiTheme="minorHAnsi" w:cstheme="minorHAnsi"/>
          <w:sz w:val="24"/>
          <w:lang w:val="bs-Latn-BA"/>
        </w:rPr>
      </w:pPr>
      <w:r w:rsidRPr="00DC10A6">
        <w:rPr>
          <w:rFonts w:asciiTheme="minorHAnsi" w:hAnsiTheme="minorHAnsi" w:cstheme="minorHAnsi"/>
          <w:sz w:val="24"/>
          <w:lang w:val="bs-Latn-BA"/>
        </w:rPr>
        <w:t>Studimi i mënyrës së futjes së stimujve fiskal dhe kostove dhe përfitimeve</w:t>
      </w:r>
    </w:p>
    <w:p w:rsidR="00311A69" w:rsidRPr="00DC10A6" w:rsidRDefault="00311A69" w:rsidP="004E32AD">
      <w:pPr>
        <w:pStyle w:val="ListParagraph"/>
        <w:numPr>
          <w:ilvl w:val="0"/>
          <w:numId w:val="16"/>
        </w:numPr>
        <w:spacing w:before="120" w:after="120" w:line="276" w:lineRule="auto"/>
        <w:rPr>
          <w:rFonts w:asciiTheme="minorHAnsi" w:hAnsiTheme="minorHAnsi" w:cstheme="minorHAnsi"/>
          <w:sz w:val="24"/>
          <w:lang w:val="bs-Latn-BA"/>
        </w:rPr>
      </w:pPr>
      <w:r w:rsidRPr="00DC10A6">
        <w:rPr>
          <w:rFonts w:asciiTheme="minorHAnsi" w:hAnsiTheme="minorHAnsi" w:cstheme="minorHAnsi"/>
          <w:sz w:val="24"/>
          <w:lang w:val="bs-Latn-BA"/>
        </w:rPr>
        <w:t xml:space="preserve">Futja e stimujve të përshtatshëm </w:t>
      </w:r>
      <w:bookmarkStart w:id="56" w:name="_Toc109461497"/>
      <w:r w:rsidRPr="00DC10A6">
        <w:rPr>
          <w:rFonts w:asciiTheme="minorHAnsi" w:hAnsiTheme="minorHAnsi" w:cstheme="minorHAnsi"/>
          <w:sz w:val="24"/>
          <w:lang w:val="bs-Latn-BA"/>
        </w:rPr>
        <w:t>fiskal përfshi tarifat preferenciale;</w:t>
      </w:r>
    </w:p>
    <w:p w:rsidR="00311A69" w:rsidRPr="00DC10A6" w:rsidRDefault="00311A69" w:rsidP="004E32AD">
      <w:pPr>
        <w:pStyle w:val="ListParagraph"/>
        <w:numPr>
          <w:ilvl w:val="0"/>
          <w:numId w:val="16"/>
        </w:numPr>
        <w:spacing w:before="120" w:after="120" w:line="276" w:lineRule="auto"/>
        <w:rPr>
          <w:rFonts w:asciiTheme="minorHAnsi" w:hAnsiTheme="minorHAnsi" w:cstheme="minorHAnsi"/>
          <w:sz w:val="24"/>
          <w:lang w:val="bs-Latn-BA"/>
        </w:rPr>
      </w:pPr>
      <w:r w:rsidRPr="00DC10A6">
        <w:rPr>
          <w:rFonts w:asciiTheme="minorHAnsi" w:hAnsiTheme="minorHAnsi" w:cstheme="minorHAnsi"/>
          <w:sz w:val="24"/>
          <w:lang w:val="bs-Latn-BA"/>
        </w:rPr>
        <w:t>Analizë e zbatimit të prokurimit të gjelbër për këto subjekte;</w:t>
      </w:r>
      <w:bookmarkEnd w:id="56"/>
    </w:p>
    <w:p w:rsidR="00311A69" w:rsidRPr="00DC10A6" w:rsidRDefault="00311A69" w:rsidP="009738B2">
      <w:pPr>
        <w:spacing w:before="120" w:after="120" w:line="276" w:lineRule="auto"/>
        <w:ind w:firstLine="360"/>
        <w:rPr>
          <w:rFonts w:asciiTheme="minorHAnsi" w:hAnsiTheme="minorHAnsi" w:cstheme="minorHAnsi"/>
          <w:color w:val="7030A0"/>
          <w:lang w:val="bs-Latn-BA"/>
        </w:rPr>
      </w:pPr>
      <w:bookmarkStart w:id="57" w:name="_Toc109461500"/>
      <w:r w:rsidRPr="00DC10A6">
        <w:rPr>
          <w:rFonts w:asciiTheme="minorHAnsi" w:hAnsiTheme="minorHAnsi" w:cstheme="minorHAnsi"/>
          <w:b/>
          <w:bCs/>
          <w:color w:val="7030A0"/>
          <w:lang w:val="bs-Latn-BA"/>
        </w:rPr>
        <w:t>Shpërndarja e komposterëve për shtëpi rezidenciale dhe restorante “zero mbeturina”</w:t>
      </w:r>
      <w:r w:rsidRPr="00DC10A6">
        <w:rPr>
          <w:rFonts w:asciiTheme="minorHAnsi" w:hAnsiTheme="minorHAnsi" w:cstheme="minorHAnsi"/>
          <w:color w:val="7030A0"/>
          <w:lang w:val="bs-Latn-BA"/>
        </w:rPr>
        <w:t>:</w:t>
      </w:r>
    </w:p>
    <w:p w:rsidR="00311A69" w:rsidRPr="00DC10A6" w:rsidRDefault="00311A69" w:rsidP="009738B2">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 xml:space="preserve">Komuna do të shpërndaj falas </w:t>
      </w:r>
      <w:r w:rsidR="00105499">
        <w:rPr>
          <w:rFonts w:asciiTheme="minorHAnsi" w:hAnsiTheme="minorHAnsi" w:cstheme="minorHAnsi"/>
          <w:lang w:val="bs-Latn-BA"/>
        </w:rPr>
        <w:t xml:space="preserve">nga </w:t>
      </w:r>
      <w:r w:rsidR="0014200D">
        <w:rPr>
          <w:rFonts w:asciiTheme="minorHAnsi" w:hAnsiTheme="minorHAnsi" w:cstheme="minorHAnsi"/>
          <w:lang w:val="bs-Latn-BA"/>
        </w:rPr>
        <w:t>5</w:t>
      </w:r>
      <w:r w:rsidR="00105499">
        <w:rPr>
          <w:rFonts w:asciiTheme="minorHAnsi" w:hAnsiTheme="minorHAnsi" w:cstheme="minorHAnsi"/>
          <w:lang w:val="bs-Latn-BA"/>
        </w:rPr>
        <w:t>0</w:t>
      </w:r>
      <w:r w:rsidRPr="00DC10A6">
        <w:rPr>
          <w:rFonts w:asciiTheme="minorHAnsi" w:hAnsiTheme="minorHAnsi" w:cstheme="minorHAnsi"/>
          <w:lang w:val="bs-Latn-BA"/>
        </w:rPr>
        <w:t xml:space="preserve"> komposterë </w:t>
      </w:r>
      <w:r w:rsidR="00105499" w:rsidRPr="00DC10A6">
        <w:rPr>
          <w:rFonts w:asciiTheme="minorHAnsi" w:hAnsiTheme="minorHAnsi" w:cstheme="minorHAnsi"/>
          <w:lang w:val="bs-Latn-BA"/>
        </w:rPr>
        <w:t>individual</w:t>
      </w:r>
      <w:r w:rsidR="00105499">
        <w:rPr>
          <w:rFonts w:asciiTheme="minorHAnsi" w:hAnsiTheme="minorHAnsi" w:cstheme="minorHAnsi"/>
          <w:lang w:val="bs-Latn-BA"/>
        </w:rPr>
        <w:t xml:space="preserve"> çdo vit q</w:t>
      </w:r>
      <w:r w:rsidR="0014200D">
        <w:rPr>
          <w:rFonts w:asciiTheme="minorHAnsi" w:hAnsiTheme="minorHAnsi" w:cstheme="minorHAnsi"/>
          <w:lang w:val="bs-Latn-BA"/>
        </w:rPr>
        <w:t>ë</w:t>
      </w:r>
      <w:r w:rsidR="00105499">
        <w:rPr>
          <w:rFonts w:asciiTheme="minorHAnsi" w:hAnsiTheme="minorHAnsi" w:cstheme="minorHAnsi"/>
          <w:lang w:val="bs-Latn-BA"/>
        </w:rPr>
        <w:t xml:space="preserve"> nga 2023 </w:t>
      </w:r>
      <w:r w:rsidRPr="00DC10A6">
        <w:rPr>
          <w:rFonts w:asciiTheme="minorHAnsi" w:hAnsiTheme="minorHAnsi" w:cstheme="minorHAnsi"/>
          <w:lang w:val="bs-Latn-BA"/>
        </w:rPr>
        <w:t xml:space="preserve">per të reduktuar mbeturinat e hudhura në kontejnerët apo shportat që grumbullohen dhe transportohen nga operatori. </w:t>
      </w:r>
    </w:p>
    <w:p w:rsidR="00311A69" w:rsidRPr="00DC10A6" w:rsidRDefault="00311A69" w:rsidP="009738B2">
      <w:pPr>
        <w:spacing w:before="120" w:after="120" w:line="276" w:lineRule="auto"/>
        <w:ind w:left="426"/>
        <w:rPr>
          <w:rFonts w:asciiTheme="minorHAnsi" w:hAnsiTheme="minorHAnsi" w:cstheme="minorHAnsi"/>
          <w:b/>
          <w:bCs/>
          <w:color w:val="7030A0"/>
          <w:lang w:val="bs-Latn-BA"/>
        </w:rPr>
      </w:pPr>
      <w:r w:rsidRPr="00DC10A6">
        <w:rPr>
          <w:rFonts w:asciiTheme="minorHAnsi" w:hAnsiTheme="minorHAnsi" w:cstheme="minorHAnsi"/>
          <w:b/>
          <w:bCs/>
          <w:color w:val="7030A0"/>
          <w:lang w:val="bs-Latn-BA"/>
        </w:rPr>
        <w:t>Rritja e ndërgjegjësimit të konsumatorëve për çështjet e minimizimit dhe reduktimit të gjenerimit të mbeturinave përmes fushatave informuese.</w:t>
      </w:r>
    </w:p>
    <w:p w:rsidR="00311A69" w:rsidRPr="00DC10A6" w:rsidRDefault="00311A69" w:rsidP="009738B2">
      <w:pPr>
        <w:spacing w:before="120" w:after="120" w:line="276" w:lineRule="auto"/>
        <w:jc w:val="both"/>
        <w:rPr>
          <w:rFonts w:asciiTheme="minorHAnsi" w:hAnsiTheme="minorHAnsi" w:cstheme="minorHAnsi"/>
          <w:noProof/>
          <w:color w:val="7030A0"/>
          <w:shd w:val="clear" w:color="auto" w:fill="FFFFFF"/>
          <w:lang w:val="bs-Latn-BA"/>
        </w:rPr>
      </w:pPr>
      <w:r w:rsidRPr="00DC10A6">
        <w:rPr>
          <w:rFonts w:asciiTheme="minorHAnsi" w:hAnsiTheme="minorHAnsi" w:cstheme="minorHAnsi"/>
          <w:lang w:val="bs-Latn-BA"/>
        </w:rPr>
        <w:t>Komuna në mënyrë kontinuale do të organizoj fushatë informuese për qytetarët bizneset dhe institucionet mbi rëndësinë e parandalimit dhe reduktimit të gjenerimit të mbeturinave si dhe këshillat për ta arritur këtë objektivë.</w:t>
      </w:r>
      <w:r w:rsidRPr="00DC10A6">
        <w:rPr>
          <w:rFonts w:asciiTheme="minorHAnsi" w:hAnsiTheme="minorHAnsi" w:cstheme="minorHAnsi"/>
          <w:color w:val="7030A0"/>
          <w:lang w:val="bs-Latn-BA"/>
        </w:rPr>
        <w:br w:type="page"/>
      </w:r>
    </w:p>
    <w:p w:rsidR="00311A69" w:rsidRPr="00DC10A6" w:rsidRDefault="00311A69" w:rsidP="004E32AD">
      <w:pPr>
        <w:pStyle w:val="Heading2"/>
        <w:numPr>
          <w:ilvl w:val="1"/>
          <w:numId w:val="24"/>
        </w:numPr>
      </w:pPr>
      <w:bookmarkStart w:id="58" w:name="_Toc116459064"/>
      <w:bookmarkStart w:id="59" w:name="_Toc119790221"/>
      <w:r w:rsidRPr="00DC10A6">
        <w:lastRenderedPageBreak/>
        <w:t>Objektivi 2: Ripërdorimi dhe riciklimi i mbeturinave</w:t>
      </w:r>
      <w:bookmarkEnd w:id="57"/>
      <w:bookmarkEnd w:id="58"/>
      <w:bookmarkEnd w:id="59"/>
    </w:p>
    <w:p w:rsidR="00311A69" w:rsidRPr="00DC10A6" w:rsidRDefault="00311A69" w:rsidP="00105499">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 xml:space="preserve">Fokusi primar i këtij objektivi ka të bëjë me ripërdorimin dhe riciklimin e mbeturinave komunale si dhe kategorive tjera të mbeturinave nën kompetencë komunale me theks të veqantë në MND, mbeturinat e vëllimshme dhe mbeturinat komerciale. </w:t>
      </w:r>
    </w:p>
    <w:p w:rsidR="00311A69" w:rsidRPr="00DC10A6" w:rsidRDefault="00311A69" w:rsidP="00105499">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 xml:space="preserve">Edhepse gomat, produktet elektrike dhe elektronike, bateritë etj., nuk janë kompetencë komunale, megjithatë duke iu referuar kuadrit ligjorë dhe praktikave të jashtme, komuna do të organizoj skemën e grumbullimit të organizuar të këtyre mbeturinave në kuadër të skemës së përgjegjësisë së zgjeruar të prodhuesit. </w:t>
      </w:r>
    </w:p>
    <w:p w:rsidR="00311A69" w:rsidRPr="00DC10A6" w:rsidRDefault="00311A69" w:rsidP="00105499">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Tabela në vijim jep kornizën strategjikë për objektivin 3 së bashku me disa masa aktivitete të propozuara:</w:t>
      </w:r>
    </w:p>
    <w:tbl>
      <w:tblPr>
        <w:tblStyle w:val="TableGrid"/>
        <w:tblW w:w="9923" w:type="dxa"/>
        <w:tblInd w:w="-5"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A0" w:firstRow="1" w:lastRow="0" w:firstColumn="1" w:lastColumn="0" w:noHBand="0" w:noVBand="1"/>
      </w:tblPr>
      <w:tblGrid>
        <w:gridCol w:w="571"/>
        <w:gridCol w:w="3257"/>
        <w:gridCol w:w="1842"/>
        <w:gridCol w:w="709"/>
        <w:gridCol w:w="709"/>
        <w:gridCol w:w="709"/>
        <w:gridCol w:w="708"/>
        <w:gridCol w:w="709"/>
        <w:gridCol w:w="709"/>
      </w:tblGrid>
      <w:tr w:rsidR="00311A69" w:rsidRPr="00DC10A6" w:rsidTr="00311A69">
        <w:trPr>
          <w:trHeight w:val="377"/>
        </w:trPr>
        <w:tc>
          <w:tcPr>
            <w:tcW w:w="9923" w:type="dxa"/>
            <w:gridSpan w:val="9"/>
          </w:tcPr>
          <w:p w:rsidR="00311A69" w:rsidRPr="00DC10A6" w:rsidRDefault="00311A69" w:rsidP="00311A69">
            <w:pPr>
              <w:jc w:val="center"/>
              <w:rPr>
                <w:rFonts w:asciiTheme="minorHAnsi" w:hAnsiTheme="minorHAnsi" w:cstheme="minorHAnsi"/>
                <w:b/>
                <w:bCs/>
                <w:sz w:val="20"/>
                <w:szCs w:val="20"/>
                <w:lang w:val="bs-Latn-BA"/>
              </w:rPr>
            </w:pPr>
            <w:r w:rsidRPr="00DC10A6">
              <w:rPr>
                <w:rFonts w:asciiTheme="minorHAnsi" w:hAnsiTheme="minorHAnsi" w:cstheme="minorHAnsi"/>
                <w:b/>
                <w:bCs/>
                <w:sz w:val="20"/>
                <w:szCs w:val="20"/>
                <w:lang w:val="bs-Latn-BA"/>
              </w:rPr>
              <w:t>Tabela 26: Korniza strategjike e Objektivit 2</w:t>
            </w:r>
          </w:p>
        </w:tc>
      </w:tr>
      <w:tr w:rsidR="00311A69" w:rsidRPr="00DC10A6" w:rsidTr="00105499">
        <w:trPr>
          <w:trHeight w:val="370"/>
        </w:trPr>
        <w:tc>
          <w:tcPr>
            <w:tcW w:w="571" w:type="dxa"/>
            <w:vMerge w:val="restart"/>
            <w:vAlign w:val="center"/>
          </w:tcPr>
          <w:p w:rsidR="00311A69" w:rsidRPr="00DC10A6" w:rsidRDefault="00311A69" w:rsidP="00311A69">
            <w:pPr>
              <w:rPr>
                <w:rFonts w:asciiTheme="minorHAnsi" w:hAnsiTheme="minorHAnsi" w:cstheme="minorHAnsi"/>
                <w:sz w:val="20"/>
                <w:szCs w:val="20"/>
                <w:lang w:val="bs-Latn-BA"/>
              </w:rPr>
            </w:pPr>
            <w:r w:rsidRPr="00DC10A6">
              <w:rPr>
                <w:rFonts w:asciiTheme="minorHAnsi" w:hAnsiTheme="minorHAnsi" w:cstheme="minorHAnsi"/>
                <w:sz w:val="20"/>
                <w:szCs w:val="20"/>
                <w:lang w:val="bs-Latn-BA"/>
              </w:rPr>
              <w:t>Nr.</w:t>
            </w:r>
          </w:p>
        </w:tc>
        <w:tc>
          <w:tcPr>
            <w:tcW w:w="3257" w:type="dxa"/>
            <w:vMerge w:val="restart"/>
            <w:vAlign w:val="center"/>
          </w:tcPr>
          <w:p w:rsidR="00311A69" w:rsidRPr="00DC10A6" w:rsidRDefault="00311A69" w:rsidP="00311A69">
            <w:pPr>
              <w:rPr>
                <w:rFonts w:asciiTheme="minorHAnsi" w:hAnsiTheme="minorHAnsi" w:cstheme="minorHAnsi"/>
                <w:sz w:val="20"/>
                <w:szCs w:val="20"/>
                <w:lang w:val="bs-Latn-BA"/>
              </w:rPr>
            </w:pPr>
            <w:r w:rsidRPr="00DC10A6">
              <w:rPr>
                <w:rFonts w:asciiTheme="minorHAnsi" w:hAnsiTheme="minorHAnsi" w:cstheme="minorHAnsi"/>
                <w:sz w:val="20"/>
                <w:szCs w:val="20"/>
                <w:lang w:val="bs-Latn-BA"/>
              </w:rPr>
              <w:t>Masat / aktivitet / treguesi i performancës</w:t>
            </w:r>
          </w:p>
        </w:tc>
        <w:tc>
          <w:tcPr>
            <w:tcW w:w="1842" w:type="dxa"/>
            <w:vMerge w:val="restart"/>
            <w:vAlign w:val="center"/>
          </w:tcPr>
          <w:p w:rsidR="00311A69" w:rsidRPr="00DC10A6" w:rsidRDefault="00311A69" w:rsidP="00311A6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Treguesi</w:t>
            </w:r>
          </w:p>
        </w:tc>
        <w:tc>
          <w:tcPr>
            <w:tcW w:w="709" w:type="dxa"/>
            <w:vAlign w:val="center"/>
          </w:tcPr>
          <w:p w:rsidR="00311A69" w:rsidRPr="00DC10A6" w:rsidRDefault="00311A69" w:rsidP="00311A6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Vlera bazë</w:t>
            </w:r>
          </w:p>
        </w:tc>
        <w:tc>
          <w:tcPr>
            <w:tcW w:w="3544" w:type="dxa"/>
            <w:gridSpan w:val="5"/>
            <w:vAlign w:val="center"/>
          </w:tcPr>
          <w:p w:rsidR="00311A69" w:rsidRPr="00DC10A6" w:rsidRDefault="00311A69" w:rsidP="00311A6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Caku</w:t>
            </w:r>
          </w:p>
        </w:tc>
      </w:tr>
      <w:tr w:rsidR="00311A69" w:rsidRPr="00DC10A6" w:rsidTr="00105499">
        <w:trPr>
          <w:trHeight w:val="370"/>
        </w:trPr>
        <w:tc>
          <w:tcPr>
            <w:tcW w:w="571" w:type="dxa"/>
            <w:vMerge/>
          </w:tcPr>
          <w:p w:rsidR="00311A69" w:rsidRPr="00DC10A6" w:rsidRDefault="00311A69" w:rsidP="00311A69">
            <w:pPr>
              <w:jc w:val="center"/>
              <w:rPr>
                <w:rFonts w:asciiTheme="minorHAnsi" w:hAnsiTheme="minorHAnsi" w:cstheme="minorHAnsi"/>
                <w:sz w:val="20"/>
                <w:szCs w:val="20"/>
                <w:lang w:val="bs-Latn-BA"/>
              </w:rPr>
            </w:pPr>
          </w:p>
        </w:tc>
        <w:tc>
          <w:tcPr>
            <w:tcW w:w="3257" w:type="dxa"/>
            <w:vMerge/>
            <w:vAlign w:val="center"/>
          </w:tcPr>
          <w:p w:rsidR="00311A69" w:rsidRPr="00DC10A6" w:rsidRDefault="00311A69" w:rsidP="00311A69">
            <w:pPr>
              <w:jc w:val="center"/>
              <w:rPr>
                <w:rFonts w:asciiTheme="minorHAnsi" w:hAnsiTheme="minorHAnsi" w:cstheme="minorHAnsi"/>
                <w:sz w:val="20"/>
                <w:szCs w:val="20"/>
                <w:lang w:val="bs-Latn-BA"/>
              </w:rPr>
            </w:pPr>
          </w:p>
        </w:tc>
        <w:tc>
          <w:tcPr>
            <w:tcW w:w="1842" w:type="dxa"/>
            <w:vMerge/>
          </w:tcPr>
          <w:p w:rsidR="00311A69" w:rsidRPr="00DC10A6" w:rsidRDefault="00311A69" w:rsidP="00311A69">
            <w:pPr>
              <w:jc w:val="center"/>
              <w:rPr>
                <w:rFonts w:asciiTheme="minorHAnsi" w:hAnsiTheme="minorHAnsi" w:cstheme="minorHAnsi"/>
                <w:sz w:val="20"/>
                <w:szCs w:val="20"/>
                <w:lang w:val="bs-Latn-BA"/>
              </w:rPr>
            </w:pPr>
          </w:p>
        </w:tc>
        <w:tc>
          <w:tcPr>
            <w:tcW w:w="709" w:type="dxa"/>
            <w:vAlign w:val="center"/>
          </w:tcPr>
          <w:p w:rsidR="00311A69" w:rsidRPr="00DC10A6" w:rsidRDefault="00311A69" w:rsidP="00311A6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2022</w:t>
            </w:r>
          </w:p>
        </w:tc>
        <w:tc>
          <w:tcPr>
            <w:tcW w:w="709" w:type="dxa"/>
            <w:vAlign w:val="center"/>
          </w:tcPr>
          <w:p w:rsidR="00311A69" w:rsidRPr="00DC10A6" w:rsidRDefault="00311A69" w:rsidP="00311A6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2023</w:t>
            </w:r>
          </w:p>
        </w:tc>
        <w:tc>
          <w:tcPr>
            <w:tcW w:w="709" w:type="dxa"/>
            <w:vAlign w:val="center"/>
          </w:tcPr>
          <w:p w:rsidR="00311A69" w:rsidRPr="00DC10A6" w:rsidRDefault="00311A69" w:rsidP="00311A6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2024</w:t>
            </w:r>
          </w:p>
        </w:tc>
        <w:tc>
          <w:tcPr>
            <w:tcW w:w="708" w:type="dxa"/>
            <w:vAlign w:val="center"/>
          </w:tcPr>
          <w:p w:rsidR="00311A69" w:rsidRPr="00DC10A6" w:rsidRDefault="00311A69" w:rsidP="00311A6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2025</w:t>
            </w:r>
          </w:p>
        </w:tc>
        <w:tc>
          <w:tcPr>
            <w:tcW w:w="709" w:type="dxa"/>
            <w:vAlign w:val="center"/>
          </w:tcPr>
          <w:p w:rsidR="00311A69" w:rsidRPr="00DC10A6" w:rsidRDefault="00311A69" w:rsidP="00311A6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2026</w:t>
            </w:r>
          </w:p>
        </w:tc>
        <w:tc>
          <w:tcPr>
            <w:tcW w:w="709" w:type="dxa"/>
            <w:vAlign w:val="center"/>
          </w:tcPr>
          <w:p w:rsidR="00311A69" w:rsidRPr="00DC10A6" w:rsidRDefault="00311A69" w:rsidP="00311A6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2027</w:t>
            </w:r>
          </w:p>
        </w:tc>
      </w:tr>
      <w:tr w:rsidR="00311A69" w:rsidRPr="00DC10A6" w:rsidTr="00105499">
        <w:trPr>
          <w:trHeight w:val="419"/>
        </w:trPr>
        <w:tc>
          <w:tcPr>
            <w:tcW w:w="571" w:type="dxa"/>
            <w:vAlign w:val="center"/>
          </w:tcPr>
          <w:p w:rsidR="00311A69" w:rsidRPr="00DC10A6" w:rsidRDefault="00311A69" w:rsidP="00311A6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2.1</w:t>
            </w:r>
          </w:p>
        </w:tc>
        <w:tc>
          <w:tcPr>
            <w:tcW w:w="3257" w:type="dxa"/>
            <w:vAlign w:val="center"/>
          </w:tcPr>
          <w:p w:rsidR="00311A69" w:rsidRPr="00DC10A6" w:rsidRDefault="00311A69" w:rsidP="00311A69">
            <w:pPr>
              <w:rPr>
                <w:rFonts w:asciiTheme="minorHAnsi" w:hAnsiTheme="minorHAnsi" w:cstheme="minorHAnsi"/>
                <w:sz w:val="20"/>
                <w:szCs w:val="20"/>
                <w:lang w:val="bs-Latn-BA"/>
              </w:rPr>
            </w:pPr>
            <w:r w:rsidRPr="00DC10A6">
              <w:rPr>
                <w:rFonts w:asciiTheme="minorHAnsi" w:hAnsiTheme="minorHAnsi" w:cstheme="minorHAnsi"/>
                <w:sz w:val="20"/>
                <w:szCs w:val="20"/>
                <w:lang w:val="bs-Latn-BA"/>
              </w:rPr>
              <w:t xml:space="preserve">Studimi i gjenerimit dhe kompozicionit të mbeturinave </w:t>
            </w:r>
          </w:p>
        </w:tc>
        <w:tc>
          <w:tcPr>
            <w:tcW w:w="1842" w:type="dxa"/>
            <w:vAlign w:val="center"/>
          </w:tcPr>
          <w:p w:rsidR="00311A69" w:rsidRPr="00DC10A6" w:rsidRDefault="00311A69" w:rsidP="00311A6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Studimi i gjenerimit dhe kompozicionit është zbatuar</w:t>
            </w:r>
          </w:p>
        </w:tc>
        <w:tc>
          <w:tcPr>
            <w:tcW w:w="709" w:type="dxa"/>
            <w:shd w:val="clear" w:color="auto" w:fill="auto"/>
            <w:vAlign w:val="center"/>
          </w:tcPr>
          <w:p w:rsidR="00311A69" w:rsidRPr="00105499" w:rsidRDefault="00311A69" w:rsidP="00311A69">
            <w:pPr>
              <w:jc w:val="center"/>
              <w:rPr>
                <w:rFonts w:asciiTheme="minorHAnsi" w:hAnsiTheme="minorHAnsi" w:cstheme="minorHAnsi"/>
                <w:b/>
                <w:bCs/>
                <w:sz w:val="20"/>
                <w:szCs w:val="20"/>
                <w:lang w:val="bs-Latn-BA"/>
              </w:rPr>
            </w:pPr>
          </w:p>
        </w:tc>
        <w:tc>
          <w:tcPr>
            <w:tcW w:w="709" w:type="dxa"/>
            <w:shd w:val="clear" w:color="auto" w:fill="auto"/>
            <w:vAlign w:val="center"/>
          </w:tcPr>
          <w:p w:rsidR="00311A69" w:rsidRPr="00105499" w:rsidRDefault="00311A69" w:rsidP="00311A69">
            <w:pPr>
              <w:jc w:val="center"/>
              <w:rPr>
                <w:rFonts w:asciiTheme="minorHAnsi" w:hAnsiTheme="minorHAnsi" w:cstheme="minorHAnsi"/>
                <w:b/>
                <w:bCs/>
                <w:sz w:val="20"/>
                <w:szCs w:val="20"/>
                <w:lang w:val="bs-Latn-BA"/>
              </w:rPr>
            </w:pPr>
          </w:p>
        </w:tc>
        <w:tc>
          <w:tcPr>
            <w:tcW w:w="709" w:type="dxa"/>
            <w:shd w:val="clear" w:color="auto" w:fill="auto"/>
            <w:vAlign w:val="center"/>
          </w:tcPr>
          <w:p w:rsidR="00311A69" w:rsidRPr="00105499" w:rsidRDefault="00311A69" w:rsidP="00311A69">
            <w:pPr>
              <w:jc w:val="center"/>
              <w:rPr>
                <w:rFonts w:asciiTheme="minorHAnsi" w:hAnsiTheme="minorHAnsi" w:cstheme="minorHAnsi"/>
                <w:b/>
                <w:bCs/>
                <w:sz w:val="20"/>
                <w:szCs w:val="20"/>
                <w:lang w:val="bs-Latn-BA"/>
              </w:rPr>
            </w:pPr>
            <w:r w:rsidRPr="00105499">
              <w:rPr>
                <w:rFonts w:asciiTheme="minorHAnsi" w:hAnsiTheme="minorHAnsi" w:cstheme="minorHAnsi"/>
                <w:b/>
                <w:bCs/>
                <w:sz w:val="20"/>
                <w:szCs w:val="20"/>
                <w:lang w:val="bs-Latn-BA"/>
              </w:rPr>
              <w:t>1</w:t>
            </w:r>
          </w:p>
        </w:tc>
        <w:tc>
          <w:tcPr>
            <w:tcW w:w="708" w:type="dxa"/>
            <w:shd w:val="clear" w:color="auto" w:fill="auto"/>
            <w:vAlign w:val="center"/>
          </w:tcPr>
          <w:p w:rsidR="00311A69" w:rsidRPr="00105499" w:rsidRDefault="00311A69" w:rsidP="00311A69">
            <w:pPr>
              <w:jc w:val="center"/>
              <w:rPr>
                <w:rFonts w:asciiTheme="minorHAnsi" w:hAnsiTheme="minorHAnsi" w:cstheme="minorHAnsi"/>
                <w:b/>
                <w:bCs/>
                <w:sz w:val="20"/>
                <w:szCs w:val="20"/>
                <w:lang w:val="bs-Latn-BA"/>
              </w:rPr>
            </w:pPr>
          </w:p>
        </w:tc>
        <w:tc>
          <w:tcPr>
            <w:tcW w:w="709" w:type="dxa"/>
            <w:shd w:val="clear" w:color="auto" w:fill="auto"/>
            <w:vAlign w:val="center"/>
          </w:tcPr>
          <w:p w:rsidR="00311A69" w:rsidRPr="00105499" w:rsidRDefault="00311A69" w:rsidP="00311A69">
            <w:pPr>
              <w:jc w:val="center"/>
              <w:rPr>
                <w:rFonts w:asciiTheme="minorHAnsi" w:hAnsiTheme="minorHAnsi" w:cstheme="minorHAnsi"/>
                <w:b/>
                <w:bCs/>
                <w:sz w:val="20"/>
                <w:szCs w:val="20"/>
                <w:lang w:val="bs-Latn-BA"/>
              </w:rPr>
            </w:pPr>
          </w:p>
        </w:tc>
        <w:tc>
          <w:tcPr>
            <w:tcW w:w="709" w:type="dxa"/>
            <w:vAlign w:val="center"/>
          </w:tcPr>
          <w:p w:rsidR="00311A69" w:rsidRPr="00105499" w:rsidRDefault="00311A69" w:rsidP="00311A69">
            <w:pPr>
              <w:jc w:val="center"/>
              <w:rPr>
                <w:rFonts w:asciiTheme="minorHAnsi" w:hAnsiTheme="minorHAnsi" w:cstheme="minorHAnsi"/>
                <w:b/>
                <w:bCs/>
                <w:sz w:val="20"/>
                <w:szCs w:val="20"/>
                <w:lang w:val="bs-Latn-BA"/>
              </w:rPr>
            </w:pPr>
          </w:p>
        </w:tc>
      </w:tr>
      <w:tr w:rsidR="00311A69" w:rsidRPr="00DC10A6" w:rsidTr="00105499">
        <w:trPr>
          <w:trHeight w:val="419"/>
        </w:trPr>
        <w:tc>
          <w:tcPr>
            <w:tcW w:w="571" w:type="dxa"/>
            <w:vAlign w:val="center"/>
          </w:tcPr>
          <w:p w:rsidR="00311A69" w:rsidRPr="00DC10A6" w:rsidRDefault="00311A69" w:rsidP="00311A6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2.2</w:t>
            </w:r>
          </w:p>
        </w:tc>
        <w:tc>
          <w:tcPr>
            <w:tcW w:w="3257" w:type="dxa"/>
            <w:vAlign w:val="center"/>
          </w:tcPr>
          <w:p w:rsidR="00311A69" w:rsidRPr="00DC10A6" w:rsidRDefault="00311A69" w:rsidP="00311A69">
            <w:pPr>
              <w:rPr>
                <w:rFonts w:asciiTheme="minorHAnsi" w:hAnsiTheme="minorHAnsi" w:cstheme="minorHAnsi"/>
                <w:sz w:val="20"/>
                <w:szCs w:val="20"/>
                <w:lang w:val="bs-Latn-BA"/>
              </w:rPr>
            </w:pPr>
            <w:r w:rsidRPr="00DC10A6">
              <w:rPr>
                <w:rFonts w:asciiTheme="minorHAnsi" w:hAnsiTheme="minorHAnsi" w:cstheme="minorHAnsi"/>
                <w:sz w:val="20"/>
                <w:szCs w:val="20"/>
                <w:lang w:val="bs-Latn-BA"/>
              </w:rPr>
              <w:t>Studim i fizibilitetit të ndarjes së mbeturinave në burim dhe riciklimit dhe modelit të operimit të grumbullimit, transportit dhe riciklimit të mbeturinave komunale</w:t>
            </w:r>
          </w:p>
        </w:tc>
        <w:tc>
          <w:tcPr>
            <w:tcW w:w="1842" w:type="dxa"/>
            <w:vAlign w:val="center"/>
          </w:tcPr>
          <w:p w:rsidR="00311A69" w:rsidRPr="00DC10A6" w:rsidRDefault="00311A69" w:rsidP="00311A6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Studimi i fizibilitetit është zbatuar</w:t>
            </w:r>
          </w:p>
        </w:tc>
        <w:tc>
          <w:tcPr>
            <w:tcW w:w="709" w:type="dxa"/>
            <w:shd w:val="clear" w:color="auto" w:fill="auto"/>
            <w:vAlign w:val="center"/>
          </w:tcPr>
          <w:p w:rsidR="00311A69" w:rsidRPr="00105499" w:rsidDel="00753438" w:rsidRDefault="00311A69" w:rsidP="00311A69">
            <w:pPr>
              <w:jc w:val="center"/>
              <w:rPr>
                <w:rFonts w:asciiTheme="minorHAnsi" w:hAnsiTheme="minorHAnsi" w:cstheme="minorHAnsi"/>
                <w:b/>
                <w:bCs/>
                <w:sz w:val="20"/>
                <w:szCs w:val="20"/>
                <w:lang w:val="bs-Latn-BA"/>
              </w:rPr>
            </w:pPr>
          </w:p>
        </w:tc>
        <w:tc>
          <w:tcPr>
            <w:tcW w:w="709" w:type="dxa"/>
            <w:shd w:val="clear" w:color="auto" w:fill="auto"/>
            <w:vAlign w:val="center"/>
          </w:tcPr>
          <w:p w:rsidR="00311A69" w:rsidRPr="00105499" w:rsidDel="00753438" w:rsidRDefault="00311A69" w:rsidP="00311A69">
            <w:pPr>
              <w:jc w:val="center"/>
              <w:rPr>
                <w:rFonts w:asciiTheme="minorHAnsi" w:hAnsiTheme="minorHAnsi" w:cstheme="minorHAnsi"/>
                <w:b/>
                <w:bCs/>
                <w:sz w:val="20"/>
                <w:szCs w:val="20"/>
                <w:lang w:val="bs-Latn-BA"/>
              </w:rPr>
            </w:pPr>
            <w:r w:rsidRPr="00105499">
              <w:rPr>
                <w:rFonts w:asciiTheme="minorHAnsi" w:hAnsiTheme="minorHAnsi" w:cstheme="minorHAnsi"/>
                <w:b/>
                <w:bCs/>
                <w:sz w:val="20"/>
                <w:szCs w:val="20"/>
                <w:lang w:val="bs-Latn-BA"/>
              </w:rPr>
              <w:t>1</w:t>
            </w:r>
          </w:p>
        </w:tc>
        <w:tc>
          <w:tcPr>
            <w:tcW w:w="709" w:type="dxa"/>
            <w:shd w:val="clear" w:color="auto" w:fill="auto"/>
            <w:vAlign w:val="center"/>
          </w:tcPr>
          <w:p w:rsidR="00311A69" w:rsidRPr="00105499" w:rsidRDefault="00311A69" w:rsidP="00311A69">
            <w:pPr>
              <w:jc w:val="center"/>
              <w:rPr>
                <w:rFonts w:asciiTheme="minorHAnsi" w:hAnsiTheme="minorHAnsi" w:cstheme="minorHAnsi"/>
                <w:b/>
                <w:bCs/>
                <w:sz w:val="20"/>
                <w:szCs w:val="20"/>
                <w:lang w:val="bs-Latn-BA"/>
              </w:rPr>
            </w:pPr>
          </w:p>
        </w:tc>
        <w:tc>
          <w:tcPr>
            <w:tcW w:w="708" w:type="dxa"/>
            <w:shd w:val="clear" w:color="auto" w:fill="auto"/>
            <w:vAlign w:val="center"/>
          </w:tcPr>
          <w:p w:rsidR="00311A69" w:rsidRPr="00105499" w:rsidRDefault="00311A69" w:rsidP="00311A69">
            <w:pPr>
              <w:jc w:val="center"/>
              <w:rPr>
                <w:rFonts w:asciiTheme="minorHAnsi" w:hAnsiTheme="minorHAnsi" w:cstheme="minorHAnsi"/>
                <w:b/>
                <w:bCs/>
                <w:sz w:val="20"/>
                <w:szCs w:val="20"/>
                <w:lang w:val="bs-Latn-BA"/>
              </w:rPr>
            </w:pPr>
          </w:p>
        </w:tc>
        <w:tc>
          <w:tcPr>
            <w:tcW w:w="709" w:type="dxa"/>
            <w:shd w:val="clear" w:color="auto" w:fill="auto"/>
            <w:vAlign w:val="center"/>
          </w:tcPr>
          <w:p w:rsidR="00311A69" w:rsidRPr="00105499" w:rsidRDefault="00311A69" w:rsidP="00311A69">
            <w:pPr>
              <w:jc w:val="center"/>
              <w:rPr>
                <w:rFonts w:asciiTheme="minorHAnsi" w:hAnsiTheme="minorHAnsi" w:cstheme="minorHAnsi"/>
                <w:b/>
                <w:bCs/>
                <w:sz w:val="20"/>
                <w:szCs w:val="20"/>
                <w:lang w:val="bs-Latn-BA"/>
              </w:rPr>
            </w:pPr>
          </w:p>
        </w:tc>
        <w:tc>
          <w:tcPr>
            <w:tcW w:w="709" w:type="dxa"/>
            <w:vAlign w:val="center"/>
          </w:tcPr>
          <w:p w:rsidR="00311A69" w:rsidRPr="00105499" w:rsidRDefault="00311A69" w:rsidP="00311A69">
            <w:pPr>
              <w:jc w:val="center"/>
              <w:rPr>
                <w:rFonts w:asciiTheme="minorHAnsi" w:hAnsiTheme="minorHAnsi" w:cstheme="minorHAnsi"/>
                <w:b/>
                <w:bCs/>
                <w:sz w:val="20"/>
                <w:szCs w:val="20"/>
                <w:lang w:val="bs-Latn-BA"/>
              </w:rPr>
            </w:pPr>
          </w:p>
        </w:tc>
      </w:tr>
      <w:tr w:rsidR="00311A69" w:rsidRPr="00DC10A6" w:rsidTr="00105499">
        <w:trPr>
          <w:trHeight w:val="488"/>
        </w:trPr>
        <w:tc>
          <w:tcPr>
            <w:tcW w:w="571" w:type="dxa"/>
            <w:vAlign w:val="center"/>
          </w:tcPr>
          <w:p w:rsidR="00311A69" w:rsidRPr="00DC10A6" w:rsidRDefault="00311A69" w:rsidP="00311A6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2.3</w:t>
            </w:r>
          </w:p>
        </w:tc>
        <w:tc>
          <w:tcPr>
            <w:tcW w:w="3257" w:type="dxa"/>
            <w:vAlign w:val="center"/>
          </w:tcPr>
          <w:p w:rsidR="00311A69" w:rsidRPr="00DC10A6" w:rsidRDefault="00311A69" w:rsidP="00311A69">
            <w:pPr>
              <w:rPr>
                <w:rFonts w:asciiTheme="minorHAnsi" w:hAnsiTheme="minorHAnsi" w:cstheme="minorHAnsi"/>
                <w:sz w:val="20"/>
                <w:szCs w:val="20"/>
                <w:lang w:val="bs-Latn-BA"/>
              </w:rPr>
            </w:pPr>
            <w:r w:rsidRPr="00DC10A6">
              <w:rPr>
                <w:rFonts w:asciiTheme="minorHAnsi" w:hAnsiTheme="minorHAnsi" w:cstheme="minorHAnsi"/>
                <w:sz w:val="20"/>
                <w:szCs w:val="20"/>
                <w:lang w:val="bs-Latn-BA"/>
              </w:rPr>
              <w:t>Zgjerimi i mbulimit me shërbim të ndarjes së mbeturinave në burim</w:t>
            </w:r>
          </w:p>
        </w:tc>
        <w:tc>
          <w:tcPr>
            <w:tcW w:w="1842" w:type="dxa"/>
            <w:vAlign w:val="center"/>
          </w:tcPr>
          <w:p w:rsidR="00311A69" w:rsidRPr="00DC10A6" w:rsidRDefault="00311A69" w:rsidP="00311A6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 EF me shërbim të ndarjes ne burim</w:t>
            </w:r>
          </w:p>
        </w:tc>
        <w:tc>
          <w:tcPr>
            <w:tcW w:w="709" w:type="dxa"/>
            <w:shd w:val="clear" w:color="auto" w:fill="auto"/>
            <w:vAlign w:val="center"/>
          </w:tcPr>
          <w:p w:rsidR="00311A69" w:rsidRPr="00105499" w:rsidRDefault="00311A69" w:rsidP="00311A69">
            <w:pPr>
              <w:jc w:val="center"/>
              <w:rPr>
                <w:rFonts w:asciiTheme="minorHAnsi" w:hAnsiTheme="minorHAnsi" w:cstheme="minorHAnsi"/>
                <w:b/>
                <w:bCs/>
                <w:sz w:val="20"/>
                <w:szCs w:val="20"/>
                <w:lang w:val="bs-Latn-BA"/>
              </w:rPr>
            </w:pPr>
          </w:p>
        </w:tc>
        <w:tc>
          <w:tcPr>
            <w:tcW w:w="709" w:type="dxa"/>
            <w:shd w:val="clear" w:color="auto" w:fill="auto"/>
            <w:vAlign w:val="center"/>
          </w:tcPr>
          <w:p w:rsidR="00311A69" w:rsidRPr="00105499" w:rsidRDefault="00311A69" w:rsidP="00311A69">
            <w:pPr>
              <w:jc w:val="center"/>
              <w:rPr>
                <w:rFonts w:asciiTheme="minorHAnsi" w:hAnsiTheme="minorHAnsi" w:cstheme="minorHAnsi"/>
                <w:b/>
                <w:bCs/>
                <w:sz w:val="20"/>
                <w:szCs w:val="20"/>
                <w:lang w:val="bs-Latn-BA"/>
              </w:rPr>
            </w:pPr>
            <w:r w:rsidRPr="00105499">
              <w:rPr>
                <w:rFonts w:asciiTheme="minorHAnsi" w:hAnsiTheme="minorHAnsi" w:cstheme="minorHAnsi"/>
                <w:b/>
                <w:bCs/>
                <w:sz w:val="20"/>
                <w:szCs w:val="20"/>
                <w:lang w:val="bs-Latn-BA"/>
              </w:rPr>
              <w:t>10%</w:t>
            </w:r>
          </w:p>
        </w:tc>
        <w:tc>
          <w:tcPr>
            <w:tcW w:w="709" w:type="dxa"/>
            <w:shd w:val="clear" w:color="auto" w:fill="auto"/>
            <w:vAlign w:val="center"/>
          </w:tcPr>
          <w:p w:rsidR="00311A69" w:rsidRPr="00105499" w:rsidRDefault="00311A69" w:rsidP="00311A69">
            <w:pPr>
              <w:jc w:val="center"/>
              <w:rPr>
                <w:rFonts w:asciiTheme="minorHAnsi" w:hAnsiTheme="minorHAnsi" w:cstheme="minorHAnsi"/>
                <w:b/>
                <w:bCs/>
                <w:sz w:val="20"/>
                <w:szCs w:val="20"/>
                <w:lang w:val="bs-Latn-BA"/>
              </w:rPr>
            </w:pPr>
            <w:r w:rsidRPr="00105499">
              <w:rPr>
                <w:rFonts w:asciiTheme="minorHAnsi" w:hAnsiTheme="minorHAnsi" w:cstheme="minorHAnsi"/>
                <w:b/>
                <w:bCs/>
                <w:sz w:val="20"/>
                <w:szCs w:val="20"/>
                <w:lang w:val="bs-Latn-BA"/>
              </w:rPr>
              <w:t>20%</w:t>
            </w:r>
          </w:p>
        </w:tc>
        <w:tc>
          <w:tcPr>
            <w:tcW w:w="708" w:type="dxa"/>
            <w:shd w:val="clear" w:color="auto" w:fill="auto"/>
            <w:vAlign w:val="center"/>
          </w:tcPr>
          <w:p w:rsidR="00311A69" w:rsidRPr="00105499" w:rsidRDefault="00311A69" w:rsidP="00311A69">
            <w:pPr>
              <w:jc w:val="center"/>
              <w:rPr>
                <w:rFonts w:asciiTheme="minorHAnsi" w:hAnsiTheme="minorHAnsi" w:cstheme="minorHAnsi"/>
                <w:b/>
                <w:bCs/>
                <w:sz w:val="20"/>
                <w:szCs w:val="20"/>
                <w:lang w:val="bs-Latn-BA"/>
              </w:rPr>
            </w:pPr>
            <w:r w:rsidRPr="00105499">
              <w:rPr>
                <w:rFonts w:asciiTheme="minorHAnsi" w:hAnsiTheme="minorHAnsi" w:cstheme="minorHAnsi"/>
                <w:b/>
                <w:bCs/>
                <w:sz w:val="20"/>
                <w:szCs w:val="20"/>
                <w:lang w:val="bs-Latn-BA"/>
              </w:rPr>
              <w:t>30%</w:t>
            </w:r>
          </w:p>
        </w:tc>
        <w:tc>
          <w:tcPr>
            <w:tcW w:w="709" w:type="dxa"/>
            <w:shd w:val="clear" w:color="auto" w:fill="auto"/>
            <w:vAlign w:val="center"/>
          </w:tcPr>
          <w:p w:rsidR="00311A69" w:rsidRPr="00105499" w:rsidRDefault="00311A69" w:rsidP="00311A69">
            <w:pPr>
              <w:jc w:val="center"/>
              <w:rPr>
                <w:rFonts w:asciiTheme="minorHAnsi" w:hAnsiTheme="minorHAnsi" w:cstheme="minorHAnsi"/>
                <w:b/>
                <w:bCs/>
                <w:sz w:val="20"/>
                <w:szCs w:val="20"/>
                <w:lang w:val="bs-Latn-BA"/>
              </w:rPr>
            </w:pPr>
            <w:r w:rsidRPr="00105499">
              <w:rPr>
                <w:rFonts w:asciiTheme="minorHAnsi" w:hAnsiTheme="minorHAnsi" w:cstheme="minorHAnsi"/>
                <w:b/>
                <w:bCs/>
                <w:sz w:val="20"/>
                <w:szCs w:val="20"/>
                <w:lang w:val="bs-Latn-BA"/>
              </w:rPr>
              <w:t>40%</w:t>
            </w:r>
          </w:p>
        </w:tc>
        <w:tc>
          <w:tcPr>
            <w:tcW w:w="709" w:type="dxa"/>
            <w:shd w:val="clear" w:color="auto" w:fill="auto"/>
            <w:vAlign w:val="center"/>
          </w:tcPr>
          <w:p w:rsidR="00311A69" w:rsidRPr="00105499" w:rsidRDefault="00311A69" w:rsidP="00311A69">
            <w:pPr>
              <w:jc w:val="center"/>
              <w:rPr>
                <w:rFonts w:asciiTheme="minorHAnsi" w:hAnsiTheme="minorHAnsi" w:cstheme="minorHAnsi"/>
                <w:b/>
                <w:bCs/>
                <w:sz w:val="20"/>
                <w:szCs w:val="20"/>
                <w:lang w:val="bs-Latn-BA"/>
              </w:rPr>
            </w:pPr>
            <w:r w:rsidRPr="00105499">
              <w:rPr>
                <w:rFonts w:asciiTheme="minorHAnsi" w:hAnsiTheme="minorHAnsi" w:cstheme="minorHAnsi"/>
                <w:b/>
                <w:bCs/>
                <w:sz w:val="20"/>
                <w:szCs w:val="20"/>
                <w:lang w:val="bs-Latn-BA"/>
              </w:rPr>
              <w:t>50%</w:t>
            </w:r>
          </w:p>
        </w:tc>
      </w:tr>
      <w:tr w:rsidR="00311A69" w:rsidRPr="00DC10A6" w:rsidTr="00105499">
        <w:trPr>
          <w:trHeight w:val="303"/>
        </w:trPr>
        <w:tc>
          <w:tcPr>
            <w:tcW w:w="571" w:type="dxa"/>
            <w:vAlign w:val="center"/>
          </w:tcPr>
          <w:p w:rsidR="00311A69" w:rsidRPr="00DC10A6" w:rsidRDefault="00311A69" w:rsidP="00311A6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2.4</w:t>
            </w:r>
          </w:p>
        </w:tc>
        <w:tc>
          <w:tcPr>
            <w:tcW w:w="3257" w:type="dxa"/>
            <w:vAlign w:val="center"/>
          </w:tcPr>
          <w:p w:rsidR="00311A69" w:rsidRPr="00DC10A6" w:rsidRDefault="00311A69" w:rsidP="00311A69">
            <w:pPr>
              <w:rPr>
                <w:rFonts w:asciiTheme="minorHAnsi" w:hAnsiTheme="minorHAnsi" w:cstheme="minorHAnsi"/>
                <w:sz w:val="20"/>
                <w:szCs w:val="20"/>
                <w:lang w:val="bs-Latn-BA"/>
              </w:rPr>
            </w:pPr>
            <w:r w:rsidRPr="00DC10A6">
              <w:rPr>
                <w:rFonts w:asciiTheme="minorHAnsi" w:hAnsiTheme="minorHAnsi" w:cstheme="minorHAnsi"/>
                <w:sz w:val="20"/>
                <w:szCs w:val="20"/>
                <w:lang w:val="bs-Latn-BA"/>
              </w:rPr>
              <w:t xml:space="preserve">Riciklimi i mbeturinave </w:t>
            </w:r>
            <w:r w:rsidR="00123EC5" w:rsidRPr="00DC10A6">
              <w:rPr>
                <w:rFonts w:asciiTheme="minorHAnsi" w:hAnsiTheme="minorHAnsi" w:cstheme="minorHAnsi"/>
                <w:sz w:val="20"/>
                <w:szCs w:val="20"/>
                <w:lang w:val="bs-Latn-BA"/>
              </w:rPr>
              <w:t xml:space="preserve">të </w:t>
            </w:r>
            <w:r w:rsidRPr="00DC10A6">
              <w:rPr>
                <w:rFonts w:asciiTheme="minorHAnsi" w:hAnsiTheme="minorHAnsi" w:cstheme="minorHAnsi"/>
                <w:sz w:val="20"/>
                <w:szCs w:val="20"/>
                <w:lang w:val="bs-Latn-BA"/>
              </w:rPr>
              <w:t>riciklueshme jo-degraduese</w:t>
            </w:r>
          </w:p>
        </w:tc>
        <w:tc>
          <w:tcPr>
            <w:tcW w:w="1842" w:type="dxa"/>
            <w:vAlign w:val="center"/>
          </w:tcPr>
          <w:p w:rsidR="00311A69" w:rsidRPr="00DC10A6" w:rsidRDefault="00311A69" w:rsidP="00311A6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 e riciklimit te plastikës, letres, kartonit, qelqit dhe metalit.</w:t>
            </w:r>
          </w:p>
        </w:tc>
        <w:tc>
          <w:tcPr>
            <w:tcW w:w="709" w:type="dxa"/>
            <w:shd w:val="clear" w:color="auto" w:fill="auto"/>
            <w:vAlign w:val="center"/>
          </w:tcPr>
          <w:p w:rsidR="00311A69" w:rsidRPr="00105499" w:rsidRDefault="00311A69" w:rsidP="00311A69">
            <w:pPr>
              <w:jc w:val="center"/>
              <w:rPr>
                <w:rFonts w:asciiTheme="minorHAnsi" w:hAnsiTheme="minorHAnsi" w:cstheme="minorHAnsi"/>
                <w:b/>
                <w:bCs/>
                <w:sz w:val="20"/>
                <w:szCs w:val="20"/>
                <w:lang w:val="bs-Latn-BA"/>
              </w:rPr>
            </w:pPr>
            <w:r w:rsidRPr="00105499">
              <w:rPr>
                <w:rFonts w:asciiTheme="minorHAnsi" w:hAnsiTheme="minorHAnsi" w:cstheme="minorHAnsi"/>
                <w:b/>
                <w:bCs/>
                <w:sz w:val="20"/>
                <w:szCs w:val="20"/>
                <w:lang w:val="bs-Latn-BA"/>
              </w:rPr>
              <w:t>0%</w:t>
            </w:r>
          </w:p>
        </w:tc>
        <w:tc>
          <w:tcPr>
            <w:tcW w:w="709" w:type="dxa"/>
            <w:shd w:val="clear" w:color="auto" w:fill="auto"/>
            <w:vAlign w:val="center"/>
          </w:tcPr>
          <w:p w:rsidR="00311A69" w:rsidRPr="00105499" w:rsidRDefault="00311A69" w:rsidP="00311A69">
            <w:pPr>
              <w:jc w:val="center"/>
              <w:rPr>
                <w:rFonts w:asciiTheme="minorHAnsi" w:hAnsiTheme="minorHAnsi" w:cstheme="minorHAnsi"/>
                <w:b/>
                <w:bCs/>
                <w:sz w:val="20"/>
                <w:szCs w:val="20"/>
                <w:lang w:val="bs-Latn-BA"/>
              </w:rPr>
            </w:pPr>
            <w:r w:rsidRPr="00105499">
              <w:rPr>
                <w:rFonts w:asciiTheme="minorHAnsi" w:hAnsiTheme="minorHAnsi" w:cstheme="minorHAnsi"/>
                <w:b/>
                <w:bCs/>
                <w:sz w:val="20"/>
                <w:szCs w:val="20"/>
                <w:lang w:val="bs-Latn-BA"/>
              </w:rPr>
              <w:t>5%</w:t>
            </w:r>
          </w:p>
        </w:tc>
        <w:tc>
          <w:tcPr>
            <w:tcW w:w="709" w:type="dxa"/>
            <w:shd w:val="clear" w:color="auto" w:fill="auto"/>
            <w:vAlign w:val="center"/>
          </w:tcPr>
          <w:p w:rsidR="00311A69" w:rsidRPr="00105499" w:rsidRDefault="00311A69" w:rsidP="00311A69">
            <w:pPr>
              <w:jc w:val="center"/>
              <w:rPr>
                <w:rFonts w:asciiTheme="minorHAnsi" w:hAnsiTheme="minorHAnsi" w:cstheme="minorHAnsi"/>
                <w:b/>
                <w:bCs/>
                <w:sz w:val="20"/>
                <w:szCs w:val="20"/>
                <w:lang w:val="bs-Latn-BA"/>
              </w:rPr>
            </w:pPr>
            <w:r w:rsidRPr="00105499">
              <w:rPr>
                <w:rFonts w:asciiTheme="minorHAnsi" w:hAnsiTheme="minorHAnsi" w:cstheme="minorHAnsi"/>
                <w:b/>
                <w:bCs/>
                <w:sz w:val="20"/>
                <w:szCs w:val="20"/>
                <w:lang w:val="bs-Latn-BA"/>
              </w:rPr>
              <w:t>10%</w:t>
            </w:r>
          </w:p>
        </w:tc>
        <w:tc>
          <w:tcPr>
            <w:tcW w:w="708" w:type="dxa"/>
            <w:shd w:val="clear" w:color="auto" w:fill="auto"/>
            <w:vAlign w:val="center"/>
          </w:tcPr>
          <w:p w:rsidR="00311A69" w:rsidRPr="00105499" w:rsidRDefault="00105499" w:rsidP="00311A69">
            <w:pPr>
              <w:jc w:val="center"/>
              <w:rPr>
                <w:rFonts w:asciiTheme="minorHAnsi" w:hAnsiTheme="minorHAnsi" w:cstheme="minorHAnsi"/>
                <w:b/>
                <w:bCs/>
                <w:sz w:val="20"/>
                <w:szCs w:val="20"/>
                <w:lang w:val="bs-Latn-BA"/>
              </w:rPr>
            </w:pPr>
            <w:r>
              <w:rPr>
                <w:rFonts w:asciiTheme="minorHAnsi" w:hAnsiTheme="minorHAnsi" w:cstheme="minorHAnsi"/>
                <w:b/>
                <w:bCs/>
                <w:sz w:val="20"/>
                <w:szCs w:val="20"/>
                <w:lang w:val="bs-Latn-BA"/>
              </w:rPr>
              <w:t>15</w:t>
            </w:r>
            <w:r w:rsidR="00311A69" w:rsidRPr="00105499">
              <w:rPr>
                <w:rFonts w:asciiTheme="minorHAnsi" w:hAnsiTheme="minorHAnsi" w:cstheme="minorHAnsi"/>
                <w:b/>
                <w:bCs/>
                <w:sz w:val="20"/>
                <w:szCs w:val="20"/>
                <w:lang w:val="bs-Latn-BA"/>
              </w:rPr>
              <w:t>%</w:t>
            </w:r>
          </w:p>
        </w:tc>
        <w:tc>
          <w:tcPr>
            <w:tcW w:w="709" w:type="dxa"/>
            <w:shd w:val="clear" w:color="auto" w:fill="auto"/>
            <w:vAlign w:val="center"/>
          </w:tcPr>
          <w:p w:rsidR="00311A69" w:rsidRPr="00105499" w:rsidRDefault="00105499" w:rsidP="00311A69">
            <w:pPr>
              <w:jc w:val="center"/>
              <w:rPr>
                <w:rFonts w:asciiTheme="minorHAnsi" w:hAnsiTheme="minorHAnsi" w:cstheme="minorHAnsi"/>
                <w:b/>
                <w:bCs/>
                <w:sz w:val="20"/>
                <w:szCs w:val="20"/>
                <w:lang w:val="bs-Latn-BA"/>
              </w:rPr>
            </w:pPr>
            <w:r>
              <w:rPr>
                <w:rFonts w:asciiTheme="minorHAnsi" w:hAnsiTheme="minorHAnsi" w:cstheme="minorHAnsi"/>
                <w:b/>
                <w:bCs/>
                <w:sz w:val="20"/>
                <w:szCs w:val="20"/>
                <w:lang w:val="bs-Latn-BA"/>
              </w:rPr>
              <w:t>2</w:t>
            </w:r>
            <w:r w:rsidR="00311A69" w:rsidRPr="00105499">
              <w:rPr>
                <w:rFonts w:asciiTheme="minorHAnsi" w:hAnsiTheme="minorHAnsi" w:cstheme="minorHAnsi"/>
                <w:b/>
                <w:bCs/>
                <w:sz w:val="20"/>
                <w:szCs w:val="20"/>
                <w:lang w:val="bs-Latn-BA"/>
              </w:rPr>
              <w:t>0%</w:t>
            </w:r>
          </w:p>
        </w:tc>
        <w:tc>
          <w:tcPr>
            <w:tcW w:w="709" w:type="dxa"/>
            <w:shd w:val="clear" w:color="auto" w:fill="auto"/>
            <w:vAlign w:val="center"/>
          </w:tcPr>
          <w:p w:rsidR="00311A69" w:rsidRPr="00105499" w:rsidRDefault="00105499" w:rsidP="00311A69">
            <w:pPr>
              <w:jc w:val="center"/>
              <w:rPr>
                <w:rFonts w:asciiTheme="minorHAnsi" w:hAnsiTheme="minorHAnsi" w:cstheme="minorHAnsi"/>
                <w:b/>
                <w:bCs/>
                <w:sz w:val="20"/>
                <w:szCs w:val="20"/>
                <w:lang w:val="bs-Latn-BA"/>
              </w:rPr>
            </w:pPr>
            <w:r>
              <w:rPr>
                <w:rFonts w:asciiTheme="minorHAnsi" w:hAnsiTheme="minorHAnsi" w:cstheme="minorHAnsi"/>
                <w:b/>
                <w:bCs/>
                <w:sz w:val="20"/>
                <w:szCs w:val="20"/>
                <w:lang w:val="bs-Latn-BA"/>
              </w:rPr>
              <w:t>25</w:t>
            </w:r>
            <w:r w:rsidR="00311A69" w:rsidRPr="00105499">
              <w:rPr>
                <w:rFonts w:asciiTheme="minorHAnsi" w:hAnsiTheme="minorHAnsi" w:cstheme="minorHAnsi"/>
                <w:b/>
                <w:bCs/>
                <w:sz w:val="20"/>
                <w:szCs w:val="20"/>
                <w:lang w:val="bs-Latn-BA"/>
              </w:rPr>
              <w:t>%</w:t>
            </w:r>
          </w:p>
        </w:tc>
      </w:tr>
      <w:tr w:rsidR="00105499" w:rsidRPr="00DC10A6" w:rsidTr="00105499">
        <w:trPr>
          <w:trHeight w:val="261"/>
        </w:trPr>
        <w:tc>
          <w:tcPr>
            <w:tcW w:w="571" w:type="dxa"/>
            <w:vAlign w:val="center"/>
          </w:tcPr>
          <w:p w:rsidR="00105499" w:rsidRPr="00DC10A6" w:rsidRDefault="00105499" w:rsidP="0010549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2.5</w:t>
            </w:r>
          </w:p>
        </w:tc>
        <w:tc>
          <w:tcPr>
            <w:tcW w:w="3257" w:type="dxa"/>
            <w:vAlign w:val="center"/>
          </w:tcPr>
          <w:p w:rsidR="00105499" w:rsidRPr="00DC10A6" w:rsidRDefault="00105499" w:rsidP="00105499">
            <w:pPr>
              <w:rPr>
                <w:rFonts w:asciiTheme="minorHAnsi" w:hAnsiTheme="minorHAnsi" w:cstheme="minorHAnsi"/>
                <w:sz w:val="20"/>
                <w:szCs w:val="20"/>
                <w:lang w:val="bs-Latn-BA"/>
              </w:rPr>
            </w:pPr>
            <w:r w:rsidRPr="00DC10A6">
              <w:rPr>
                <w:rFonts w:asciiTheme="minorHAnsi" w:hAnsiTheme="minorHAnsi" w:cstheme="minorHAnsi"/>
                <w:sz w:val="20"/>
                <w:szCs w:val="20"/>
                <w:lang w:val="bs-Latn-BA"/>
              </w:rPr>
              <w:t>Riciklimi i mbeturinave bio-degraduese</w:t>
            </w:r>
          </w:p>
        </w:tc>
        <w:tc>
          <w:tcPr>
            <w:tcW w:w="1842" w:type="dxa"/>
            <w:vAlign w:val="center"/>
          </w:tcPr>
          <w:p w:rsidR="00105499" w:rsidRPr="00DC10A6" w:rsidRDefault="00105499" w:rsidP="0010549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 e riciklimit te mbeturinave ushqimore dhe mbeturinave tjera biodegraduese</w:t>
            </w:r>
          </w:p>
        </w:tc>
        <w:tc>
          <w:tcPr>
            <w:tcW w:w="709" w:type="dxa"/>
            <w:shd w:val="clear" w:color="auto" w:fill="auto"/>
            <w:vAlign w:val="center"/>
          </w:tcPr>
          <w:p w:rsidR="00105499" w:rsidRPr="00105499" w:rsidRDefault="00105499" w:rsidP="00105499">
            <w:pPr>
              <w:jc w:val="center"/>
              <w:rPr>
                <w:rFonts w:asciiTheme="minorHAnsi" w:hAnsiTheme="minorHAnsi" w:cstheme="minorHAnsi"/>
                <w:b/>
                <w:bCs/>
                <w:sz w:val="20"/>
                <w:szCs w:val="20"/>
                <w:lang w:val="bs-Latn-BA"/>
              </w:rPr>
            </w:pPr>
            <w:r w:rsidRPr="00105499">
              <w:rPr>
                <w:rFonts w:asciiTheme="minorHAnsi" w:hAnsiTheme="minorHAnsi" w:cstheme="minorHAnsi"/>
                <w:b/>
                <w:bCs/>
                <w:sz w:val="20"/>
                <w:szCs w:val="20"/>
                <w:lang w:val="bs-Latn-BA"/>
              </w:rPr>
              <w:t>0%</w:t>
            </w:r>
          </w:p>
        </w:tc>
        <w:tc>
          <w:tcPr>
            <w:tcW w:w="709" w:type="dxa"/>
            <w:shd w:val="clear" w:color="auto" w:fill="auto"/>
            <w:vAlign w:val="center"/>
          </w:tcPr>
          <w:p w:rsidR="00105499" w:rsidRPr="00105499" w:rsidRDefault="00105499" w:rsidP="00105499">
            <w:pPr>
              <w:jc w:val="center"/>
              <w:rPr>
                <w:rFonts w:asciiTheme="minorHAnsi" w:hAnsiTheme="minorHAnsi" w:cstheme="minorHAnsi"/>
                <w:b/>
                <w:bCs/>
                <w:sz w:val="20"/>
                <w:szCs w:val="20"/>
                <w:lang w:val="bs-Latn-BA"/>
              </w:rPr>
            </w:pPr>
            <w:r w:rsidRPr="00105499">
              <w:rPr>
                <w:rFonts w:asciiTheme="minorHAnsi" w:hAnsiTheme="minorHAnsi" w:cstheme="minorHAnsi"/>
                <w:b/>
                <w:bCs/>
                <w:sz w:val="20"/>
                <w:szCs w:val="20"/>
                <w:lang w:val="bs-Latn-BA"/>
              </w:rPr>
              <w:t>5%</w:t>
            </w:r>
          </w:p>
        </w:tc>
        <w:tc>
          <w:tcPr>
            <w:tcW w:w="709" w:type="dxa"/>
            <w:shd w:val="clear" w:color="auto" w:fill="auto"/>
            <w:vAlign w:val="center"/>
          </w:tcPr>
          <w:p w:rsidR="00105499" w:rsidRPr="00105499" w:rsidRDefault="00105499" w:rsidP="00105499">
            <w:pPr>
              <w:jc w:val="center"/>
              <w:rPr>
                <w:rFonts w:asciiTheme="minorHAnsi" w:hAnsiTheme="minorHAnsi" w:cstheme="minorHAnsi"/>
                <w:b/>
                <w:bCs/>
                <w:sz w:val="20"/>
                <w:szCs w:val="20"/>
                <w:lang w:val="bs-Latn-BA"/>
              </w:rPr>
            </w:pPr>
            <w:r w:rsidRPr="00105499">
              <w:rPr>
                <w:rFonts w:asciiTheme="minorHAnsi" w:hAnsiTheme="minorHAnsi" w:cstheme="minorHAnsi"/>
                <w:b/>
                <w:bCs/>
                <w:sz w:val="20"/>
                <w:szCs w:val="20"/>
                <w:lang w:val="bs-Latn-BA"/>
              </w:rPr>
              <w:t>10%</w:t>
            </w:r>
          </w:p>
        </w:tc>
        <w:tc>
          <w:tcPr>
            <w:tcW w:w="708" w:type="dxa"/>
            <w:shd w:val="clear" w:color="auto" w:fill="auto"/>
            <w:vAlign w:val="center"/>
          </w:tcPr>
          <w:p w:rsidR="00105499" w:rsidRPr="00105499" w:rsidRDefault="00105499" w:rsidP="00105499">
            <w:pPr>
              <w:jc w:val="center"/>
              <w:rPr>
                <w:rFonts w:asciiTheme="minorHAnsi" w:hAnsiTheme="minorHAnsi" w:cstheme="minorHAnsi"/>
                <w:b/>
                <w:bCs/>
                <w:sz w:val="20"/>
                <w:szCs w:val="20"/>
                <w:lang w:val="bs-Latn-BA"/>
              </w:rPr>
            </w:pPr>
            <w:r>
              <w:rPr>
                <w:rFonts w:asciiTheme="minorHAnsi" w:hAnsiTheme="minorHAnsi" w:cstheme="minorHAnsi"/>
                <w:b/>
                <w:bCs/>
                <w:sz w:val="20"/>
                <w:szCs w:val="20"/>
                <w:lang w:val="bs-Latn-BA"/>
              </w:rPr>
              <w:t>15</w:t>
            </w:r>
            <w:r w:rsidRPr="00105499">
              <w:rPr>
                <w:rFonts w:asciiTheme="minorHAnsi" w:hAnsiTheme="minorHAnsi" w:cstheme="minorHAnsi"/>
                <w:b/>
                <w:bCs/>
                <w:sz w:val="20"/>
                <w:szCs w:val="20"/>
                <w:lang w:val="bs-Latn-BA"/>
              </w:rPr>
              <w:t>%</w:t>
            </w:r>
          </w:p>
        </w:tc>
        <w:tc>
          <w:tcPr>
            <w:tcW w:w="709" w:type="dxa"/>
            <w:shd w:val="clear" w:color="auto" w:fill="auto"/>
            <w:vAlign w:val="center"/>
          </w:tcPr>
          <w:p w:rsidR="00105499" w:rsidRPr="00105499" w:rsidRDefault="00105499" w:rsidP="00105499">
            <w:pPr>
              <w:jc w:val="center"/>
              <w:rPr>
                <w:rFonts w:asciiTheme="minorHAnsi" w:hAnsiTheme="minorHAnsi" w:cstheme="minorHAnsi"/>
                <w:b/>
                <w:bCs/>
                <w:sz w:val="20"/>
                <w:szCs w:val="20"/>
                <w:lang w:val="bs-Latn-BA"/>
              </w:rPr>
            </w:pPr>
            <w:r>
              <w:rPr>
                <w:rFonts w:asciiTheme="minorHAnsi" w:hAnsiTheme="minorHAnsi" w:cstheme="minorHAnsi"/>
                <w:b/>
                <w:bCs/>
                <w:sz w:val="20"/>
                <w:szCs w:val="20"/>
                <w:lang w:val="bs-Latn-BA"/>
              </w:rPr>
              <w:t>2</w:t>
            </w:r>
            <w:r w:rsidRPr="00105499">
              <w:rPr>
                <w:rFonts w:asciiTheme="minorHAnsi" w:hAnsiTheme="minorHAnsi" w:cstheme="minorHAnsi"/>
                <w:b/>
                <w:bCs/>
                <w:sz w:val="20"/>
                <w:szCs w:val="20"/>
                <w:lang w:val="bs-Latn-BA"/>
              </w:rPr>
              <w:t>0%</w:t>
            </w:r>
          </w:p>
        </w:tc>
        <w:tc>
          <w:tcPr>
            <w:tcW w:w="709" w:type="dxa"/>
            <w:shd w:val="clear" w:color="auto" w:fill="auto"/>
            <w:vAlign w:val="center"/>
          </w:tcPr>
          <w:p w:rsidR="00105499" w:rsidRPr="00105499" w:rsidRDefault="00105499" w:rsidP="00105499">
            <w:pPr>
              <w:jc w:val="center"/>
              <w:rPr>
                <w:rFonts w:asciiTheme="minorHAnsi" w:hAnsiTheme="minorHAnsi" w:cstheme="minorHAnsi"/>
                <w:b/>
                <w:bCs/>
                <w:sz w:val="20"/>
                <w:szCs w:val="20"/>
                <w:lang w:val="bs-Latn-BA"/>
              </w:rPr>
            </w:pPr>
            <w:r>
              <w:rPr>
                <w:rFonts w:asciiTheme="minorHAnsi" w:hAnsiTheme="minorHAnsi" w:cstheme="minorHAnsi"/>
                <w:b/>
                <w:bCs/>
                <w:sz w:val="20"/>
                <w:szCs w:val="20"/>
                <w:lang w:val="bs-Latn-BA"/>
              </w:rPr>
              <w:t>25</w:t>
            </w:r>
            <w:r w:rsidRPr="00105499">
              <w:rPr>
                <w:rFonts w:asciiTheme="minorHAnsi" w:hAnsiTheme="minorHAnsi" w:cstheme="minorHAnsi"/>
                <w:b/>
                <w:bCs/>
                <w:sz w:val="20"/>
                <w:szCs w:val="20"/>
                <w:lang w:val="bs-Latn-BA"/>
              </w:rPr>
              <w:t>%</w:t>
            </w:r>
          </w:p>
        </w:tc>
      </w:tr>
      <w:tr w:rsidR="00105499" w:rsidRPr="00DC10A6" w:rsidTr="00105499">
        <w:trPr>
          <w:trHeight w:val="264"/>
        </w:trPr>
        <w:tc>
          <w:tcPr>
            <w:tcW w:w="571" w:type="dxa"/>
            <w:vAlign w:val="center"/>
          </w:tcPr>
          <w:p w:rsidR="00105499" w:rsidRPr="00DC10A6" w:rsidRDefault="00105499" w:rsidP="0010549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2.6</w:t>
            </w:r>
          </w:p>
        </w:tc>
        <w:tc>
          <w:tcPr>
            <w:tcW w:w="3257" w:type="dxa"/>
            <w:vAlign w:val="center"/>
          </w:tcPr>
          <w:p w:rsidR="00105499" w:rsidRPr="00DC10A6" w:rsidRDefault="00105499" w:rsidP="00105499">
            <w:pPr>
              <w:rPr>
                <w:rFonts w:asciiTheme="minorHAnsi" w:hAnsiTheme="minorHAnsi" w:cstheme="minorHAnsi"/>
                <w:sz w:val="20"/>
                <w:szCs w:val="20"/>
                <w:lang w:val="bs-Latn-BA"/>
              </w:rPr>
            </w:pPr>
            <w:r w:rsidRPr="00DC10A6">
              <w:rPr>
                <w:rFonts w:asciiTheme="minorHAnsi" w:hAnsiTheme="minorHAnsi" w:cstheme="minorHAnsi"/>
                <w:sz w:val="20"/>
                <w:szCs w:val="20"/>
                <w:lang w:val="bs-Latn-BA"/>
              </w:rPr>
              <w:t>Kontraktimi i operatorit të licencuar për grumbullimin dhe transportin dhe riciklimin e mbeturinave të reciklueshme jo degraduese</w:t>
            </w:r>
          </w:p>
        </w:tc>
        <w:tc>
          <w:tcPr>
            <w:tcW w:w="1842" w:type="dxa"/>
            <w:vAlign w:val="center"/>
          </w:tcPr>
          <w:p w:rsidR="00105499" w:rsidRPr="00DC10A6" w:rsidRDefault="00105499" w:rsidP="0010549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Operatori është kontraktuar</w:t>
            </w:r>
          </w:p>
        </w:tc>
        <w:tc>
          <w:tcPr>
            <w:tcW w:w="709" w:type="dxa"/>
            <w:shd w:val="clear" w:color="auto" w:fill="auto"/>
            <w:vAlign w:val="center"/>
          </w:tcPr>
          <w:p w:rsidR="00105499" w:rsidRPr="00105499" w:rsidRDefault="00105499" w:rsidP="00105499">
            <w:pPr>
              <w:jc w:val="center"/>
              <w:rPr>
                <w:rFonts w:asciiTheme="minorHAnsi" w:hAnsiTheme="minorHAnsi" w:cstheme="minorHAnsi"/>
                <w:b/>
                <w:bCs/>
                <w:sz w:val="20"/>
                <w:szCs w:val="20"/>
                <w:lang w:val="bs-Latn-BA"/>
              </w:rPr>
            </w:pPr>
          </w:p>
        </w:tc>
        <w:tc>
          <w:tcPr>
            <w:tcW w:w="709" w:type="dxa"/>
            <w:shd w:val="clear" w:color="auto" w:fill="auto"/>
            <w:vAlign w:val="center"/>
          </w:tcPr>
          <w:p w:rsidR="00105499" w:rsidRPr="00105499" w:rsidRDefault="00105499" w:rsidP="00105499">
            <w:pPr>
              <w:jc w:val="center"/>
              <w:rPr>
                <w:rFonts w:asciiTheme="minorHAnsi" w:hAnsiTheme="minorHAnsi" w:cstheme="minorHAnsi"/>
                <w:b/>
                <w:bCs/>
                <w:sz w:val="20"/>
                <w:szCs w:val="20"/>
                <w:lang w:val="bs-Latn-BA"/>
              </w:rPr>
            </w:pPr>
          </w:p>
        </w:tc>
        <w:tc>
          <w:tcPr>
            <w:tcW w:w="709" w:type="dxa"/>
            <w:shd w:val="clear" w:color="auto" w:fill="auto"/>
            <w:vAlign w:val="center"/>
          </w:tcPr>
          <w:p w:rsidR="00105499" w:rsidRPr="00105499" w:rsidRDefault="00105499" w:rsidP="00105499">
            <w:pPr>
              <w:jc w:val="center"/>
              <w:rPr>
                <w:rFonts w:asciiTheme="minorHAnsi" w:hAnsiTheme="minorHAnsi" w:cstheme="minorHAnsi"/>
                <w:b/>
                <w:bCs/>
                <w:sz w:val="20"/>
                <w:szCs w:val="20"/>
                <w:lang w:val="bs-Latn-BA"/>
              </w:rPr>
            </w:pPr>
            <w:r w:rsidRPr="00105499">
              <w:rPr>
                <w:rFonts w:asciiTheme="minorHAnsi" w:hAnsiTheme="minorHAnsi" w:cstheme="minorHAnsi"/>
                <w:b/>
                <w:bCs/>
                <w:sz w:val="20"/>
                <w:szCs w:val="20"/>
                <w:lang w:val="bs-Latn-BA"/>
              </w:rPr>
              <w:t>1</w:t>
            </w:r>
          </w:p>
        </w:tc>
        <w:tc>
          <w:tcPr>
            <w:tcW w:w="708" w:type="dxa"/>
            <w:shd w:val="clear" w:color="auto" w:fill="auto"/>
            <w:vAlign w:val="center"/>
          </w:tcPr>
          <w:p w:rsidR="00105499" w:rsidRPr="00105499" w:rsidRDefault="00105499" w:rsidP="00105499">
            <w:pPr>
              <w:jc w:val="center"/>
              <w:rPr>
                <w:rFonts w:asciiTheme="minorHAnsi" w:hAnsiTheme="minorHAnsi" w:cstheme="minorHAnsi"/>
                <w:b/>
                <w:bCs/>
                <w:sz w:val="20"/>
                <w:szCs w:val="20"/>
                <w:lang w:val="bs-Latn-BA"/>
              </w:rPr>
            </w:pPr>
          </w:p>
        </w:tc>
        <w:tc>
          <w:tcPr>
            <w:tcW w:w="709" w:type="dxa"/>
            <w:shd w:val="clear" w:color="auto" w:fill="auto"/>
            <w:vAlign w:val="center"/>
          </w:tcPr>
          <w:p w:rsidR="00105499" w:rsidRPr="00105499" w:rsidRDefault="00105499" w:rsidP="00105499">
            <w:pPr>
              <w:jc w:val="center"/>
              <w:rPr>
                <w:rFonts w:asciiTheme="minorHAnsi" w:hAnsiTheme="minorHAnsi" w:cstheme="minorHAnsi"/>
                <w:b/>
                <w:bCs/>
                <w:sz w:val="20"/>
                <w:szCs w:val="20"/>
                <w:lang w:val="bs-Latn-BA"/>
              </w:rPr>
            </w:pPr>
          </w:p>
        </w:tc>
        <w:tc>
          <w:tcPr>
            <w:tcW w:w="709" w:type="dxa"/>
            <w:vAlign w:val="center"/>
          </w:tcPr>
          <w:p w:rsidR="00105499" w:rsidRPr="00105499" w:rsidRDefault="00105499" w:rsidP="00105499">
            <w:pPr>
              <w:jc w:val="center"/>
              <w:rPr>
                <w:rFonts w:asciiTheme="minorHAnsi" w:hAnsiTheme="minorHAnsi" w:cstheme="minorHAnsi"/>
                <w:b/>
                <w:bCs/>
                <w:sz w:val="20"/>
                <w:szCs w:val="20"/>
                <w:lang w:val="bs-Latn-BA"/>
              </w:rPr>
            </w:pPr>
          </w:p>
        </w:tc>
      </w:tr>
      <w:tr w:rsidR="00105499" w:rsidRPr="00DC10A6" w:rsidTr="00105499">
        <w:trPr>
          <w:trHeight w:val="264"/>
        </w:trPr>
        <w:tc>
          <w:tcPr>
            <w:tcW w:w="571" w:type="dxa"/>
            <w:vAlign w:val="center"/>
          </w:tcPr>
          <w:p w:rsidR="00105499" w:rsidRPr="00DC10A6" w:rsidRDefault="00105499" w:rsidP="0010549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2.7</w:t>
            </w:r>
          </w:p>
        </w:tc>
        <w:tc>
          <w:tcPr>
            <w:tcW w:w="3257" w:type="dxa"/>
            <w:vAlign w:val="center"/>
          </w:tcPr>
          <w:p w:rsidR="00105499" w:rsidRPr="00DC10A6" w:rsidRDefault="00105499" w:rsidP="00105499">
            <w:pPr>
              <w:rPr>
                <w:rFonts w:asciiTheme="minorHAnsi" w:hAnsiTheme="minorHAnsi" w:cstheme="minorHAnsi"/>
                <w:sz w:val="20"/>
                <w:szCs w:val="20"/>
                <w:lang w:val="bs-Latn-BA"/>
              </w:rPr>
            </w:pPr>
            <w:r w:rsidRPr="00DC10A6">
              <w:rPr>
                <w:rFonts w:asciiTheme="minorHAnsi" w:hAnsiTheme="minorHAnsi" w:cstheme="minorHAnsi"/>
                <w:sz w:val="20"/>
                <w:szCs w:val="20"/>
                <w:lang w:val="bs-Latn-BA"/>
              </w:rPr>
              <w:t>Kontraktimi i operatorit të licencuar për grumbullimin dhe transportin dhe riciklimin e mbeturinave bio degraduese</w:t>
            </w:r>
          </w:p>
        </w:tc>
        <w:tc>
          <w:tcPr>
            <w:tcW w:w="1842" w:type="dxa"/>
            <w:vAlign w:val="center"/>
          </w:tcPr>
          <w:p w:rsidR="00105499" w:rsidRPr="00DC10A6" w:rsidRDefault="00105499" w:rsidP="0010549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Operatori është kontraktuar</w:t>
            </w:r>
          </w:p>
        </w:tc>
        <w:tc>
          <w:tcPr>
            <w:tcW w:w="709" w:type="dxa"/>
            <w:shd w:val="clear" w:color="auto" w:fill="auto"/>
            <w:vAlign w:val="center"/>
          </w:tcPr>
          <w:p w:rsidR="00105499" w:rsidRPr="00105499" w:rsidRDefault="00105499" w:rsidP="00105499">
            <w:pPr>
              <w:jc w:val="center"/>
              <w:rPr>
                <w:rFonts w:asciiTheme="minorHAnsi" w:hAnsiTheme="minorHAnsi" w:cstheme="minorHAnsi"/>
                <w:b/>
                <w:bCs/>
                <w:sz w:val="20"/>
                <w:szCs w:val="20"/>
                <w:lang w:val="bs-Latn-BA"/>
              </w:rPr>
            </w:pPr>
          </w:p>
        </w:tc>
        <w:tc>
          <w:tcPr>
            <w:tcW w:w="709" w:type="dxa"/>
            <w:shd w:val="clear" w:color="auto" w:fill="auto"/>
            <w:vAlign w:val="center"/>
          </w:tcPr>
          <w:p w:rsidR="00105499" w:rsidRPr="00105499" w:rsidRDefault="00105499" w:rsidP="00105499">
            <w:pPr>
              <w:jc w:val="center"/>
              <w:rPr>
                <w:rFonts w:asciiTheme="minorHAnsi" w:hAnsiTheme="minorHAnsi" w:cstheme="minorHAnsi"/>
                <w:b/>
                <w:bCs/>
                <w:sz w:val="20"/>
                <w:szCs w:val="20"/>
                <w:lang w:val="bs-Latn-BA"/>
              </w:rPr>
            </w:pPr>
          </w:p>
        </w:tc>
        <w:tc>
          <w:tcPr>
            <w:tcW w:w="709" w:type="dxa"/>
            <w:shd w:val="clear" w:color="auto" w:fill="auto"/>
            <w:vAlign w:val="center"/>
          </w:tcPr>
          <w:p w:rsidR="00105499" w:rsidRPr="00105499" w:rsidRDefault="00105499" w:rsidP="00105499">
            <w:pPr>
              <w:jc w:val="center"/>
              <w:rPr>
                <w:rFonts w:asciiTheme="minorHAnsi" w:hAnsiTheme="minorHAnsi" w:cstheme="minorHAnsi"/>
                <w:b/>
                <w:bCs/>
                <w:sz w:val="20"/>
                <w:szCs w:val="20"/>
                <w:lang w:val="bs-Latn-BA"/>
              </w:rPr>
            </w:pPr>
            <w:r w:rsidRPr="00105499">
              <w:rPr>
                <w:rFonts w:asciiTheme="minorHAnsi" w:hAnsiTheme="minorHAnsi" w:cstheme="minorHAnsi"/>
                <w:b/>
                <w:bCs/>
                <w:sz w:val="20"/>
                <w:szCs w:val="20"/>
                <w:lang w:val="bs-Latn-BA"/>
              </w:rPr>
              <w:t>1</w:t>
            </w:r>
          </w:p>
        </w:tc>
        <w:tc>
          <w:tcPr>
            <w:tcW w:w="708" w:type="dxa"/>
            <w:shd w:val="clear" w:color="auto" w:fill="auto"/>
            <w:vAlign w:val="center"/>
          </w:tcPr>
          <w:p w:rsidR="00105499" w:rsidRPr="00105499" w:rsidRDefault="00105499" w:rsidP="00105499">
            <w:pPr>
              <w:jc w:val="center"/>
              <w:rPr>
                <w:rFonts w:asciiTheme="minorHAnsi" w:hAnsiTheme="minorHAnsi" w:cstheme="minorHAnsi"/>
                <w:b/>
                <w:bCs/>
                <w:sz w:val="20"/>
                <w:szCs w:val="20"/>
                <w:lang w:val="bs-Latn-BA"/>
              </w:rPr>
            </w:pPr>
          </w:p>
        </w:tc>
        <w:tc>
          <w:tcPr>
            <w:tcW w:w="709" w:type="dxa"/>
            <w:shd w:val="clear" w:color="auto" w:fill="auto"/>
            <w:vAlign w:val="center"/>
          </w:tcPr>
          <w:p w:rsidR="00105499" w:rsidRPr="00105499" w:rsidRDefault="00105499" w:rsidP="00105499">
            <w:pPr>
              <w:jc w:val="center"/>
              <w:rPr>
                <w:rFonts w:asciiTheme="minorHAnsi" w:hAnsiTheme="minorHAnsi" w:cstheme="minorHAnsi"/>
                <w:b/>
                <w:bCs/>
                <w:sz w:val="20"/>
                <w:szCs w:val="20"/>
                <w:lang w:val="bs-Latn-BA"/>
              </w:rPr>
            </w:pPr>
          </w:p>
        </w:tc>
        <w:tc>
          <w:tcPr>
            <w:tcW w:w="709" w:type="dxa"/>
            <w:vAlign w:val="center"/>
          </w:tcPr>
          <w:p w:rsidR="00105499" w:rsidRPr="00105499" w:rsidRDefault="00105499" w:rsidP="00105499">
            <w:pPr>
              <w:jc w:val="center"/>
              <w:rPr>
                <w:rFonts w:asciiTheme="minorHAnsi" w:hAnsiTheme="minorHAnsi" w:cstheme="minorHAnsi"/>
                <w:b/>
                <w:bCs/>
                <w:sz w:val="20"/>
                <w:szCs w:val="20"/>
                <w:lang w:val="bs-Latn-BA"/>
              </w:rPr>
            </w:pPr>
          </w:p>
        </w:tc>
      </w:tr>
      <w:tr w:rsidR="00105499" w:rsidRPr="00DC10A6" w:rsidTr="00105499">
        <w:trPr>
          <w:trHeight w:val="419"/>
        </w:trPr>
        <w:tc>
          <w:tcPr>
            <w:tcW w:w="571" w:type="dxa"/>
            <w:vAlign w:val="center"/>
          </w:tcPr>
          <w:p w:rsidR="00105499" w:rsidRPr="00DC10A6" w:rsidRDefault="00105499" w:rsidP="0010549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2.8</w:t>
            </w:r>
          </w:p>
        </w:tc>
        <w:tc>
          <w:tcPr>
            <w:tcW w:w="3257" w:type="dxa"/>
            <w:vAlign w:val="center"/>
          </w:tcPr>
          <w:p w:rsidR="00105499" w:rsidRPr="00DC10A6" w:rsidRDefault="00105499" w:rsidP="00105499">
            <w:pPr>
              <w:rPr>
                <w:rFonts w:asciiTheme="minorHAnsi" w:hAnsiTheme="minorHAnsi" w:cstheme="minorHAnsi"/>
                <w:sz w:val="20"/>
                <w:szCs w:val="20"/>
                <w:lang w:val="bs-Latn-BA"/>
              </w:rPr>
            </w:pPr>
            <w:r w:rsidRPr="00DC10A6">
              <w:rPr>
                <w:rFonts w:asciiTheme="minorHAnsi" w:hAnsiTheme="minorHAnsi" w:cstheme="minorHAnsi"/>
                <w:sz w:val="20"/>
                <w:szCs w:val="20"/>
                <w:lang w:val="bs-Latn-BA"/>
              </w:rPr>
              <w:t>Studimi i fizibiliteti për modelin e operimit të qendrës së grumbullimit dhe ripërdorimit</w:t>
            </w:r>
          </w:p>
        </w:tc>
        <w:tc>
          <w:tcPr>
            <w:tcW w:w="1842" w:type="dxa"/>
            <w:vAlign w:val="center"/>
          </w:tcPr>
          <w:p w:rsidR="00105499" w:rsidRPr="00DC10A6" w:rsidRDefault="00105499" w:rsidP="0010549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Studimi i fizibilitetit është zbatuar</w:t>
            </w:r>
          </w:p>
        </w:tc>
        <w:tc>
          <w:tcPr>
            <w:tcW w:w="709" w:type="dxa"/>
            <w:shd w:val="clear" w:color="auto" w:fill="auto"/>
            <w:vAlign w:val="center"/>
          </w:tcPr>
          <w:p w:rsidR="00105499" w:rsidRPr="00105499" w:rsidDel="00753438" w:rsidRDefault="00105499" w:rsidP="00105499">
            <w:pPr>
              <w:jc w:val="center"/>
              <w:rPr>
                <w:rFonts w:asciiTheme="minorHAnsi" w:hAnsiTheme="minorHAnsi" w:cstheme="minorHAnsi"/>
                <w:b/>
                <w:bCs/>
                <w:sz w:val="20"/>
                <w:szCs w:val="20"/>
                <w:lang w:val="bs-Latn-BA"/>
              </w:rPr>
            </w:pPr>
          </w:p>
        </w:tc>
        <w:tc>
          <w:tcPr>
            <w:tcW w:w="709" w:type="dxa"/>
            <w:shd w:val="clear" w:color="auto" w:fill="auto"/>
            <w:vAlign w:val="center"/>
          </w:tcPr>
          <w:p w:rsidR="00105499" w:rsidRPr="00105499" w:rsidDel="00753438" w:rsidRDefault="00105499" w:rsidP="00105499">
            <w:pPr>
              <w:jc w:val="center"/>
              <w:rPr>
                <w:rFonts w:asciiTheme="minorHAnsi" w:hAnsiTheme="minorHAnsi" w:cstheme="minorHAnsi"/>
                <w:b/>
                <w:bCs/>
                <w:sz w:val="20"/>
                <w:szCs w:val="20"/>
                <w:lang w:val="bs-Latn-BA"/>
              </w:rPr>
            </w:pPr>
          </w:p>
        </w:tc>
        <w:tc>
          <w:tcPr>
            <w:tcW w:w="709" w:type="dxa"/>
            <w:shd w:val="clear" w:color="auto" w:fill="auto"/>
            <w:vAlign w:val="center"/>
          </w:tcPr>
          <w:p w:rsidR="00105499" w:rsidRPr="00105499" w:rsidDel="00753438" w:rsidRDefault="00105499" w:rsidP="00105499">
            <w:pPr>
              <w:jc w:val="center"/>
              <w:rPr>
                <w:rFonts w:asciiTheme="minorHAnsi" w:hAnsiTheme="minorHAnsi" w:cstheme="minorHAnsi"/>
                <w:b/>
                <w:bCs/>
                <w:sz w:val="20"/>
                <w:szCs w:val="20"/>
                <w:lang w:val="bs-Latn-BA"/>
              </w:rPr>
            </w:pPr>
            <w:r w:rsidRPr="00105499">
              <w:rPr>
                <w:rFonts w:asciiTheme="minorHAnsi" w:hAnsiTheme="minorHAnsi" w:cstheme="minorHAnsi"/>
                <w:b/>
                <w:bCs/>
                <w:sz w:val="20"/>
                <w:szCs w:val="20"/>
                <w:lang w:val="bs-Latn-BA"/>
              </w:rPr>
              <w:t>1</w:t>
            </w:r>
          </w:p>
        </w:tc>
        <w:tc>
          <w:tcPr>
            <w:tcW w:w="708" w:type="dxa"/>
            <w:shd w:val="clear" w:color="auto" w:fill="auto"/>
            <w:vAlign w:val="center"/>
          </w:tcPr>
          <w:p w:rsidR="00105499" w:rsidRPr="00105499" w:rsidRDefault="00105499" w:rsidP="00105499">
            <w:pPr>
              <w:jc w:val="center"/>
              <w:rPr>
                <w:rFonts w:asciiTheme="minorHAnsi" w:hAnsiTheme="minorHAnsi" w:cstheme="minorHAnsi"/>
                <w:b/>
                <w:bCs/>
                <w:sz w:val="20"/>
                <w:szCs w:val="20"/>
                <w:lang w:val="bs-Latn-BA"/>
              </w:rPr>
            </w:pPr>
          </w:p>
        </w:tc>
        <w:tc>
          <w:tcPr>
            <w:tcW w:w="709" w:type="dxa"/>
            <w:shd w:val="clear" w:color="auto" w:fill="auto"/>
            <w:vAlign w:val="center"/>
          </w:tcPr>
          <w:p w:rsidR="00105499" w:rsidRPr="00105499" w:rsidRDefault="00105499" w:rsidP="00105499">
            <w:pPr>
              <w:jc w:val="center"/>
              <w:rPr>
                <w:rFonts w:asciiTheme="minorHAnsi" w:hAnsiTheme="minorHAnsi" w:cstheme="minorHAnsi"/>
                <w:b/>
                <w:bCs/>
                <w:sz w:val="20"/>
                <w:szCs w:val="20"/>
                <w:lang w:val="bs-Latn-BA"/>
              </w:rPr>
            </w:pPr>
          </w:p>
        </w:tc>
        <w:tc>
          <w:tcPr>
            <w:tcW w:w="709" w:type="dxa"/>
            <w:vAlign w:val="center"/>
          </w:tcPr>
          <w:p w:rsidR="00105499" w:rsidRPr="00105499" w:rsidRDefault="00105499" w:rsidP="00105499">
            <w:pPr>
              <w:jc w:val="center"/>
              <w:rPr>
                <w:rFonts w:asciiTheme="minorHAnsi" w:hAnsiTheme="minorHAnsi" w:cstheme="minorHAnsi"/>
                <w:b/>
                <w:bCs/>
                <w:sz w:val="20"/>
                <w:szCs w:val="20"/>
                <w:lang w:val="bs-Latn-BA"/>
              </w:rPr>
            </w:pPr>
          </w:p>
        </w:tc>
      </w:tr>
      <w:tr w:rsidR="00105499" w:rsidRPr="00DC10A6" w:rsidTr="00105499">
        <w:trPr>
          <w:trHeight w:val="419"/>
        </w:trPr>
        <w:tc>
          <w:tcPr>
            <w:tcW w:w="571" w:type="dxa"/>
            <w:vAlign w:val="center"/>
          </w:tcPr>
          <w:p w:rsidR="00105499" w:rsidRPr="00DC10A6" w:rsidRDefault="00105499" w:rsidP="0010549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2.9</w:t>
            </w:r>
          </w:p>
        </w:tc>
        <w:tc>
          <w:tcPr>
            <w:tcW w:w="3257" w:type="dxa"/>
            <w:vAlign w:val="center"/>
          </w:tcPr>
          <w:p w:rsidR="00105499" w:rsidRPr="00DC10A6" w:rsidRDefault="00105499" w:rsidP="00105499">
            <w:pPr>
              <w:rPr>
                <w:rFonts w:asciiTheme="minorHAnsi" w:hAnsiTheme="minorHAnsi" w:cstheme="minorHAnsi"/>
                <w:sz w:val="20"/>
                <w:szCs w:val="20"/>
                <w:lang w:val="bs-Latn-BA"/>
              </w:rPr>
            </w:pPr>
            <w:r w:rsidRPr="00DC10A6">
              <w:rPr>
                <w:rFonts w:asciiTheme="minorHAnsi" w:hAnsiTheme="minorHAnsi" w:cstheme="minorHAnsi"/>
                <w:sz w:val="20"/>
                <w:szCs w:val="20"/>
                <w:lang w:val="bs-Latn-BA"/>
              </w:rPr>
              <w:t>Funksionalizimi i qendrës së grumbullimit dhe riciklimit</w:t>
            </w:r>
          </w:p>
        </w:tc>
        <w:tc>
          <w:tcPr>
            <w:tcW w:w="1842" w:type="dxa"/>
            <w:vAlign w:val="center"/>
          </w:tcPr>
          <w:p w:rsidR="00105499" w:rsidRPr="00DC10A6" w:rsidRDefault="00105499" w:rsidP="0010549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Qendra e grumbullimit është funksionalizuar dhe futur në operim</w:t>
            </w:r>
          </w:p>
        </w:tc>
        <w:tc>
          <w:tcPr>
            <w:tcW w:w="709" w:type="dxa"/>
            <w:shd w:val="clear" w:color="auto" w:fill="auto"/>
            <w:vAlign w:val="center"/>
          </w:tcPr>
          <w:p w:rsidR="00105499" w:rsidRPr="00105499" w:rsidRDefault="00105499" w:rsidP="00105499">
            <w:pPr>
              <w:jc w:val="center"/>
              <w:rPr>
                <w:rFonts w:asciiTheme="minorHAnsi" w:hAnsiTheme="minorHAnsi" w:cstheme="minorHAnsi"/>
                <w:b/>
                <w:bCs/>
                <w:sz w:val="20"/>
                <w:szCs w:val="20"/>
                <w:lang w:val="bs-Latn-BA"/>
              </w:rPr>
            </w:pPr>
          </w:p>
        </w:tc>
        <w:tc>
          <w:tcPr>
            <w:tcW w:w="709" w:type="dxa"/>
            <w:shd w:val="clear" w:color="auto" w:fill="auto"/>
            <w:vAlign w:val="center"/>
          </w:tcPr>
          <w:p w:rsidR="00105499" w:rsidRPr="00105499" w:rsidRDefault="00105499" w:rsidP="00105499">
            <w:pPr>
              <w:jc w:val="center"/>
              <w:rPr>
                <w:rFonts w:asciiTheme="minorHAnsi" w:hAnsiTheme="minorHAnsi" w:cstheme="minorHAnsi"/>
                <w:b/>
                <w:bCs/>
                <w:sz w:val="20"/>
                <w:szCs w:val="20"/>
                <w:lang w:val="bs-Latn-BA"/>
              </w:rPr>
            </w:pPr>
          </w:p>
        </w:tc>
        <w:tc>
          <w:tcPr>
            <w:tcW w:w="709" w:type="dxa"/>
            <w:shd w:val="clear" w:color="auto" w:fill="auto"/>
            <w:vAlign w:val="center"/>
          </w:tcPr>
          <w:p w:rsidR="00105499" w:rsidRPr="00105499" w:rsidRDefault="00105499" w:rsidP="00105499">
            <w:pPr>
              <w:jc w:val="center"/>
              <w:rPr>
                <w:rFonts w:asciiTheme="minorHAnsi" w:hAnsiTheme="minorHAnsi" w:cstheme="minorHAnsi"/>
                <w:b/>
                <w:bCs/>
                <w:sz w:val="20"/>
                <w:szCs w:val="20"/>
                <w:lang w:val="bs-Latn-BA"/>
              </w:rPr>
            </w:pPr>
          </w:p>
        </w:tc>
        <w:tc>
          <w:tcPr>
            <w:tcW w:w="708" w:type="dxa"/>
            <w:shd w:val="clear" w:color="auto" w:fill="auto"/>
            <w:vAlign w:val="center"/>
          </w:tcPr>
          <w:p w:rsidR="00105499" w:rsidRPr="00105499" w:rsidRDefault="00105499" w:rsidP="00105499">
            <w:pPr>
              <w:jc w:val="center"/>
              <w:rPr>
                <w:rFonts w:asciiTheme="minorHAnsi" w:hAnsiTheme="minorHAnsi" w:cstheme="minorHAnsi"/>
                <w:b/>
                <w:bCs/>
                <w:sz w:val="20"/>
                <w:szCs w:val="20"/>
                <w:lang w:val="bs-Latn-BA"/>
              </w:rPr>
            </w:pPr>
            <w:r w:rsidRPr="00105499">
              <w:rPr>
                <w:rFonts w:asciiTheme="minorHAnsi" w:hAnsiTheme="minorHAnsi" w:cstheme="minorHAnsi"/>
                <w:b/>
                <w:bCs/>
                <w:sz w:val="20"/>
                <w:szCs w:val="20"/>
                <w:lang w:val="bs-Latn-BA"/>
              </w:rPr>
              <w:t>1</w:t>
            </w:r>
          </w:p>
        </w:tc>
        <w:tc>
          <w:tcPr>
            <w:tcW w:w="709" w:type="dxa"/>
            <w:shd w:val="clear" w:color="auto" w:fill="auto"/>
            <w:vAlign w:val="center"/>
          </w:tcPr>
          <w:p w:rsidR="00105499" w:rsidRPr="00105499" w:rsidRDefault="00105499" w:rsidP="00105499">
            <w:pPr>
              <w:jc w:val="center"/>
              <w:rPr>
                <w:rFonts w:asciiTheme="minorHAnsi" w:hAnsiTheme="minorHAnsi" w:cstheme="minorHAnsi"/>
                <w:b/>
                <w:bCs/>
                <w:sz w:val="20"/>
                <w:szCs w:val="20"/>
                <w:lang w:val="bs-Latn-BA"/>
              </w:rPr>
            </w:pPr>
          </w:p>
        </w:tc>
        <w:tc>
          <w:tcPr>
            <w:tcW w:w="709" w:type="dxa"/>
            <w:vAlign w:val="center"/>
          </w:tcPr>
          <w:p w:rsidR="00105499" w:rsidRPr="00105499" w:rsidRDefault="00105499" w:rsidP="00105499">
            <w:pPr>
              <w:jc w:val="center"/>
              <w:rPr>
                <w:rFonts w:asciiTheme="minorHAnsi" w:hAnsiTheme="minorHAnsi" w:cstheme="minorHAnsi"/>
                <w:b/>
                <w:bCs/>
                <w:sz w:val="20"/>
                <w:szCs w:val="20"/>
                <w:lang w:val="bs-Latn-BA"/>
              </w:rPr>
            </w:pPr>
          </w:p>
        </w:tc>
      </w:tr>
      <w:tr w:rsidR="00105499" w:rsidRPr="00DC10A6" w:rsidTr="00105499">
        <w:trPr>
          <w:trHeight w:val="419"/>
        </w:trPr>
        <w:tc>
          <w:tcPr>
            <w:tcW w:w="571" w:type="dxa"/>
            <w:vAlign w:val="center"/>
          </w:tcPr>
          <w:p w:rsidR="00105499" w:rsidRPr="00DC10A6" w:rsidRDefault="00105499" w:rsidP="0010549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lastRenderedPageBreak/>
              <w:t>2.1</w:t>
            </w:r>
            <w:r>
              <w:rPr>
                <w:rFonts w:asciiTheme="minorHAnsi" w:hAnsiTheme="minorHAnsi" w:cstheme="minorHAnsi"/>
                <w:sz w:val="20"/>
                <w:szCs w:val="20"/>
                <w:lang w:val="bs-Latn-BA"/>
              </w:rPr>
              <w:t>0</w:t>
            </w:r>
          </w:p>
        </w:tc>
        <w:tc>
          <w:tcPr>
            <w:tcW w:w="3257" w:type="dxa"/>
            <w:vAlign w:val="center"/>
          </w:tcPr>
          <w:p w:rsidR="00105499" w:rsidRPr="00DC10A6" w:rsidRDefault="00105499" w:rsidP="00105499">
            <w:pPr>
              <w:rPr>
                <w:rFonts w:asciiTheme="minorHAnsi" w:hAnsiTheme="minorHAnsi" w:cstheme="minorHAnsi"/>
                <w:sz w:val="20"/>
                <w:szCs w:val="20"/>
                <w:lang w:val="bs-Latn-BA"/>
              </w:rPr>
            </w:pPr>
            <w:r w:rsidRPr="00DC10A6">
              <w:rPr>
                <w:rFonts w:asciiTheme="minorHAnsi" w:hAnsiTheme="minorHAnsi" w:cstheme="minorHAnsi"/>
                <w:sz w:val="20"/>
                <w:szCs w:val="20"/>
                <w:lang w:val="bs-Latn-BA"/>
              </w:rPr>
              <w:t xml:space="preserve">Studimi i fizibilitetit per modelin e operimit te grumbullimit, transportimit dhe riciklimit te MND ne komune. </w:t>
            </w:r>
          </w:p>
        </w:tc>
        <w:tc>
          <w:tcPr>
            <w:tcW w:w="1842" w:type="dxa"/>
            <w:vAlign w:val="center"/>
          </w:tcPr>
          <w:p w:rsidR="00105499" w:rsidRPr="00DC10A6" w:rsidRDefault="00105499" w:rsidP="0010549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Studimi i fizibilitetit është zbatuar</w:t>
            </w:r>
          </w:p>
        </w:tc>
        <w:tc>
          <w:tcPr>
            <w:tcW w:w="709" w:type="dxa"/>
            <w:shd w:val="clear" w:color="auto" w:fill="auto"/>
            <w:vAlign w:val="center"/>
          </w:tcPr>
          <w:p w:rsidR="00105499" w:rsidRPr="00105499" w:rsidDel="00753438" w:rsidRDefault="00105499" w:rsidP="00105499">
            <w:pPr>
              <w:jc w:val="center"/>
              <w:rPr>
                <w:rFonts w:asciiTheme="minorHAnsi" w:hAnsiTheme="minorHAnsi" w:cstheme="minorHAnsi"/>
                <w:b/>
                <w:bCs/>
                <w:sz w:val="20"/>
                <w:szCs w:val="20"/>
                <w:lang w:val="bs-Latn-BA"/>
              </w:rPr>
            </w:pPr>
          </w:p>
        </w:tc>
        <w:tc>
          <w:tcPr>
            <w:tcW w:w="709" w:type="dxa"/>
            <w:shd w:val="clear" w:color="auto" w:fill="auto"/>
            <w:vAlign w:val="center"/>
          </w:tcPr>
          <w:p w:rsidR="00105499" w:rsidRPr="00105499" w:rsidDel="00753438" w:rsidRDefault="00105499" w:rsidP="00105499">
            <w:pPr>
              <w:jc w:val="center"/>
              <w:rPr>
                <w:rFonts w:asciiTheme="minorHAnsi" w:hAnsiTheme="minorHAnsi" w:cstheme="minorHAnsi"/>
                <w:b/>
                <w:bCs/>
                <w:sz w:val="20"/>
                <w:szCs w:val="20"/>
                <w:lang w:val="bs-Latn-BA"/>
              </w:rPr>
            </w:pPr>
          </w:p>
        </w:tc>
        <w:tc>
          <w:tcPr>
            <w:tcW w:w="709" w:type="dxa"/>
            <w:shd w:val="clear" w:color="auto" w:fill="auto"/>
            <w:vAlign w:val="center"/>
          </w:tcPr>
          <w:p w:rsidR="00105499" w:rsidRPr="00105499" w:rsidDel="00753438" w:rsidRDefault="00105499" w:rsidP="00105499">
            <w:pPr>
              <w:jc w:val="center"/>
              <w:rPr>
                <w:rFonts w:asciiTheme="minorHAnsi" w:hAnsiTheme="minorHAnsi" w:cstheme="minorHAnsi"/>
                <w:b/>
                <w:bCs/>
                <w:sz w:val="20"/>
                <w:szCs w:val="20"/>
                <w:lang w:val="bs-Latn-BA"/>
              </w:rPr>
            </w:pPr>
            <w:r w:rsidRPr="00105499">
              <w:rPr>
                <w:rFonts w:asciiTheme="minorHAnsi" w:hAnsiTheme="minorHAnsi" w:cstheme="minorHAnsi"/>
                <w:b/>
                <w:bCs/>
                <w:sz w:val="20"/>
                <w:szCs w:val="20"/>
                <w:lang w:val="bs-Latn-BA"/>
              </w:rPr>
              <w:t>1</w:t>
            </w:r>
          </w:p>
        </w:tc>
        <w:tc>
          <w:tcPr>
            <w:tcW w:w="708" w:type="dxa"/>
            <w:shd w:val="clear" w:color="auto" w:fill="auto"/>
            <w:vAlign w:val="center"/>
          </w:tcPr>
          <w:p w:rsidR="00105499" w:rsidRPr="00105499" w:rsidRDefault="00105499" w:rsidP="00105499">
            <w:pPr>
              <w:jc w:val="center"/>
              <w:rPr>
                <w:rFonts w:asciiTheme="minorHAnsi" w:hAnsiTheme="minorHAnsi" w:cstheme="minorHAnsi"/>
                <w:b/>
                <w:bCs/>
                <w:sz w:val="20"/>
                <w:szCs w:val="20"/>
                <w:lang w:val="bs-Latn-BA"/>
              </w:rPr>
            </w:pPr>
          </w:p>
        </w:tc>
        <w:tc>
          <w:tcPr>
            <w:tcW w:w="709" w:type="dxa"/>
            <w:shd w:val="clear" w:color="auto" w:fill="auto"/>
            <w:vAlign w:val="center"/>
          </w:tcPr>
          <w:p w:rsidR="00105499" w:rsidRPr="00105499" w:rsidRDefault="00105499" w:rsidP="00105499">
            <w:pPr>
              <w:jc w:val="center"/>
              <w:rPr>
                <w:rFonts w:asciiTheme="minorHAnsi" w:hAnsiTheme="minorHAnsi" w:cstheme="minorHAnsi"/>
                <w:b/>
                <w:bCs/>
                <w:sz w:val="20"/>
                <w:szCs w:val="20"/>
                <w:lang w:val="bs-Latn-BA"/>
              </w:rPr>
            </w:pPr>
          </w:p>
        </w:tc>
        <w:tc>
          <w:tcPr>
            <w:tcW w:w="709" w:type="dxa"/>
            <w:vAlign w:val="center"/>
          </w:tcPr>
          <w:p w:rsidR="00105499" w:rsidRPr="00105499" w:rsidRDefault="00105499" w:rsidP="00105499">
            <w:pPr>
              <w:jc w:val="center"/>
              <w:rPr>
                <w:rFonts w:asciiTheme="minorHAnsi" w:hAnsiTheme="minorHAnsi" w:cstheme="minorHAnsi"/>
                <w:b/>
                <w:bCs/>
                <w:sz w:val="20"/>
                <w:szCs w:val="20"/>
                <w:lang w:val="bs-Latn-BA"/>
              </w:rPr>
            </w:pPr>
          </w:p>
        </w:tc>
      </w:tr>
      <w:tr w:rsidR="00105499" w:rsidRPr="00DC10A6" w:rsidTr="00105499">
        <w:trPr>
          <w:trHeight w:val="264"/>
        </w:trPr>
        <w:tc>
          <w:tcPr>
            <w:tcW w:w="571" w:type="dxa"/>
            <w:vAlign w:val="center"/>
          </w:tcPr>
          <w:p w:rsidR="00105499" w:rsidRPr="00DC10A6" w:rsidRDefault="00105499" w:rsidP="0010549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2.1</w:t>
            </w:r>
            <w:r>
              <w:rPr>
                <w:rFonts w:asciiTheme="minorHAnsi" w:hAnsiTheme="minorHAnsi" w:cstheme="minorHAnsi"/>
                <w:sz w:val="20"/>
                <w:szCs w:val="20"/>
                <w:lang w:val="bs-Latn-BA"/>
              </w:rPr>
              <w:t>1</w:t>
            </w:r>
          </w:p>
        </w:tc>
        <w:tc>
          <w:tcPr>
            <w:tcW w:w="3257" w:type="dxa"/>
            <w:vAlign w:val="center"/>
          </w:tcPr>
          <w:p w:rsidR="00105499" w:rsidRPr="00DC10A6" w:rsidRDefault="00105499" w:rsidP="00105499">
            <w:pPr>
              <w:rPr>
                <w:rFonts w:asciiTheme="minorHAnsi" w:hAnsiTheme="minorHAnsi" w:cstheme="minorHAnsi"/>
                <w:sz w:val="20"/>
                <w:szCs w:val="20"/>
                <w:lang w:val="bs-Latn-BA"/>
              </w:rPr>
            </w:pPr>
            <w:r w:rsidRPr="00DC10A6">
              <w:rPr>
                <w:rFonts w:asciiTheme="minorHAnsi" w:hAnsiTheme="minorHAnsi" w:cstheme="minorHAnsi"/>
                <w:sz w:val="20"/>
                <w:szCs w:val="20"/>
                <w:lang w:val="bs-Latn-BA"/>
              </w:rPr>
              <w:t>Kontraktimi i operatorit të licencuar për MND</w:t>
            </w:r>
          </w:p>
        </w:tc>
        <w:tc>
          <w:tcPr>
            <w:tcW w:w="1842" w:type="dxa"/>
            <w:vAlign w:val="center"/>
          </w:tcPr>
          <w:p w:rsidR="00105499" w:rsidRPr="00DC10A6" w:rsidRDefault="00105499" w:rsidP="0010549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Operatori është kontraktuar</w:t>
            </w:r>
          </w:p>
        </w:tc>
        <w:tc>
          <w:tcPr>
            <w:tcW w:w="709" w:type="dxa"/>
            <w:shd w:val="clear" w:color="auto" w:fill="auto"/>
            <w:vAlign w:val="center"/>
          </w:tcPr>
          <w:p w:rsidR="00105499" w:rsidRPr="00105499" w:rsidRDefault="00105499" w:rsidP="00105499">
            <w:pPr>
              <w:jc w:val="center"/>
              <w:rPr>
                <w:rFonts w:asciiTheme="minorHAnsi" w:hAnsiTheme="minorHAnsi" w:cstheme="minorHAnsi"/>
                <w:b/>
                <w:bCs/>
                <w:sz w:val="20"/>
                <w:szCs w:val="20"/>
                <w:lang w:val="bs-Latn-BA"/>
              </w:rPr>
            </w:pPr>
          </w:p>
        </w:tc>
        <w:tc>
          <w:tcPr>
            <w:tcW w:w="709" w:type="dxa"/>
            <w:shd w:val="clear" w:color="auto" w:fill="auto"/>
            <w:vAlign w:val="center"/>
          </w:tcPr>
          <w:p w:rsidR="00105499" w:rsidRPr="00105499" w:rsidRDefault="00105499" w:rsidP="00105499">
            <w:pPr>
              <w:jc w:val="center"/>
              <w:rPr>
                <w:rFonts w:asciiTheme="minorHAnsi" w:hAnsiTheme="minorHAnsi" w:cstheme="minorHAnsi"/>
                <w:b/>
                <w:bCs/>
                <w:sz w:val="20"/>
                <w:szCs w:val="20"/>
                <w:lang w:val="bs-Latn-BA"/>
              </w:rPr>
            </w:pPr>
          </w:p>
        </w:tc>
        <w:tc>
          <w:tcPr>
            <w:tcW w:w="709" w:type="dxa"/>
            <w:shd w:val="clear" w:color="auto" w:fill="auto"/>
            <w:vAlign w:val="center"/>
          </w:tcPr>
          <w:p w:rsidR="00105499" w:rsidRPr="00105499" w:rsidRDefault="00105499" w:rsidP="00105499">
            <w:pPr>
              <w:jc w:val="center"/>
              <w:rPr>
                <w:rFonts w:asciiTheme="minorHAnsi" w:hAnsiTheme="minorHAnsi" w:cstheme="minorHAnsi"/>
                <w:b/>
                <w:bCs/>
                <w:sz w:val="20"/>
                <w:szCs w:val="20"/>
                <w:lang w:val="bs-Latn-BA"/>
              </w:rPr>
            </w:pPr>
          </w:p>
        </w:tc>
        <w:tc>
          <w:tcPr>
            <w:tcW w:w="708" w:type="dxa"/>
            <w:shd w:val="clear" w:color="auto" w:fill="auto"/>
            <w:vAlign w:val="center"/>
          </w:tcPr>
          <w:p w:rsidR="00105499" w:rsidRPr="00105499" w:rsidRDefault="00105499" w:rsidP="00105499">
            <w:pPr>
              <w:jc w:val="center"/>
              <w:rPr>
                <w:rFonts w:asciiTheme="minorHAnsi" w:hAnsiTheme="minorHAnsi" w:cstheme="minorHAnsi"/>
                <w:b/>
                <w:bCs/>
                <w:sz w:val="20"/>
                <w:szCs w:val="20"/>
                <w:lang w:val="bs-Latn-BA"/>
              </w:rPr>
            </w:pPr>
            <w:r w:rsidRPr="00105499">
              <w:rPr>
                <w:rFonts w:asciiTheme="minorHAnsi" w:hAnsiTheme="minorHAnsi" w:cstheme="minorHAnsi"/>
                <w:b/>
                <w:bCs/>
                <w:sz w:val="20"/>
                <w:szCs w:val="20"/>
                <w:lang w:val="bs-Latn-BA"/>
              </w:rPr>
              <w:t>1</w:t>
            </w:r>
          </w:p>
        </w:tc>
        <w:tc>
          <w:tcPr>
            <w:tcW w:w="709" w:type="dxa"/>
            <w:shd w:val="clear" w:color="auto" w:fill="auto"/>
            <w:vAlign w:val="center"/>
          </w:tcPr>
          <w:p w:rsidR="00105499" w:rsidRPr="00105499" w:rsidRDefault="00105499" w:rsidP="00105499">
            <w:pPr>
              <w:jc w:val="center"/>
              <w:rPr>
                <w:rFonts w:asciiTheme="minorHAnsi" w:hAnsiTheme="minorHAnsi" w:cstheme="minorHAnsi"/>
                <w:b/>
                <w:bCs/>
                <w:sz w:val="20"/>
                <w:szCs w:val="20"/>
                <w:lang w:val="bs-Latn-BA"/>
              </w:rPr>
            </w:pPr>
          </w:p>
        </w:tc>
        <w:tc>
          <w:tcPr>
            <w:tcW w:w="709" w:type="dxa"/>
            <w:vAlign w:val="center"/>
          </w:tcPr>
          <w:p w:rsidR="00105499" w:rsidRPr="00105499" w:rsidRDefault="00105499" w:rsidP="00105499">
            <w:pPr>
              <w:jc w:val="center"/>
              <w:rPr>
                <w:rFonts w:asciiTheme="minorHAnsi" w:hAnsiTheme="minorHAnsi" w:cstheme="minorHAnsi"/>
                <w:b/>
                <w:bCs/>
                <w:sz w:val="20"/>
                <w:szCs w:val="20"/>
                <w:lang w:val="bs-Latn-BA"/>
              </w:rPr>
            </w:pPr>
          </w:p>
        </w:tc>
      </w:tr>
    </w:tbl>
    <w:p w:rsidR="00311A69" w:rsidRPr="00DC10A6" w:rsidRDefault="00311A69" w:rsidP="009738B2">
      <w:pPr>
        <w:spacing w:before="120" w:after="120" w:line="276" w:lineRule="auto"/>
        <w:ind w:left="720"/>
        <w:rPr>
          <w:rFonts w:asciiTheme="minorHAnsi" w:hAnsiTheme="minorHAnsi" w:cstheme="minorHAnsi"/>
          <w:b/>
          <w:bCs/>
          <w:color w:val="7030A0"/>
          <w:lang w:val="bs-Latn-BA"/>
        </w:rPr>
      </w:pPr>
      <w:r w:rsidRPr="00DC10A6">
        <w:rPr>
          <w:rFonts w:asciiTheme="minorHAnsi" w:hAnsiTheme="minorHAnsi" w:cstheme="minorHAnsi"/>
          <w:b/>
          <w:bCs/>
          <w:color w:val="7030A0"/>
          <w:lang w:val="bs-Latn-BA"/>
        </w:rPr>
        <w:t>Analiza e potencialit të gjenerimit, kompozicionit dhe riciklimit të mbeturinave në komunë</w:t>
      </w:r>
    </w:p>
    <w:p w:rsidR="00311A69" w:rsidRPr="00105499" w:rsidRDefault="00311A69" w:rsidP="009738B2">
      <w:pPr>
        <w:spacing w:before="120" w:after="120" w:line="276" w:lineRule="auto"/>
        <w:rPr>
          <w:rFonts w:asciiTheme="minorHAnsi" w:hAnsiTheme="minorHAnsi" w:cstheme="minorHAnsi"/>
          <w:lang w:val="bs-Latn-BA"/>
        </w:rPr>
      </w:pPr>
      <w:r w:rsidRPr="00105499">
        <w:rPr>
          <w:rFonts w:asciiTheme="minorHAnsi" w:hAnsiTheme="minorHAnsi" w:cstheme="minorHAnsi"/>
          <w:lang w:val="bs-Latn-BA"/>
        </w:rPr>
        <w:t xml:space="preserve">Parashkimiet demografike në tabelën e mëposhtme janë </w:t>
      </w:r>
      <w:r w:rsidR="009738B2" w:rsidRPr="00105499">
        <w:rPr>
          <w:rFonts w:asciiTheme="minorHAnsi" w:hAnsiTheme="minorHAnsi" w:cstheme="minorHAnsi"/>
          <w:lang w:val="bs-Latn-BA"/>
        </w:rPr>
        <w:t xml:space="preserve">të bazuara nga të dhënat e ASK-së </w:t>
      </w:r>
      <w:r w:rsidRPr="00105499">
        <w:rPr>
          <w:rFonts w:asciiTheme="minorHAnsi" w:hAnsiTheme="minorHAnsi" w:cstheme="minorHAnsi"/>
          <w:lang w:val="bs-Latn-BA"/>
        </w:rPr>
        <w:t xml:space="preserve">dhe janë të ndara në zonën urbane dhe rurale. </w:t>
      </w:r>
    </w:p>
    <w:tbl>
      <w:tblPr>
        <w:tblW w:w="4983"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2459"/>
        <w:gridCol w:w="1233"/>
        <w:gridCol w:w="1254"/>
        <w:gridCol w:w="1270"/>
        <w:gridCol w:w="1132"/>
        <w:gridCol w:w="1270"/>
        <w:gridCol w:w="1274"/>
      </w:tblGrid>
      <w:tr w:rsidR="00311A69" w:rsidRPr="00DC10A6" w:rsidTr="00311A69">
        <w:trPr>
          <w:trHeight w:val="515"/>
        </w:trPr>
        <w:tc>
          <w:tcPr>
            <w:tcW w:w="5000" w:type="pct"/>
            <w:gridSpan w:val="7"/>
            <w:shd w:val="clear" w:color="auto" w:fill="auto"/>
            <w:vAlign w:val="center"/>
          </w:tcPr>
          <w:p w:rsidR="00311A69" w:rsidRPr="00DC10A6" w:rsidRDefault="00311A69" w:rsidP="00311A69">
            <w:pPr>
              <w:jc w:val="center"/>
              <w:rPr>
                <w:rFonts w:asciiTheme="minorHAnsi" w:hAnsiTheme="minorHAnsi" w:cstheme="minorHAnsi"/>
                <w:b/>
                <w:bCs/>
                <w:sz w:val="18"/>
                <w:szCs w:val="18"/>
                <w:lang w:val="bs-Latn-BA"/>
              </w:rPr>
            </w:pPr>
            <w:r w:rsidRPr="00DC10A6">
              <w:rPr>
                <w:rFonts w:asciiTheme="minorHAnsi" w:hAnsiTheme="minorHAnsi" w:cstheme="minorHAnsi"/>
                <w:b/>
                <w:bCs/>
                <w:sz w:val="18"/>
                <w:szCs w:val="18"/>
                <w:lang w:val="bs-Latn-BA"/>
              </w:rPr>
              <w:t>Tabela 19: Parashikimet demografike të popullatës</w:t>
            </w:r>
          </w:p>
        </w:tc>
      </w:tr>
      <w:tr w:rsidR="00311A69" w:rsidRPr="00DC10A6" w:rsidTr="00C1775B">
        <w:trPr>
          <w:trHeight w:val="422"/>
        </w:trPr>
        <w:tc>
          <w:tcPr>
            <w:tcW w:w="1243" w:type="pct"/>
            <w:vMerge w:val="restart"/>
            <w:shd w:val="clear" w:color="auto" w:fill="auto"/>
            <w:vAlign w:val="center"/>
          </w:tcPr>
          <w:p w:rsidR="00311A69" w:rsidRPr="00DC10A6" w:rsidRDefault="00311A69" w:rsidP="00311A69">
            <w:pPr>
              <w:rPr>
                <w:rFonts w:asciiTheme="minorHAnsi" w:eastAsia="Calibri" w:hAnsiTheme="minorHAnsi" w:cstheme="minorHAnsi"/>
                <w:sz w:val="18"/>
                <w:szCs w:val="18"/>
                <w:lang w:val="bs-Latn-BA"/>
              </w:rPr>
            </w:pPr>
            <w:r w:rsidRPr="00DC10A6">
              <w:rPr>
                <w:rFonts w:asciiTheme="minorHAnsi" w:eastAsia="Calibri" w:hAnsiTheme="minorHAnsi" w:cstheme="minorHAnsi"/>
                <w:sz w:val="18"/>
                <w:szCs w:val="18"/>
                <w:lang w:val="bs-Latn-BA"/>
              </w:rPr>
              <w:t>Vendbanimi</w:t>
            </w:r>
          </w:p>
        </w:tc>
        <w:tc>
          <w:tcPr>
            <w:tcW w:w="3757" w:type="pct"/>
            <w:gridSpan w:val="6"/>
            <w:shd w:val="clear" w:color="auto" w:fill="auto"/>
            <w:vAlign w:val="center"/>
          </w:tcPr>
          <w:p w:rsidR="00311A69" w:rsidRPr="00DC10A6" w:rsidRDefault="00311A69" w:rsidP="00311A69">
            <w:pPr>
              <w:jc w:val="center"/>
              <w:rPr>
                <w:rFonts w:asciiTheme="minorHAnsi" w:eastAsia="Calibri" w:hAnsiTheme="minorHAnsi" w:cstheme="minorHAnsi"/>
                <w:sz w:val="18"/>
                <w:szCs w:val="18"/>
                <w:lang w:val="bs-Latn-BA"/>
              </w:rPr>
            </w:pPr>
            <w:r w:rsidRPr="00DC10A6">
              <w:rPr>
                <w:rFonts w:asciiTheme="minorHAnsi" w:eastAsia="Calibri" w:hAnsiTheme="minorHAnsi" w:cstheme="minorHAnsi"/>
                <w:sz w:val="18"/>
                <w:szCs w:val="18"/>
                <w:lang w:val="bs-Latn-BA"/>
              </w:rPr>
              <w:t>Numri i popullatës</w:t>
            </w:r>
          </w:p>
        </w:tc>
      </w:tr>
      <w:tr w:rsidR="00311A69" w:rsidRPr="00DC10A6" w:rsidTr="00C1775B">
        <w:trPr>
          <w:trHeight w:val="301"/>
        </w:trPr>
        <w:tc>
          <w:tcPr>
            <w:tcW w:w="1243" w:type="pct"/>
            <w:vMerge/>
            <w:shd w:val="clear" w:color="auto" w:fill="auto"/>
            <w:vAlign w:val="center"/>
            <w:hideMark/>
          </w:tcPr>
          <w:p w:rsidR="00311A69" w:rsidRPr="00DC10A6" w:rsidRDefault="00311A69" w:rsidP="00311A69">
            <w:pPr>
              <w:jc w:val="center"/>
              <w:rPr>
                <w:rFonts w:asciiTheme="minorHAnsi" w:eastAsia="Calibri" w:hAnsiTheme="minorHAnsi" w:cstheme="minorHAnsi"/>
                <w:sz w:val="18"/>
                <w:szCs w:val="18"/>
                <w:lang w:val="bs-Latn-BA"/>
              </w:rPr>
            </w:pPr>
          </w:p>
        </w:tc>
        <w:tc>
          <w:tcPr>
            <w:tcW w:w="623" w:type="pct"/>
            <w:shd w:val="clear" w:color="auto" w:fill="auto"/>
            <w:vAlign w:val="center"/>
            <w:hideMark/>
          </w:tcPr>
          <w:p w:rsidR="00311A69" w:rsidRPr="00DC10A6" w:rsidRDefault="00311A69" w:rsidP="00C1775B">
            <w:pPr>
              <w:jc w:val="center"/>
              <w:rPr>
                <w:rFonts w:asciiTheme="minorHAnsi" w:eastAsia="Calibri" w:hAnsiTheme="minorHAnsi" w:cstheme="minorHAnsi"/>
                <w:sz w:val="18"/>
                <w:szCs w:val="18"/>
              </w:rPr>
            </w:pPr>
            <w:r w:rsidRPr="00DC10A6">
              <w:rPr>
                <w:rFonts w:asciiTheme="minorHAnsi" w:eastAsia="Calibri" w:hAnsiTheme="minorHAnsi" w:cstheme="minorHAnsi"/>
                <w:sz w:val="18"/>
                <w:szCs w:val="18"/>
              </w:rPr>
              <w:t>2022</w:t>
            </w:r>
            <w:r w:rsidR="00400A8D" w:rsidRPr="00DC10A6">
              <w:rPr>
                <w:rStyle w:val="FootnoteReference"/>
                <w:rFonts w:asciiTheme="minorHAnsi" w:eastAsia="Calibri" w:hAnsiTheme="minorHAnsi" w:cstheme="minorHAnsi"/>
                <w:sz w:val="18"/>
                <w:szCs w:val="18"/>
              </w:rPr>
              <w:footnoteReference w:id="7"/>
            </w:r>
          </w:p>
        </w:tc>
        <w:tc>
          <w:tcPr>
            <w:tcW w:w="634" w:type="pct"/>
            <w:shd w:val="clear" w:color="auto" w:fill="auto"/>
            <w:vAlign w:val="center"/>
            <w:hideMark/>
          </w:tcPr>
          <w:p w:rsidR="00311A69" w:rsidRPr="00DC10A6" w:rsidRDefault="00311A69" w:rsidP="00C1775B">
            <w:pPr>
              <w:jc w:val="center"/>
              <w:rPr>
                <w:rFonts w:asciiTheme="minorHAnsi" w:eastAsia="Calibri" w:hAnsiTheme="minorHAnsi" w:cstheme="minorHAnsi"/>
                <w:sz w:val="18"/>
                <w:szCs w:val="18"/>
              </w:rPr>
            </w:pPr>
            <w:r w:rsidRPr="00DC10A6">
              <w:rPr>
                <w:rFonts w:asciiTheme="minorHAnsi" w:eastAsia="Calibri" w:hAnsiTheme="minorHAnsi" w:cstheme="minorHAnsi"/>
                <w:sz w:val="18"/>
                <w:szCs w:val="18"/>
              </w:rPr>
              <w:t>2023</w:t>
            </w:r>
          </w:p>
        </w:tc>
        <w:tc>
          <w:tcPr>
            <w:tcW w:w="642" w:type="pct"/>
            <w:vAlign w:val="center"/>
          </w:tcPr>
          <w:p w:rsidR="00311A69" w:rsidRPr="00DC10A6" w:rsidRDefault="00311A69" w:rsidP="00C1775B">
            <w:pPr>
              <w:jc w:val="center"/>
              <w:rPr>
                <w:rFonts w:asciiTheme="minorHAnsi" w:eastAsia="Calibri" w:hAnsiTheme="minorHAnsi" w:cstheme="minorHAnsi"/>
                <w:sz w:val="18"/>
                <w:szCs w:val="18"/>
              </w:rPr>
            </w:pPr>
            <w:r w:rsidRPr="00DC10A6">
              <w:rPr>
                <w:rFonts w:asciiTheme="minorHAnsi" w:eastAsia="Calibri" w:hAnsiTheme="minorHAnsi" w:cstheme="minorHAnsi"/>
                <w:sz w:val="18"/>
                <w:szCs w:val="18"/>
              </w:rPr>
              <w:t>2024</w:t>
            </w:r>
          </w:p>
        </w:tc>
        <w:tc>
          <w:tcPr>
            <w:tcW w:w="572" w:type="pct"/>
            <w:vAlign w:val="center"/>
          </w:tcPr>
          <w:p w:rsidR="00311A69" w:rsidRPr="00DC10A6" w:rsidRDefault="00311A69" w:rsidP="00C1775B">
            <w:pPr>
              <w:jc w:val="center"/>
              <w:rPr>
                <w:rFonts w:asciiTheme="minorHAnsi" w:eastAsia="Calibri" w:hAnsiTheme="minorHAnsi" w:cstheme="minorHAnsi"/>
                <w:sz w:val="18"/>
                <w:szCs w:val="18"/>
              </w:rPr>
            </w:pPr>
            <w:r w:rsidRPr="00DC10A6">
              <w:rPr>
                <w:rFonts w:asciiTheme="minorHAnsi" w:eastAsia="Calibri" w:hAnsiTheme="minorHAnsi" w:cstheme="minorHAnsi"/>
                <w:sz w:val="18"/>
                <w:szCs w:val="18"/>
              </w:rPr>
              <w:t>2025</w:t>
            </w:r>
          </w:p>
        </w:tc>
        <w:tc>
          <w:tcPr>
            <w:tcW w:w="642" w:type="pct"/>
            <w:vAlign w:val="center"/>
          </w:tcPr>
          <w:p w:rsidR="00311A69" w:rsidRPr="00DC10A6" w:rsidRDefault="00311A69" w:rsidP="00C1775B">
            <w:pPr>
              <w:jc w:val="center"/>
              <w:rPr>
                <w:rFonts w:asciiTheme="minorHAnsi" w:eastAsia="Calibri" w:hAnsiTheme="minorHAnsi" w:cstheme="minorHAnsi"/>
                <w:sz w:val="18"/>
                <w:szCs w:val="18"/>
              </w:rPr>
            </w:pPr>
            <w:r w:rsidRPr="00DC10A6">
              <w:rPr>
                <w:rFonts w:asciiTheme="minorHAnsi" w:eastAsia="Calibri" w:hAnsiTheme="minorHAnsi" w:cstheme="minorHAnsi"/>
                <w:sz w:val="18"/>
                <w:szCs w:val="18"/>
              </w:rPr>
              <w:t>2026</w:t>
            </w:r>
          </w:p>
        </w:tc>
        <w:tc>
          <w:tcPr>
            <w:tcW w:w="644" w:type="pct"/>
            <w:vAlign w:val="center"/>
          </w:tcPr>
          <w:p w:rsidR="00311A69" w:rsidRPr="00DC10A6" w:rsidRDefault="00311A69" w:rsidP="00C1775B">
            <w:pPr>
              <w:jc w:val="center"/>
              <w:rPr>
                <w:rFonts w:asciiTheme="minorHAnsi" w:eastAsia="Calibri" w:hAnsiTheme="minorHAnsi" w:cstheme="minorHAnsi"/>
                <w:sz w:val="18"/>
                <w:szCs w:val="18"/>
              </w:rPr>
            </w:pPr>
            <w:r w:rsidRPr="00DC10A6">
              <w:rPr>
                <w:rFonts w:asciiTheme="minorHAnsi" w:eastAsia="Calibri" w:hAnsiTheme="minorHAnsi" w:cstheme="minorHAnsi"/>
                <w:sz w:val="18"/>
                <w:szCs w:val="18"/>
              </w:rPr>
              <w:t>2027</w:t>
            </w:r>
          </w:p>
        </w:tc>
      </w:tr>
      <w:tr w:rsidR="00C1775B" w:rsidRPr="00DC10A6" w:rsidTr="00C1775B">
        <w:trPr>
          <w:trHeight w:val="316"/>
        </w:trPr>
        <w:tc>
          <w:tcPr>
            <w:tcW w:w="1243" w:type="pct"/>
            <w:shd w:val="clear" w:color="auto" w:fill="auto"/>
            <w:noWrap/>
            <w:hideMark/>
          </w:tcPr>
          <w:p w:rsidR="00C1775B" w:rsidRPr="00DC10A6" w:rsidRDefault="00C1775B" w:rsidP="00C1775B">
            <w:pPr>
              <w:rPr>
                <w:rFonts w:asciiTheme="minorHAnsi" w:eastAsia="Calibri" w:hAnsiTheme="minorHAnsi" w:cstheme="minorHAnsi"/>
                <w:sz w:val="18"/>
                <w:szCs w:val="18"/>
                <w:lang w:val="bs-Latn-BA"/>
              </w:rPr>
            </w:pPr>
            <w:r w:rsidRPr="00DC10A6">
              <w:rPr>
                <w:rFonts w:asciiTheme="minorHAnsi" w:eastAsia="Calibri" w:hAnsiTheme="minorHAnsi" w:cstheme="minorHAnsi"/>
                <w:sz w:val="18"/>
                <w:szCs w:val="18"/>
                <w:lang w:val="bs-Latn-BA"/>
              </w:rPr>
              <w:t>Qyteti (rritje / zbritje)</w:t>
            </w:r>
          </w:p>
        </w:tc>
        <w:tc>
          <w:tcPr>
            <w:tcW w:w="623" w:type="pct"/>
            <w:shd w:val="clear" w:color="auto" w:fill="auto"/>
            <w:noWrap/>
            <w:vAlign w:val="center"/>
            <w:hideMark/>
          </w:tcPr>
          <w:p w:rsidR="00C1775B" w:rsidRPr="00DC10A6" w:rsidRDefault="00C1775B" w:rsidP="00C1775B">
            <w:pPr>
              <w:jc w:val="center"/>
              <w:rPr>
                <w:rFonts w:asciiTheme="minorHAnsi" w:eastAsia="Calibri" w:hAnsiTheme="minorHAnsi" w:cstheme="minorHAnsi"/>
                <w:sz w:val="18"/>
                <w:szCs w:val="18"/>
              </w:rPr>
            </w:pPr>
            <w:r w:rsidRPr="00DC10A6">
              <w:rPr>
                <w:rFonts w:asciiTheme="minorHAnsi" w:eastAsia="Calibri" w:hAnsiTheme="minorHAnsi" w:cstheme="minorHAnsi"/>
                <w:sz w:val="18"/>
                <w:szCs w:val="18"/>
              </w:rPr>
              <w:t>Rritje</w:t>
            </w:r>
          </w:p>
        </w:tc>
        <w:tc>
          <w:tcPr>
            <w:tcW w:w="634" w:type="pct"/>
            <w:shd w:val="clear" w:color="auto" w:fill="auto"/>
            <w:noWrap/>
            <w:vAlign w:val="center"/>
            <w:hideMark/>
          </w:tcPr>
          <w:p w:rsidR="00C1775B" w:rsidRPr="00DC10A6" w:rsidRDefault="00C1775B" w:rsidP="00C1775B">
            <w:pPr>
              <w:jc w:val="center"/>
              <w:rPr>
                <w:rFonts w:asciiTheme="minorHAnsi" w:eastAsia="Calibri" w:hAnsiTheme="minorHAnsi" w:cstheme="minorHAnsi"/>
                <w:sz w:val="18"/>
                <w:szCs w:val="18"/>
              </w:rPr>
            </w:pPr>
            <w:r w:rsidRPr="00DC10A6">
              <w:rPr>
                <w:rFonts w:asciiTheme="minorHAnsi" w:eastAsia="Calibri" w:hAnsiTheme="minorHAnsi" w:cstheme="minorHAnsi"/>
                <w:sz w:val="18"/>
                <w:szCs w:val="18"/>
              </w:rPr>
              <w:t>Rritje</w:t>
            </w:r>
          </w:p>
        </w:tc>
        <w:tc>
          <w:tcPr>
            <w:tcW w:w="642" w:type="pct"/>
            <w:vAlign w:val="center"/>
          </w:tcPr>
          <w:p w:rsidR="00C1775B" w:rsidRPr="00DC10A6" w:rsidRDefault="00C1775B" w:rsidP="00C1775B">
            <w:pPr>
              <w:jc w:val="center"/>
              <w:rPr>
                <w:rFonts w:asciiTheme="minorHAnsi" w:eastAsia="Calibri" w:hAnsiTheme="minorHAnsi" w:cstheme="minorHAnsi"/>
                <w:sz w:val="18"/>
                <w:szCs w:val="18"/>
              </w:rPr>
            </w:pPr>
            <w:r w:rsidRPr="00DC10A6">
              <w:rPr>
                <w:rFonts w:asciiTheme="minorHAnsi" w:eastAsia="Calibri" w:hAnsiTheme="minorHAnsi" w:cstheme="minorHAnsi"/>
                <w:sz w:val="18"/>
                <w:szCs w:val="18"/>
              </w:rPr>
              <w:t>Rritje</w:t>
            </w:r>
          </w:p>
        </w:tc>
        <w:tc>
          <w:tcPr>
            <w:tcW w:w="572" w:type="pct"/>
            <w:vAlign w:val="center"/>
          </w:tcPr>
          <w:p w:rsidR="00C1775B" w:rsidRPr="00DC10A6" w:rsidRDefault="00C1775B" w:rsidP="00C1775B">
            <w:pPr>
              <w:jc w:val="center"/>
              <w:rPr>
                <w:rFonts w:asciiTheme="minorHAnsi" w:eastAsia="Calibri" w:hAnsiTheme="minorHAnsi" w:cstheme="minorHAnsi"/>
                <w:sz w:val="18"/>
                <w:szCs w:val="18"/>
              </w:rPr>
            </w:pPr>
            <w:r w:rsidRPr="00DC10A6">
              <w:rPr>
                <w:rFonts w:asciiTheme="minorHAnsi" w:eastAsia="Calibri" w:hAnsiTheme="minorHAnsi" w:cstheme="minorHAnsi"/>
                <w:sz w:val="18"/>
                <w:szCs w:val="18"/>
              </w:rPr>
              <w:t>Rritje</w:t>
            </w:r>
          </w:p>
        </w:tc>
        <w:tc>
          <w:tcPr>
            <w:tcW w:w="642" w:type="pct"/>
            <w:vAlign w:val="center"/>
          </w:tcPr>
          <w:p w:rsidR="00C1775B" w:rsidRPr="00DC10A6" w:rsidRDefault="00C1775B" w:rsidP="00C1775B">
            <w:pPr>
              <w:jc w:val="center"/>
              <w:rPr>
                <w:rFonts w:asciiTheme="minorHAnsi" w:eastAsia="Calibri" w:hAnsiTheme="minorHAnsi" w:cstheme="minorHAnsi"/>
                <w:sz w:val="18"/>
                <w:szCs w:val="18"/>
              </w:rPr>
            </w:pPr>
            <w:r w:rsidRPr="00DC10A6">
              <w:rPr>
                <w:rFonts w:asciiTheme="minorHAnsi" w:eastAsia="Calibri" w:hAnsiTheme="minorHAnsi" w:cstheme="minorHAnsi"/>
                <w:sz w:val="18"/>
                <w:szCs w:val="18"/>
              </w:rPr>
              <w:t>Rritje</w:t>
            </w:r>
          </w:p>
        </w:tc>
        <w:tc>
          <w:tcPr>
            <w:tcW w:w="644" w:type="pct"/>
            <w:vAlign w:val="center"/>
          </w:tcPr>
          <w:p w:rsidR="00C1775B" w:rsidRPr="00DC10A6" w:rsidRDefault="00C1775B" w:rsidP="00C1775B">
            <w:pPr>
              <w:jc w:val="center"/>
              <w:rPr>
                <w:rFonts w:asciiTheme="minorHAnsi" w:eastAsia="Calibri" w:hAnsiTheme="minorHAnsi" w:cstheme="minorHAnsi"/>
                <w:sz w:val="18"/>
                <w:szCs w:val="18"/>
              </w:rPr>
            </w:pPr>
            <w:r w:rsidRPr="00DC10A6">
              <w:rPr>
                <w:rFonts w:asciiTheme="minorHAnsi" w:eastAsia="Calibri" w:hAnsiTheme="minorHAnsi" w:cstheme="minorHAnsi"/>
                <w:sz w:val="18"/>
                <w:szCs w:val="18"/>
              </w:rPr>
              <w:t>Rritje</w:t>
            </w:r>
          </w:p>
        </w:tc>
      </w:tr>
      <w:tr w:rsidR="00CE74F9" w:rsidRPr="00DC10A6" w:rsidTr="00CE74F9">
        <w:trPr>
          <w:trHeight w:val="316"/>
        </w:trPr>
        <w:tc>
          <w:tcPr>
            <w:tcW w:w="1243" w:type="pct"/>
            <w:shd w:val="clear" w:color="auto" w:fill="auto"/>
            <w:noWrap/>
            <w:hideMark/>
          </w:tcPr>
          <w:p w:rsidR="00CE74F9" w:rsidRPr="00DC10A6" w:rsidRDefault="00CE74F9" w:rsidP="00CE74F9">
            <w:pPr>
              <w:rPr>
                <w:rFonts w:asciiTheme="minorHAnsi" w:eastAsia="Calibri" w:hAnsiTheme="minorHAnsi" w:cstheme="minorHAnsi"/>
                <w:sz w:val="18"/>
                <w:szCs w:val="18"/>
                <w:lang w:val="bs-Latn-BA"/>
              </w:rPr>
            </w:pPr>
            <w:r w:rsidRPr="00DC10A6">
              <w:rPr>
                <w:rFonts w:asciiTheme="minorHAnsi" w:eastAsia="Calibri" w:hAnsiTheme="minorHAnsi" w:cstheme="minorHAnsi"/>
                <w:sz w:val="18"/>
                <w:szCs w:val="18"/>
                <w:lang w:val="bs-Latn-BA"/>
              </w:rPr>
              <w:t>Qyteti (banorë)</w:t>
            </w:r>
          </w:p>
        </w:tc>
        <w:tc>
          <w:tcPr>
            <w:tcW w:w="623" w:type="pct"/>
            <w:shd w:val="clear" w:color="auto" w:fill="auto"/>
            <w:noWrap/>
            <w:vAlign w:val="bottom"/>
            <w:hideMark/>
          </w:tcPr>
          <w:p w:rsidR="00CE74F9" w:rsidRPr="00DC10A6" w:rsidRDefault="00CE74F9" w:rsidP="00CE74F9">
            <w:pPr>
              <w:jc w:val="center"/>
              <w:rPr>
                <w:rFonts w:asciiTheme="minorHAnsi" w:eastAsia="Calibri" w:hAnsiTheme="minorHAnsi" w:cstheme="minorHAnsi"/>
                <w:sz w:val="18"/>
                <w:szCs w:val="18"/>
              </w:rPr>
            </w:pPr>
            <w:r w:rsidRPr="00DC10A6">
              <w:rPr>
                <w:rFonts w:asciiTheme="minorHAnsi" w:hAnsiTheme="minorHAnsi" w:cstheme="minorHAnsi"/>
                <w:color w:val="000000"/>
                <w:sz w:val="18"/>
                <w:szCs w:val="18"/>
              </w:rPr>
              <w:t>6,889</w:t>
            </w:r>
          </w:p>
        </w:tc>
        <w:tc>
          <w:tcPr>
            <w:tcW w:w="634" w:type="pct"/>
            <w:shd w:val="clear" w:color="auto" w:fill="auto"/>
            <w:noWrap/>
            <w:vAlign w:val="bottom"/>
            <w:hideMark/>
          </w:tcPr>
          <w:p w:rsidR="00CE74F9" w:rsidRPr="00DC10A6" w:rsidRDefault="00CE74F9" w:rsidP="00CE74F9">
            <w:pPr>
              <w:jc w:val="center"/>
              <w:rPr>
                <w:rFonts w:asciiTheme="minorHAnsi" w:eastAsia="Calibri" w:hAnsiTheme="minorHAnsi" w:cstheme="minorHAnsi"/>
                <w:sz w:val="18"/>
                <w:szCs w:val="18"/>
              </w:rPr>
            </w:pPr>
            <w:r w:rsidRPr="00DC10A6">
              <w:rPr>
                <w:rFonts w:asciiTheme="minorHAnsi" w:hAnsiTheme="minorHAnsi" w:cstheme="minorHAnsi"/>
                <w:color w:val="000000"/>
                <w:sz w:val="18"/>
                <w:szCs w:val="18"/>
              </w:rPr>
              <w:t>6,904</w:t>
            </w:r>
          </w:p>
        </w:tc>
        <w:tc>
          <w:tcPr>
            <w:tcW w:w="642" w:type="pct"/>
            <w:vAlign w:val="bottom"/>
          </w:tcPr>
          <w:p w:rsidR="00CE74F9" w:rsidRPr="00DC10A6" w:rsidRDefault="00CE74F9" w:rsidP="00CE74F9">
            <w:pPr>
              <w:jc w:val="center"/>
              <w:rPr>
                <w:rFonts w:asciiTheme="minorHAnsi" w:eastAsia="Calibri" w:hAnsiTheme="minorHAnsi" w:cstheme="minorHAnsi"/>
                <w:sz w:val="18"/>
                <w:szCs w:val="18"/>
              </w:rPr>
            </w:pPr>
            <w:r w:rsidRPr="00DC10A6">
              <w:rPr>
                <w:rFonts w:asciiTheme="minorHAnsi" w:hAnsiTheme="minorHAnsi" w:cstheme="minorHAnsi"/>
                <w:color w:val="000000"/>
                <w:sz w:val="18"/>
                <w:szCs w:val="18"/>
              </w:rPr>
              <w:t>6,915</w:t>
            </w:r>
          </w:p>
        </w:tc>
        <w:tc>
          <w:tcPr>
            <w:tcW w:w="572" w:type="pct"/>
            <w:vAlign w:val="bottom"/>
          </w:tcPr>
          <w:p w:rsidR="00CE74F9" w:rsidRPr="00DC10A6" w:rsidRDefault="00CE74F9" w:rsidP="00CE74F9">
            <w:pPr>
              <w:jc w:val="center"/>
              <w:rPr>
                <w:rFonts w:asciiTheme="minorHAnsi" w:eastAsia="Calibri" w:hAnsiTheme="minorHAnsi" w:cstheme="minorHAnsi"/>
                <w:sz w:val="18"/>
                <w:szCs w:val="18"/>
              </w:rPr>
            </w:pPr>
            <w:r w:rsidRPr="00DC10A6">
              <w:rPr>
                <w:rFonts w:asciiTheme="minorHAnsi" w:hAnsiTheme="minorHAnsi" w:cstheme="minorHAnsi"/>
                <w:color w:val="000000"/>
                <w:sz w:val="18"/>
                <w:szCs w:val="18"/>
              </w:rPr>
              <w:t>6,923</w:t>
            </w:r>
          </w:p>
        </w:tc>
        <w:tc>
          <w:tcPr>
            <w:tcW w:w="642" w:type="pct"/>
            <w:vAlign w:val="bottom"/>
          </w:tcPr>
          <w:p w:rsidR="00CE74F9" w:rsidRPr="00DC10A6" w:rsidRDefault="00CE74F9" w:rsidP="00CE74F9">
            <w:pPr>
              <w:jc w:val="center"/>
              <w:rPr>
                <w:rFonts w:asciiTheme="minorHAnsi" w:eastAsia="Calibri" w:hAnsiTheme="minorHAnsi" w:cstheme="minorHAnsi"/>
                <w:sz w:val="18"/>
                <w:szCs w:val="18"/>
              </w:rPr>
            </w:pPr>
            <w:r w:rsidRPr="00DC10A6">
              <w:rPr>
                <w:rFonts w:asciiTheme="minorHAnsi" w:hAnsiTheme="minorHAnsi" w:cstheme="minorHAnsi"/>
                <w:color w:val="000000"/>
                <w:sz w:val="18"/>
                <w:szCs w:val="18"/>
              </w:rPr>
              <w:t>6,928</w:t>
            </w:r>
          </w:p>
        </w:tc>
        <w:tc>
          <w:tcPr>
            <w:tcW w:w="644" w:type="pct"/>
            <w:vAlign w:val="bottom"/>
          </w:tcPr>
          <w:p w:rsidR="00CE74F9" w:rsidRPr="00DC10A6" w:rsidRDefault="00CE74F9" w:rsidP="00CE74F9">
            <w:pPr>
              <w:jc w:val="center"/>
              <w:rPr>
                <w:rFonts w:asciiTheme="minorHAnsi" w:eastAsia="Calibri" w:hAnsiTheme="minorHAnsi" w:cstheme="minorHAnsi"/>
                <w:sz w:val="18"/>
                <w:szCs w:val="18"/>
              </w:rPr>
            </w:pPr>
            <w:r w:rsidRPr="00DC10A6">
              <w:rPr>
                <w:rFonts w:asciiTheme="minorHAnsi" w:hAnsiTheme="minorHAnsi" w:cstheme="minorHAnsi"/>
                <w:color w:val="000000"/>
                <w:sz w:val="18"/>
                <w:szCs w:val="18"/>
              </w:rPr>
              <w:t>6,929</w:t>
            </w:r>
          </w:p>
        </w:tc>
      </w:tr>
      <w:tr w:rsidR="00C1775B" w:rsidRPr="00DC10A6" w:rsidTr="00C1775B">
        <w:trPr>
          <w:trHeight w:val="316"/>
        </w:trPr>
        <w:tc>
          <w:tcPr>
            <w:tcW w:w="1243" w:type="pct"/>
            <w:shd w:val="clear" w:color="auto" w:fill="auto"/>
            <w:noWrap/>
            <w:hideMark/>
          </w:tcPr>
          <w:p w:rsidR="00C1775B" w:rsidRPr="00DC10A6" w:rsidRDefault="00C1775B" w:rsidP="00C1775B">
            <w:pPr>
              <w:rPr>
                <w:rFonts w:asciiTheme="minorHAnsi" w:eastAsia="Calibri" w:hAnsiTheme="minorHAnsi" w:cstheme="minorHAnsi"/>
                <w:sz w:val="18"/>
                <w:szCs w:val="18"/>
                <w:lang w:val="bs-Latn-BA"/>
              </w:rPr>
            </w:pPr>
            <w:r w:rsidRPr="00DC10A6">
              <w:rPr>
                <w:rFonts w:asciiTheme="minorHAnsi" w:eastAsia="Calibri" w:hAnsiTheme="minorHAnsi" w:cstheme="minorHAnsi"/>
                <w:sz w:val="18"/>
                <w:szCs w:val="18"/>
                <w:lang w:val="bs-Latn-BA"/>
              </w:rPr>
              <w:t>Zona ruarle  (rritje / zbritje)</w:t>
            </w:r>
          </w:p>
        </w:tc>
        <w:tc>
          <w:tcPr>
            <w:tcW w:w="623" w:type="pct"/>
            <w:shd w:val="clear" w:color="auto" w:fill="auto"/>
            <w:noWrap/>
            <w:vAlign w:val="center"/>
            <w:hideMark/>
          </w:tcPr>
          <w:p w:rsidR="00C1775B" w:rsidRPr="00DC10A6" w:rsidRDefault="00C1775B" w:rsidP="00C1775B">
            <w:pPr>
              <w:jc w:val="center"/>
              <w:rPr>
                <w:rFonts w:asciiTheme="minorHAnsi" w:eastAsia="Calibri" w:hAnsiTheme="minorHAnsi" w:cstheme="minorHAnsi"/>
                <w:sz w:val="18"/>
                <w:szCs w:val="18"/>
              </w:rPr>
            </w:pPr>
            <w:r w:rsidRPr="00DC10A6">
              <w:rPr>
                <w:rFonts w:asciiTheme="minorHAnsi" w:eastAsia="Calibri" w:hAnsiTheme="minorHAnsi" w:cstheme="minorHAnsi"/>
                <w:sz w:val="18"/>
                <w:szCs w:val="18"/>
              </w:rPr>
              <w:t>Rritje</w:t>
            </w:r>
          </w:p>
        </w:tc>
        <w:tc>
          <w:tcPr>
            <w:tcW w:w="634" w:type="pct"/>
            <w:shd w:val="clear" w:color="auto" w:fill="auto"/>
            <w:noWrap/>
            <w:vAlign w:val="center"/>
            <w:hideMark/>
          </w:tcPr>
          <w:p w:rsidR="00C1775B" w:rsidRPr="00DC10A6" w:rsidRDefault="00C1775B" w:rsidP="00C1775B">
            <w:pPr>
              <w:jc w:val="center"/>
              <w:rPr>
                <w:rFonts w:asciiTheme="minorHAnsi" w:eastAsia="Calibri" w:hAnsiTheme="minorHAnsi" w:cstheme="minorHAnsi"/>
                <w:sz w:val="18"/>
                <w:szCs w:val="18"/>
              </w:rPr>
            </w:pPr>
            <w:r w:rsidRPr="00DC10A6">
              <w:rPr>
                <w:rFonts w:asciiTheme="minorHAnsi" w:eastAsia="Calibri" w:hAnsiTheme="minorHAnsi" w:cstheme="minorHAnsi"/>
                <w:sz w:val="18"/>
                <w:szCs w:val="18"/>
              </w:rPr>
              <w:t>Rritje</w:t>
            </w:r>
          </w:p>
        </w:tc>
        <w:tc>
          <w:tcPr>
            <w:tcW w:w="642" w:type="pct"/>
            <w:vAlign w:val="center"/>
          </w:tcPr>
          <w:p w:rsidR="00C1775B" w:rsidRPr="00DC10A6" w:rsidRDefault="00C1775B" w:rsidP="00C1775B">
            <w:pPr>
              <w:jc w:val="center"/>
              <w:rPr>
                <w:rFonts w:asciiTheme="minorHAnsi" w:eastAsia="Calibri" w:hAnsiTheme="minorHAnsi" w:cstheme="minorHAnsi"/>
                <w:sz w:val="18"/>
                <w:szCs w:val="18"/>
              </w:rPr>
            </w:pPr>
            <w:r w:rsidRPr="00DC10A6">
              <w:rPr>
                <w:rFonts w:asciiTheme="minorHAnsi" w:eastAsia="Calibri" w:hAnsiTheme="minorHAnsi" w:cstheme="minorHAnsi"/>
                <w:sz w:val="18"/>
                <w:szCs w:val="18"/>
              </w:rPr>
              <w:t>Rritje</w:t>
            </w:r>
          </w:p>
        </w:tc>
        <w:tc>
          <w:tcPr>
            <w:tcW w:w="572" w:type="pct"/>
            <w:vAlign w:val="center"/>
          </w:tcPr>
          <w:p w:rsidR="00C1775B" w:rsidRPr="00DC10A6" w:rsidRDefault="00C1775B" w:rsidP="00C1775B">
            <w:pPr>
              <w:jc w:val="center"/>
              <w:rPr>
                <w:rFonts w:asciiTheme="minorHAnsi" w:eastAsia="Calibri" w:hAnsiTheme="minorHAnsi" w:cstheme="minorHAnsi"/>
                <w:sz w:val="18"/>
                <w:szCs w:val="18"/>
              </w:rPr>
            </w:pPr>
            <w:r w:rsidRPr="00DC10A6">
              <w:rPr>
                <w:rFonts w:asciiTheme="minorHAnsi" w:eastAsia="Calibri" w:hAnsiTheme="minorHAnsi" w:cstheme="minorHAnsi"/>
                <w:sz w:val="18"/>
                <w:szCs w:val="18"/>
              </w:rPr>
              <w:t>Rritje</w:t>
            </w:r>
          </w:p>
        </w:tc>
        <w:tc>
          <w:tcPr>
            <w:tcW w:w="642" w:type="pct"/>
            <w:vAlign w:val="center"/>
          </w:tcPr>
          <w:p w:rsidR="00C1775B" w:rsidRPr="00DC10A6" w:rsidRDefault="00C1775B" w:rsidP="00C1775B">
            <w:pPr>
              <w:jc w:val="center"/>
              <w:rPr>
                <w:rFonts w:asciiTheme="minorHAnsi" w:eastAsia="Calibri" w:hAnsiTheme="minorHAnsi" w:cstheme="minorHAnsi"/>
                <w:sz w:val="18"/>
                <w:szCs w:val="18"/>
              </w:rPr>
            </w:pPr>
            <w:r w:rsidRPr="00DC10A6">
              <w:rPr>
                <w:rFonts w:asciiTheme="minorHAnsi" w:eastAsia="Calibri" w:hAnsiTheme="minorHAnsi" w:cstheme="minorHAnsi"/>
                <w:sz w:val="18"/>
                <w:szCs w:val="18"/>
              </w:rPr>
              <w:t>Rritje</w:t>
            </w:r>
          </w:p>
        </w:tc>
        <w:tc>
          <w:tcPr>
            <w:tcW w:w="644" w:type="pct"/>
            <w:vAlign w:val="center"/>
          </w:tcPr>
          <w:p w:rsidR="00C1775B" w:rsidRPr="00DC10A6" w:rsidRDefault="00C1775B" w:rsidP="00C1775B">
            <w:pPr>
              <w:jc w:val="center"/>
              <w:rPr>
                <w:rFonts w:asciiTheme="minorHAnsi" w:eastAsia="Calibri" w:hAnsiTheme="minorHAnsi" w:cstheme="minorHAnsi"/>
                <w:sz w:val="18"/>
                <w:szCs w:val="18"/>
              </w:rPr>
            </w:pPr>
            <w:r w:rsidRPr="00DC10A6">
              <w:rPr>
                <w:rFonts w:asciiTheme="minorHAnsi" w:eastAsia="Calibri" w:hAnsiTheme="minorHAnsi" w:cstheme="minorHAnsi"/>
                <w:sz w:val="18"/>
                <w:szCs w:val="18"/>
              </w:rPr>
              <w:t>Rritje</w:t>
            </w:r>
          </w:p>
        </w:tc>
      </w:tr>
      <w:tr w:rsidR="00CE74F9" w:rsidRPr="00DC10A6" w:rsidTr="00CE74F9">
        <w:trPr>
          <w:trHeight w:val="316"/>
        </w:trPr>
        <w:tc>
          <w:tcPr>
            <w:tcW w:w="1243" w:type="pct"/>
            <w:shd w:val="clear" w:color="auto" w:fill="auto"/>
            <w:noWrap/>
            <w:hideMark/>
          </w:tcPr>
          <w:p w:rsidR="00CE74F9" w:rsidRPr="00DC10A6" w:rsidRDefault="00CE74F9" w:rsidP="00CE74F9">
            <w:pPr>
              <w:rPr>
                <w:rFonts w:asciiTheme="minorHAnsi" w:eastAsia="Calibri" w:hAnsiTheme="minorHAnsi" w:cstheme="minorHAnsi"/>
                <w:sz w:val="18"/>
                <w:szCs w:val="18"/>
                <w:lang w:val="bs-Latn-BA"/>
              </w:rPr>
            </w:pPr>
            <w:r w:rsidRPr="00DC10A6">
              <w:rPr>
                <w:rFonts w:asciiTheme="minorHAnsi" w:eastAsia="Calibri" w:hAnsiTheme="minorHAnsi" w:cstheme="minorHAnsi"/>
                <w:sz w:val="18"/>
                <w:szCs w:val="18"/>
                <w:lang w:val="bs-Latn-BA"/>
              </w:rPr>
              <w:t>Zona ruarle  (banorë)</w:t>
            </w:r>
          </w:p>
        </w:tc>
        <w:tc>
          <w:tcPr>
            <w:tcW w:w="623" w:type="pct"/>
            <w:shd w:val="clear" w:color="auto" w:fill="auto"/>
            <w:noWrap/>
            <w:vAlign w:val="bottom"/>
            <w:hideMark/>
          </w:tcPr>
          <w:p w:rsidR="00CE74F9" w:rsidRPr="00DC10A6" w:rsidRDefault="00CE74F9" w:rsidP="00CE74F9">
            <w:pPr>
              <w:jc w:val="center"/>
              <w:rPr>
                <w:rFonts w:asciiTheme="minorHAnsi" w:eastAsia="Calibri" w:hAnsiTheme="minorHAnsi" w:cstheme="minorHAnsi"/>
                <w:sz w:val="18"/>
                <w:szCs w:val="18"/>
              </w:rPr>
            </w:pPr>
            <w:r w:rsidRPr="00DC10A6">
              <w:rPr>
                <w:rFonts w:asciiTheme="minorHAnsi" w:hAnsiTheme="minorHAnsi" w:cstheme="minorHAnsi"/>
                <w:color w:val="000000"/>
                <w:sz w:val="18"/>
                <w:szCs w:val="18"/>
              </w:rPr>
              <w:t>50,877</w:t>
            </w:r>
          </w:p>
        </w:tc>
        <w:tc>
          <w:tcPr>
            <w:tcW w:w="634" w:type="pct"/>
            <w:shd w:val="clear" w:color="auto" w:fill="auto"/>
            <w:noWrap/>
            <w:vAlign w:val="bottom"/>
            <w:hideMark/>
          </w:tcPr>
          <w:p w:rsidR="00CE74F9" w:rsidRPr="00DC10A6" w:rsidRDefault="00CE74F9" w:rsidP="00CE74F9">
            <w:pPr>
              <w:jc w:val="center"/>
              <w:rPr>
                <w:rFonts w:asciiTheme="minorHAnsi" w:eastAsia="Calibri" w:hAnsiTheme="minorHAnsi" w:cstheme="minorHAnsi"/>
                <w:sz w:val="18"/>
                <w:szCs w:val="18"/>
              </w:rPr>
            </w:pPr>
            <w:r w:rsidRPr="00DC10A6">
              <w:rPr>
                <w:rFonts w:asciiTheme="minorHAnsi" w:hAnsiTheme="minorHAnsi" w:cstheme="minorHAnsi"/>
                <w:color w:val="000000"/>
                <w:sz w:val="18"/>
                <w:szCs w:val="18"/>
              </w:rPr>
              <w:t>50,989</w:t>
            </w:r>
          </w:p>
        </w:tc>
        <w:tc>
          <w:tcPr>
            <w:tcW w:w="642" w:type="pct"/>
            <w:vAlign w:val="bottom"/>
          </w:tcPr>
          <w:p w:rsidR="00CE74F9" w:rsidRPr="00DC10A6" w:rsidRDefault="00CE74F9" w:rsidP="00CE74F9">
            <w:pPr>
              <w:jc w:val="center"/>
              <w:rPr>
                <w:rFonts w:asciiTheme="minorHAnsi" w:eastAsia="Calibri" w:hAnsiTheme="minorHAnsi" w:cstheme="minorHAnsi"/>
                <w:sz w:val="18"/>
                <w:szCs w:val="18"/>
              </w:rPr>
            </w:pPr>
            <w:r w:rsidRPr="00DC10A6">
              <w:rPr>
                <w:rFonts w:asciiTheme="minorHAnsi" w:hAnsiTheme="minorHAnsi" w:cstheme="minorHAnsi"/>
                <w:color w:val="000000"/>
                <w:sz w:val="18"/>
                <w:szCs w:val="18"/>
              </w:rPr>
              <w:t>51,065</w:t>
            </w:r>
          </w:p>
        </w:tc>
        <w:tc>
          <w:tcPr>
            <w:tcW w:w="572" w:type="pct"/>
            <w:vAlign w:val="bottom"/>
          </w:tcPr>
          <w:p w:rsidR="00CE74F9" w:rsidRPr="00DC10A6" w:rsidRDefault="00CE74F9" w:rsidP="00CE74F9">
            <w:pPr>
              <w:jc w:val="center"/>
              <w:rPr>
                <w:rFonts w:asciiTheme="minorHAnsi" w:eastAsia="Calibri" w:hAnsiTheme="minorHAnsi" w:cstheme="minorHAnsi"/>
                <w:sz w:val="18"/>
                <w:szCs w:val="18"/>
              </w:rPr>
            </w:pPr>
            <w:r w:rsidRPr="00DC10A6">
              <w:rPr>
                <w:rFonts w:asciiTheme="minorHAnsi" w:hAnsiTheme="minorHAnsi" w:cstheme="minorHAnsi"/>
                <w:color w:val="000000"/>
                <w:sz w:val="18"/>
                <w:szCs w:val="18"/>
              </w:rPr>
              <w:t>51,127</w:t>
            </w:r>
          </w:p>
        </w:tc>
        <w:tc>
          <w:tcPr>
            <w:tcW w:w="642" w:type="pct"/>
            <w:vAlign w:val="bottom"/>
          </w:tcPr>
          <w:p w:rsidR="00CE74F9" w:rsidRPr="00DC10A6" w:rsidRDefault="00CE74F9" w:rsidP="00CE74F9">
            <w:pPr>
              <w:jc w:val="center"/>
              <w:rPr>
                <w:rFonts w:asciiTheme="minorHAnsi" w:eastAsia="Calibri" w:hAnsiTheme="minorHAnsi" w:cstheme="minorHAnsi"/>
                <w:sz w:val="18"/>
                <w:szCs w:val="18"/>
              </w:rPr>
            </w:pPr>
            <w:r w:rsidRPr="00DC10A6">
              <w:rPr>
                <w:rFonts w:asciiTheme="minorHAnsi" w:hAnsiTheme="minorHAnsi" w:cstheme="minorHAnsi"/>
                <w:color w:val="000000"/>
                <w:sz w:val="18"/>
                <w:szCs w:val="18"/>
              </w:rPr>
              <w:t>51,163</w:t>
            </w:r>
          </w:p>
        </w:tc>
        <w:tc>
          <w:tcPr>
            <w:tcW w:w="644" w:type="pct"/>
            <w:vAlign w:val="bottom"/>
          </w:tcPr>
          <w:p w:rsidR="00CE74F9" w:rsidRPr="00DC10A6" w:rsidRDefault="00CE74F9" w:rsidP="00CE74F9">
            <w:pPr>
              <w:jc w:val="center"/>
              <w:rPr>
                <w:rFonts w:asciiTheme="minorHAnsi" w:eastAsia="Calibri" w:hAnsiTheme="minorHAnsi" w:cstheme="minorHAnsi"/>
                <w:sz w:val="18"/>
                <w:szCs w:val="18"/>
              </w:rPr>
            </w:pPr>
            <w:r w:rsidRPr="00DC10A6">
              <w:rPr>
                <w:rFonts w:asciiTheme="minorHAnsi" w:hAnsiTheme="minorHAnsi" w:cstheme="minorHAnsi"/>
                <w:color w:val="000000"/>
                <w:sz w:val="18"/>
                <w:szCs w:val="18"/>
              </w:rPr>
              <w:t>51,173</w:t>
            </w:r>
          </w:p>
        </w:tc>
      </w:tr>
      <w:tr w:rsidR="00CE74F9" w:rsidRPr="00DC10A6" w:rsidTr="00CE74F9">
        <w:trPr>
          <w:trHeight w:val="316"/>
        </w:trPr>
        <w:tc>
          <w:tcPr>
            <w:tcW w:w="1243" w:type="pct"/>
            <w:shd w:val="clear" w:color="auto" w:fill="auto"/>
            <w:noWrap/>
            <w:hideMark/>
          </w:tcPr>
          <w:p w:rsidR="00CE74F9" w:rsidRPr="00DC10A6" w:rsidRDefault="00CE74F9" w:rsidP="00CE74F9">
            <w:pPr>
              <w:rPr>
                <w:rFonts w:asciiTheme="minorHAnsi" w:eastAsia="Calibri" w:hAnsiTheme="minorHAnsi" w:cstheme="minorHAnsi"/>
                <w:sz w:val="18"/>
                <w:szCs w:val="18"/>
                <w:lang w:val="bs-Latn-BA"/>
              </w:rPr>
            </w:pPr>
            <w:r w:rsidRPr="00DC10A6">
              <w:rPr>
                <w:rFonts w:asciiTheme="minorHAnsi" w:eastAsia="Calibri" w:hAnsiTheme="minorHAnsi" w:cstheme="minorHAnsi"/>
                <w:sz w:val="18"/>
                <w:szCs w:val="18"/>
                <w:lang w:val="bs-Latn-BA"/>
              </w:rPr>
              <w:t>Total banorë</w:t>
            </w:r>
          </w:p>
        </w:tc>
        <w:tc>
          <w:tcPr>
            <w:tcW w:w="623" w:type="pct"/>
            <w:shd w:val="clear" w:color="auto" w:fill="auto"/>
            <w:noWrap/>
            <w:vAlign w:val="bottom"/>
            <w:hideMark/>
          </w:tcPr>
          <w:p w:rsidR="00CE74F9" w:rsidRPr="00DC10A6" w:rsidRDefault="00CE74F9" w:rsidP="00CE74F9">
            <w:pPr>
              <w:jc w:val="center"/>
              <w:rPr>
                <w:rFonts w:asciiTheme="minorHAnsi" w:eastAsia="Calibri" w:hAnsiTheme="minorHAnsi" w:cstheme="minorHAnsi"/>
                <w:sz w:val="18"/>
                <w:szCs w:val="18"/>
              </w:rPr>
            </w:pPr>
            <w:r w:rsidRPr="00DC10A6">
              <w:rPr>
                <w:rFonts w:asciiTheme="minorHAnsi" w:hAnsiTheme="minorHAnsi" w:cstheme="minorHAnsi"/>
                <w:color w:val="000000"/>
                <w:sz w:val="18"/>
                <w:szCs w:val="18"/>
              </w:rPr>
              <w:t>57,766</w:t>
            </w:r>
          </w:p>
        </w:tc>
        <w:tc>
          <w:tcPr>
            <w:tcW w:w="634" w:type="pct"/>
            <w:shd w:val="clear" w:color="auto" w:fill="auto"/>
            <w:noWrap/>
            <w:vAlign w:val="bottom"/>
            <w:hideMark/>
          </w:tcPr>
          <w:p w:rsidR="00CE74F9" w:rsidRPr="00DC10A6" w:rsidRDefault="00CE74F9" w:rsidP="00CE74F9">
            <w:pPr>
              <w:jc w:val="center"/>
              <w:rPr>
                <w:rFonts w:asciiTheme="minorHAnsi" w:eastAsia="Calibri" w:hAnsiTheme="minorHAnsi" w:cstheme="minorHAnsi"/>
                <w:sz w:val="18"/>
                <w:szCs w:val="18"/>
              </w:rPr>
            </w:pPr>
            <w:r w:rsidRPr="00DC10A6">
              <w:rPr>
                <w:rFonts w:asciiTheme="minorHAnsi" w:hAnsiTheme="minorHAnsi" w:cstheme="minorHAnsi"/>
                <w:color w:val="000000"/>
                <w:sz w:val="18"/>
                <w:szCs w:val="18"/>
              </w:rPr>
              <w:t>57,893</w:t>
            </w:r>
          </w:p>
        </w:tc>
        <w:tc>
          <w:tcPr>
            <w:tcW w:w="642" w:type="pct"/>
            <w:vAlign w:val="bottom"/>
          </w:tcPr>
          <w:p w:rsidR="00CE74F9" w:rsidRPr="00DC10A6" w:rsidRDefault="00CE74F9" w:rsidP="00CE74F9">
            <w:pPr>
              <w:jc w:val="center"/>
              <w:rPr>
                <w:rFonts w:asciiTheme="minorHAnsi" w:eastAsia="Calibri" w:hAnsiTheme="minorHAnsi" w:cstheme="minorHAnsi"/>
                <w:sz w:val="18"/>
                <w:szCs w:val="18"/>
              </w:rPr>
            </w:pPr>
            <w:r w:rsidRPr="00DC10A6">
              <w:rPr>
                <w:rFonts w:asciiTheme="minorHAnsi" w:hAnsiTheme="minorHAnsi" w:cstheme="minorHAnsi"/>
                <w:color w:val="000000"/>
                <w:sz w:val="18"/>
                <w:szCs w:val="18"/>
              </w:rPr>
              <w:t>57,980</w:t>
            </w:r>
          </w:p>
        </w:tc>
        <w:tc>
          <w:tcPr>
            <w:tcW w:w="572" w:type="pct"/>
            <w:vAlign w:val="bottom"/>
          </w:tcPr>
          <w:p w:rsidR="00CE74F9" w:rsidRPr="00DC10A6" w:rsidRDefault="00CE74F9" w:rsidP="00CE74F9">
            <w:pPr>
              <w:jc w:val="center"/>
              <w:rPr>
                <w:rFonts w:asciiTheme="minorHAnsi" w:eastAsia="Calibri" w:hAnsiTheme="minorHAnsi" w:cstheme="minorHAnsi"/>
                <w:sz w:val="18"/>
                <w:szCs w:val="18"/>
              </w:rPr>
            </w:pPr>
            <w:r w:rsidRPr="00DC10A6">
              <w:rPr>
                <w:rFonts w:asciiTheme="minorHAnsi" w:hAnsiTheme="minorHAnsi" w:cstheme="minorHAnsi"/>
                <w:color w:val="000000"/>
                <w:sz w:val="18"/>
                <w:szCs w:val="18"/>
              </w:rPr>
              <w:t>58,050</w:t>
            </w:r>
          </w:p>
        </w:tc>
        <w:tc>
          <w:tcPr>
            <w:tcW w:w="642" w:type="pct"/>
            <w:vAlign w:val="bottom"/>
          </w:tcPr>
          <w:p w:rsidR="00CE74F9" w:rsidRPr="00DC10A6" w:rsidRDefault="00CE74F9" w:rsidP="00CE74F9">
            <w:pPr>
              <w:jc w:val="center"/>
              <w:rPr>
                <w:rFonts w:asciiTheme="minorHAnsi" w:eastAsia="Calibri" w:hAnsiTheme="minorHAnsi" w:cstheme="minorHAnsi"/>
                <w:sz w:val="18"/>
                <w:szCs w:val="18"/>
              </w:rPr>
            </w:pPr>
            <w:r w:rsidRPr="00DC10A6">
              <w:rPr>
                <w:rFonts w:asciiTheme="minorHAnsi" w:hAnsiTheme="minorHAnsi" w:cstheme="minorHAnsi"/>
                <w:color w:val="000000"/>
                <w:sz w:val="18"/>
                <w:szCs w:val="18"/>
              </w:rPr>
              <w:t>58,090</w:t>
            </w:r>
          </w:p>
        </w:tc>
        <w:tc>
          <w:tcPr>
            <w:tcW w:w="644" w:type="pct"/>
            <w:vAlign w:val="bottom"/>
          </w:tcPr>
          <w:p w:rsidR="00CE74F9" w:rsidRPr="00DC10A6" w:rsidRDefault="00CE74F9" w:rsidP="00CE74F9">
            <w:pPr>
              <w:jc w:val="center"/>
              <w:rPr>
                <w:rFonts w:asciiTheme="minorHAnsi" w:eastAsia="Calibri" w:hAnsiTheme="minorHAnsi" w:cstheme="minorHAnsi"/>
                <w:sz w:val="18"/>
                <w:szCs w:val="18"/>
              </w:rPr>
            </w:pPr>
            <w:r w:rsidRPr="00DC10A6">
              <w:rPr>
                <w:rFonts w:asciiTheme="minorHAnsi" w:hAnsiTheme="minorHAnsi" w:cstheme="minorHAnsi"/>
                <w:color w:val="000000"/>
                <w:sz w:val="18"/>
                <w:szCs w:val="18"/>
              </w:rPr>
              <w:t>58,102</w:t>
            </w:r>
          </w:p>
        </w:tc>
      </w:tr>
    </w:tbl>
    <w:p w:rsidR="00311A69" w:rsidRPr="00105499" w:rsidRDefault="00311A69" w:rsidP="00E07938">
      <w:pPr>
        <w:spacing w:before="120" w:after="120" w:line="276" w:lineRule="auto"/>
        <w:jc w:val="both"/>
        <w:rPr>
          <w:rFonts w:asciiTheme="minorHAnsi" w:hAnsiTheme="minorHAnsi" w:cstheme="minorHAnsi"/>
          <w:kern w:val="36"/>
          <w:lang w:val="bs-Latn-BA"/>
        </w:rPr>
      </w:pPr>
      <w:r w:rsidRPr="00105499">
        <w:rPr>
          <w:rFonts w:asciiTheme="minorHAnsi" w:hAnsiTheme="minorHAnsi" w:cstheme="minorHAnsi"/>
          <w:color w:val="000000"/>
          <w:kern w:val="36"/>
          <w:lang w:val="bs-Latn-BA"/>
        </w:rPr>
        <w:t xml:space="preserve">Parashikimi i gjenerimit të mbeturinave dhe kompozicionit të tyre është dhënë në tabelat në vijim i bazuar në studimin e kompozicionit të mbeturinave nga </w:t>
      </w:r>
      <w:r w:rsidR="00E07938" w:rsidRPr="00105499">
        <w:rPr>
          <w:rFonts w:asciiTheme="minorHAnsi" w:hAnsiTheme="minorHAnsi" w:cstheme="minorHAnsi"/>
          <w:kern w:val="36"/>
          <w:lang w:val="bs-Latn-BA"/>
        </w:rPr>
        <w:t>komuna e Pejës</w:t>
      </w:r>
      <w:r w:rsidR="00105499">
        <w:rPr>
          <w:rFonts w:asciiTheme="minorHAnsi" w:hAnsiTheme="minorHAnsi" w:cstheme="minorHAnsi"/>
          <w:kern w:val="36"/>
          <w:lang w:val="bs-Latn-BA"/>
        </w:rPr>
        <w:t xml:space="preserve"> n</w:t>
      </w:r>
      <w:r w:rsidR="0014200D">
        <w:rPr>
          <w:rFonts w:asciiTheme="minorHAnsi" w:hAnsiTheme="minorHAnsi" w:cstheme="minorHAnsi"/>
          <w:kern w:val="36"/>
          <w:lang w:val="bs-Latn-BA"/>
        </w:rPr>
        <w:t>ë</w:t>
      </w:r>
      <w:r w:rsidR="00105499">
        <w:rPr>
          <w:rFonts w:asciiTheme="minorHAnsi" w:hAnsiTheme="minorHAnsi" w:cstheme="minorHAnsi"/>
          <w:kern w:val="36"/>
          <w:lang w:val="bs-Latn-BA"/>
        </w:rPr>
        <w:t xml:space="preserve"> munges</w:t>
      </w:r>
      <w:r w:rsidR="0014200D">
        <w:rPr>
          <w:rFonts w:asciiTheme="minorHAnsi" w:hAnsiTheme="minorHAnsi" w:cstheme="minorHAnsi"/>
          <w:kern w:val="36"/>
          <w:lang w:val="bs-Latn-BA"/>
        </w:rPr>
        <w:t>ë</w:t>
      </w:r>
      <w:r w:rsidR="00105499">
        <w:rPr>
          <w:rFonts w:asciiTheme="minorHAnsi" w:hAnsiTheme="minorHAnsi" w:cstheme="minorHAnsi"/>
          <w:kern w:val="36"/>
          <w:lang w:val="bs-Latn-BA"/>
        </w:rPr>
        <w:t xml:space="preserve"> t</w:t>
      </w:r>
      <w:r w:rsidR="0014200D">
        <w:rPr>
          <w:rFonts w:asciiTheme="minorHAnsi" w:hAnsiTheme="minorHAnsi" w:cstheme="minorHAnsi"/>
          <w:kern w:val="36"/>
          <w:lang w:val="bs-Latn-BA"/>
        </w:rPr>
        <w:t>ë</w:t>
      </w:r>
      <w:r w:rsidR="00105499">
        <w:rPr>
          <w:rFonts w:asciiTheme="minorHAnsi" w:hAnsiTheme="minorHAnsi" w:cstheme="minorHAnsi"/>
          <w:kern w:val="36"/>
          <w:lang w:val="bs-Latn-BA"/>
        </w:rPr>
        <w:t xml:space="preserve"> analizave vetanake t</w:t>
      </w:r>
      <w:r w:rsidR="0014200D">
        <w:rPr>
          <w:rFonts w:asciiTheme="minorHAnsi" w:hAnsiTheme="minorHAnsi" w:cstheme="minorHAnsi"/>
          <w:kern w:val="36"/>
          <w:lang w:val="bs-Latn-BA"/>
        </w:rPr>
        <w:t>ë</w:t>
      </w:r>
      <w:r w:rsidR="00105499">
        <w:rPr>
          <w:rFonts w:asciiTheme="minorHAnsi" w:hAnsiTheme="minorHAnsi" w:cstheme="minorHAnsi"/>
          <w:kern w:val="36"/>
          <w:lang w:val="bs-Latn-BA"/>
        </w:rPr>
        <w:t xml:space="preserve"> komun</w:t>
      </w:r>
      <w:r w:rsidR="0014200D">
        <w:rPr>
          <w:rFonts w:asciiTheme="minorHAnsi" w:hAnsiTheme="minorHAnsi" w:cstheme="minorHAnsi"/>
          <w:kern w:val="36"/>
          <w:lang w:val="bs-Latn-BA"/>
        </w:rPr>
        <w:t>ë</w:t>
      </w:r>
      <w:r w:rsidR="00105499">
        <w:rPr>
          <w:rFonts w:asciiTheme="minorHAnsi" w:hAnsiTheme="minorHAnsi" w:cstheme="minorHAnsi"/>
          <w:kern w:val="36"/>
          <w:lang w:val="bs-Latn-BA"/>
        </w:rPr>
        <w:t>s</w:t>
      </w:r>
      <w:r w:rsidR="00E07938" w:rsidRPr="00105499">
        <w:rPr>
          <w:rFonts w:asciiTheme="minorHAnsi" w:hAnsiTheme="minorHAnsi" w:cstheme="minorHAnsi"/>
          <w:kern w:val="36"/>
          <w:lang w:val="bs-Latn-BA"/>
        </w:rPr>
        <w:t>.</w:t>
      </w:r>
    </w:p>
    <w:tbl>
      <w:tblPr>
        <w:tblStyle w:val="TableGrid"/>
        <w:tblW w:w="500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3255"/>
        <w:gridCol w:w="1133"/>
        <w:gridCol w:w="1133"/>
        <w:gridCol w:w="1134"/>
        <w:gridCol w:w="1136"/>
        <w:gridCol w:w="1136"/>
        <w:gridCol w:w="999"/>
      </w:tblGrid>
      <w:tr w:rsidR="00311A69" w:rsidRPr="00DC10A6" w:rsidTr="0007267E">
        <w:trPr>
          <w:trHeight w:val="360"/>
        </w:trPr>
        <w:tc>
          <w:tcPr>
            <w:tcW w:w="5000" w:type="pct"/>
            <w:gridSpan w:val="7"/>
            <w:vAlign w:val="center"/>
          </w:tcPr>
          <w:p w:rsidR="00311A69" w:rsidRPr="00DC10A6" w:rsidRDefault="00311A69" w:rsidP="00311A69">
            <w:pPr>
              <w:jc w:val="center"/>
              <w:rPr>
                <w:rFonts w:asciiTheme="minorHAnsi" w:hAnsiTheme="minorHAnsi" w:cstheme="minorHAnsi"/>
                <w:b/>
                <w:bCs/>
                <w:sz w:val="20"/>
                <w:szCs w:val="20"/>
                <w:lang w:val="bs-Latn-BA"/>
              </w:rPr>
            </w:pPr>
            <w:r w:rsidRPr="00DC10A6">
              <w:rPr>
                <w:rFonts w:asciiTheme="minorHAnsi" w:hAnsiTheme="minorHAnsi" w:cstheme="minorHAnsi"/>
                <w:b/>
                <w:bCs/>
                <w:sz w:val="20"/>
                <w:szCs w:val="20"/>
                <w:lang w:val="bs-Latn-BA"/>
              </w:rPr>
              <w:t>Tabela 20: Parashikimi i gjenerimit të mbeturinave</w:t>
            </w:r>
          </w:p>
        </w:tc>
      </w:tr>
      <w:tr w:rsidR="00105499" w:rsidRPr="00DC10A6" w:rsidTr="00105499">
        <w:trPr>
          <w:trHeight w:val="360"/>
        </w:trPr>
        <w:tc>
          <w:tcPr>
            <w:tcW w:w="1640" w:type="pct"/>
          </w:tcPr>
          <w:p w:rsidR="00311A69" w:rsidRPr="00DC10A6" w:rsidRDefault="00311A69" w:rsidP="00311A69">
            <w:pPr>
              <w:rPr>
                <w:rFonts w:asciiTheme="minorHAnsi" w:hAnsiTheme="minorHAnsi" w:cstheme="minorHAnsi"/>
                <w:b/>
                <w:bCs/>
                <w:sz w:val="20"/>
                <w:szCs w:val="20"/>
                <w:lang w:val="bs-Latn-BA"/>
              </w:rPr>
            </w:pPr>
          </w:p>
        </w:tc>
        <w:tc>
          <w:tcPr>
            <w:tcW w:w="571" w:type="pct"/>
            <w:vAlign w:val="center"/>
          </w:tcPr>
          <w:p w:rsidR="00311A69" w:rsidRPr="00DC10A6" w:rsidRDefault="00311A69" w:rsidP="00CE74F9">
            <w:pPr>
              <w:jc w:val="center"/>
              <w:rPr>
                <w:rFonts w:asciiTheme="minorHAnsi" w:hAnsiTheme="minorHAnsi" w:cstheme="minorHAnsi"/>
                <w:sz w:val="18"/>
                <w:szCs w:val="18"/>
                <w:lang w:val="bs-Latn-BA"/>
              </w:rPr>
            </w:pPr>
            <w:r w:rsidRPr="00DC10A6">
              <w:rPr>
                <w:rFonts w:asciiTheme="minorHAnsi" w:hAnsiTheme="minorHAnsi" w:cstheme="minorHAnsi"/>
                <w:sz w:val="18"/>
                <w:szCs w:val="18"/>
                <w:lang w:val="bs-Latn-BA"/>
              </w:rPr>
              <w:t>2022</w:t>
            </w:r>
          </w:p>
        </w:tc>
        <w:tc>
          <w:tcPr>
            <w:tcW w:w="571" w:type="pct"/>
            <w:vAlign w:val="center"/>
          </w:tcPr>
          <w:p w:rsidR="00311A69" w:rsidRPr="00DC10A6" w:rsidRDefault="00311A69" w:rsidP="00CE74F9">
            <w:pPr>
              <w:jc w:val="center"/>
              <w:rPr>
                <w:rFonts w:asciiTheme="minorHAnsi" w:hAnsiTheme="minorHAnsi" w:cstheme="minorHAnsi"/>
                <w:sz w:val="18"/>
                <w:szCs w:val="18"/>
                <w:lang w:val="bs-Latn-BA"/>
              </w:rPr>
            </w:pPr>
            <w:r w:rsidRPr="00DC10A6">
              <w:rPr>
                <w:rFonts w:asciiTheme="minorHAnsi" w:hAnsiTheme="minorHAnsi" w:cstheme="minorHAnsi"/>
                <w:sz w:val="18"/>
                <w:szCs w:val="18"/>
                <w:lang w:val="bs-Latn-BA"/>
              </w:rPr>
              <w:t>2023</w:t>
            </w:r>
          </w:p>
        </w:tc>
        <w:tc>
          <w:tcPr>
            <w:tcW w:w="571" w:type="pct"/>
            <w:vAlign w:val="center"/>
          </w:tcPr>
          <w:p w:rsidR="00311A69" w:rsidRPr="00DC10A6" w:rsidRDefault="00311A69" w:rsidP="00CE74F9">
            <w:pPr>
              <w:jc w:val="center"/>
              <w:rPr>
                <w:rFonts w:asciiTheme="minorHAnsi" w:hAnsiTheme="minorHAnsi" w:cstheme="minorHAnsi"/>
                <w:sz w:val="18"/>
                <w:szCs w:val="18"/>
                <w:lang w:val="bs-Latn-BA"/>
              </w:rPr>
            </w:pPr>
            <w:r w:rsidRPr="00DC10A6">
              <w:rPr>
                <w:rFonts w:asciiTheme="minorHAnsi" w:hAnsiTheme="minorHAnsi" w:cstheme="minorHAnsi"/>
                <w:sz w:val="18"/>
                <w:szCs w:val="18"/>
                <w:lang w:val="bs-Latn-BA"/>
              </w:rPr>
              <w:t>2024</w:t>
            </w:r>
          </w:p>
        </w:tc>
        <w:tc>
          <w:tcPr>
            <w:tcW w:w="572" w:type="pct"/>
            <w:vAlign w:val="center"/>
          </w:tcPr>
          <w:p w:rsidR="00311A69" w:rsidRPr="00DC10A6" w:rsidRDefault="00311A69" w:rsidP="00CE74F9">
            <w:pPr>
              <w:jc w:val="center"/>
              <w:rPr>
                <w:rFonts w:asciiTheme="minorHAnsi" w:hAnsiTheme="minorHAnsi" w:cstheme="minorHAnsi"/>
                <w:sz w:val="18"/>
                <w:szCs w:val="18"/>
                <w:lang w:val="bs-Latn-BA"/>
              </w:rPr>
            </w:pPr>
            <w:r w:rsidRPr="00DC10A6">
              <w:rPr>
                <w:rFonts w:asciiTheme="minorHAnsi" w:hAnsiTheme="minorHAnsi" w:cstheme="minorHAnsi"/>
                <w:sz w:val="18"/>
                <w:szCs w:val="18"/>
                <w:lang w:val="bs-Latn-BA"/>
              </w:rPr>
              <w:t>2025</w:t>
            </w:r>
          </w:p>
        </w:tc>
        <w:tc>
          <w:tcPr>
            <w:tcW w:w="572" w:type="pct"/>
            <w:vAlign w:val="center"/>
          </w:tcPr>
          <w:p w:rsidR="00311A69" w:rsidRPr="00DC10A6" w:rsidRDefault="00311A69" w:rsidP="00CE74F9">
            <w:pPr>
              <w:jc w:val="center"/>
              <w:rPr>
                <w:rFonts w:asciiTheme="minorHAnsi" w:hAnsiTheme="minorHAnsi" w:cstheme="minorHAnsi"/>
                <w:sz w:val="18"/>
                <w:szCs w:val="18"/>
                <w:lang w:val="bs-Latn-BA"/>
              </w:rPr>
            </w:pPr>
            <w:r w:rsidRPr="00DC10A6">
              <w:rPr>
                <w:rFonts w:asciiTheme="minorHAnsi" w:hAnsiTheme="minorHAnsi" w:cstheme="minorHAnsi"/>
                <w:sz w:val="18"/>
                <w:szCs w:val="18"/>
                <w:lang w:val="bs-Latn-BA"/>
              </w:rPr>
              <w:t>2026</w:t>
            </w:r>
          </w:p>
        </w:tc>
        <w:tc>
          <w:tcPr>
            <w:tcW w:w="502" w:type="pct"/>
            <w:vAlign w:val="center"/>
          </w:tcPr>
          <w:p w:rsidR="00311A69" w:rsidRPr="00DC10A6" w:rsidRDefault="00311A69" w:rsidP="00CE74F9">
            <w:pPr>
              <w:jc w:val="center"/>
              <w:rPr>
                <w:rFonts w:asciiTheme="minorHAnsi" w:hAnsiTheme="minorHAnsi" w:cstheme="minorHAnsi"/>
                <w:sz w:val="18"/>
                <w:szCs w:val="18"/>
                <w:lang w:val="bs-Latn-BA"/>
              </w:rPr>
            </w:pPr>
            <w:r w:rsidRPr="00DC10A6">
              <w:rPr>
                <w:rFonts w:asciiTheme="minorHAnsi" w:hAnsiTheme="minorHAnsi" w:cstheme="minorHAnsi"/>
                <w:sz w:val="18"/>
                <w:szCs w:val="18"/>
                <w:lang w:val="bs-Latn-BA"/>
              </w:rPr>
              <w:t>2027</w:t>
            </w:r>
          </w:p>
        </w:tc>
      </w:tr>
      <w:tr w:rsidR="00105499" w:rsidRPr="00DC10A6" w:rsidTr="00105499">
        <w:trPr>
          <w:trHeight w:val="360"/>
        </w:trPr>
        <w:tc>
          <w:tcPr>
            <w:tcW w:w="1640" w:type="pct"/>
          </w:tcPr>
          <w:p w:rsidR="00CE74F9" w:rsidRPr="00DC10A6" w:rsidRDefault="00CE74F9" w:rsidP="00CE74F9">
            <w:pPr>
              <w:rPr>
                <w:rFonts w:asciiTheme="minorHAnsi" w:hAnsiTheme="minorHAnsi" w:cstheme="minorHAnsi"/>
                <w:sz w:val="20"/>
                <w:szCs w:val="20"/>
                <w:lang w:val="bs-Latn-BA"/>
              </w:rPr>
            </w:pPr>
            <w:r w:rsidRPr="00DC10A6">
              <w:rPr>
                <w:rFonts w:asciiTheme="minorHAnsi" w:hAnsiTheme="minorHAnsi" w:cstheme="minorHAnsi"/>
                <w:sz w:val="20"/>
                <w:szCs w:val="20"/>
                <w:lang w:val="bs-Latn-BA"/>
              </w:rPr>
              <w:t>Popullata në zonën urbane</w:t>
            </w:r>
          </w:p>
        </w:tc>
        <w:tc>
          <w:tcPr>
            <w:tcW w:w="571" w:type="pct"/>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6,889</w:t>
            </w:r>
          </w:p>
        </w:tc>
        <w:tc>
          <w:tcPr>
            <w:tcW w:w="571" w:type="pct"/>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6,904</w:t>
            </w:r>
          </w:p>
        </w:tc>
        <w:tc>
          <w:tcPr>
            <w:tcW w:w="571" w:type="pct"/>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6,915</w:t>
            </w:r>
          </w:p>
        </w:tc>
        <w:tc>
          <w:tcPr>
            <w:tcW w:w="572" w:type="pct"/>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6,923</w:t>
            </w:r>
          </w:p>
        </w:tc>
        <w:tc>
          <w:tcPr>
            <w:tcW w:w="572" w:type="pct"/>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6,928</w:t>
            </w:r>
          </w:p>
        </w:tc>
        <w:tc>
          <w:tcPr>
            <w:tcW w:w="502" w:type="pct"/>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6,929</w:t>
            </w:r>
          </w:p>
        </w:tc>
      </w:tr>
      <w:tr w:rsidR="00105499" w:rsidRPr="00DC10A6" w:rsidTr="00105499">
        <w:trPr>
          <w:trHeight w:val="360"/>
        </w:trPr>
        <w:tc>
          <w:tcPr>
            <w:tcW w:w="1640" w:type="pct"/>
          </w:tcPr>
          <w:p w:rsidR="00CE74F9" w:rsidRPr="00DC10A6" w:rsidRDefault="00CE74F9" w:rsidP="00CE74F9">
            <w:pPr>
              <w:rPr>
                <w:rFonts w:asciiTheme="minorHAnsi" w:hAnsiTheme="minorHAnsi" w:cstheme="minorHAnsi"/>
                <w:sz w:val="20"/>
                <w:szCs w:val="20"/>
                <w:lang w:val="bs-Latn-BA"/>
              </w:rPr>
            </w:pPr>
            <w:r w:rsidRPr="00DC10A6">
              <w:rPr>
                <w:rFonts w:asciiTheme="minorHAnsi" w:hAnsiTheme="minorHAnsi" w:cstheme="minorHAnsi"/>
                <w:sz w:val="20"/>
                <w:szCs w:val="20"/>
                <w:lang w:val="bs-Latn-BA"/>
              </w:rPr>
              <w:t xml:space="preserve">Gjenerimi për kokë banori ZU </w:t>
            </w:r>
            <w:r w:rsidRPr="00DC10A6">
              <w:rPr>
                <w:rFonts w:asciiTheme="minorHAnsi" w:hAnsiTheme="minorHAnsi" w:cstheme="minorHAnsi"/>
                <w:b/>
                <w:sz w:val="18"/>
                <w:szCs w:val="18"/>
                <w:lang w:val="bs-Latn-BA"/>
              </w:rPr>
              <w:t>(kg/v)</w:t>
            </w:r>
          </w:p>
        </w:tc>
        <w:tc>
          <w:tcPr>
            <w:tcW w:w="571" w:type="pct"/>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261.18</w:t>
            </w:r>
          </w:p>
        </w:tc>
        <w:tc>
          <w:tcPr>
            <w:tcW w:w="571" w:type="pct"/>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261.75</w:t>
            </w:r>
          </w:p>
        </w:tc>
        <w:tc>
          <w:tcPr>
            <w:tcW w:w="571" w:type="pct"/>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262.14</w:t>
            </w:r>
          </w:p>
        </w:tc>
        <w:tc>
          <w:tcPr>
            <w:tcW w:w="572" w:type="pct"/>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262.46</w:t>
            </w:r>
          </w:p>
        </w:tc>
        <w:tc>
          <w:tcPr>
            <w:tcW w:w="572" w:type="pct"/>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262.64</w:t>
            </w:r>
          </w:p>
        </w:tc>
        <w:tc>
          <w:tcPr>
            <w:tcW w:w="502" w:type="pct"/>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262.69</w:t>
            </w:r>
          </w:p>
        </w:tc>
      </w:tr>
      <w:tr w:rsidR="00105499" w:rsidRPr="00DC10A6" w:rsidTr="00105499">
        <w:trPr>
          <w:trHeight w:val="360"/>
        </w:trPr>
        <w:tc>
          <w:tcPr>
            <w:tcW w:w="1640" w:type="pct"/>
          </w:tcPr>
          <w:p w:rsidR="00CE74F9" w:rsidRPr="00DC10A6" w:rsidRDefault="00CE74F9" w:rsidP="00CE74F9">
            <w:pPr>
              <w:rPr>
                <w:rFonts w:asciiTheme="minorHAnsi" w:hAnsiTheme="minorHAnsi" w:cstheme="minorHAnsi"/>
                <w:sz w:val="20"/>
                <w:szCs w:val="20"/>
                <w:lang w:val="bs-Latn-BA"/>
              </w:rPr>
            </w:pPr>
            <w:r w:rsidRPr="00DC10A6">
              <w:rPr>
                <w:rFonts w:asciiTheme="minorHAnsi" w:hAnsiTheme="minorHAnsi" w:cstheme="minorHAnsi"/>
                <w:sz w:val="20"/>
                <w:szCs w:val="20"/>
                <w:lang w:val="bs-Latn-BA"/>
              </w:rPr>
              <w:t xml:space="preserve">Gjenerimi i mbeturinave ZU </w:t>
            </w:r>
            <w:r w:rsidRPr="00DC10A6">
              <w:rPr>
                <w:rFonts w:asciiTheme="minorHAnsi" w:hAnsiTheme="minorHAnsi" w:cstheme="minorHAnsi"/>
                <w:b/>
                <w:sz w:val="18"/>
                <w:szCs w:val="18"/>
                <w:lang w:val="bs-Latn-BA"/>
              </w:rPr>
              <w:t>(</w:t>
            </w:r>
            <w:r w:rsidR="00105499">
              <w:rPr>
                <w:rFonts w:asciiTheme="minorHAnsi" w:hAnsiTheme="minorHAnsi" w:cstheme="minorHAnsi"/>
                <w:b/>
                <w:sz w:val="18"/>
                <w:szCs w:val="18"/>
                <w:lang w:val="bs-Latn-BA"/>
              </w:rPr>
              <w:t>t</w:t>
            </w:r>
            <w:r w:rsidRPr="00DC10A6">
              <w:rPr>
                <w:rFonts w:asciiTheme="minorHAnsi" w:hAnsiTheme="minorHAnsi" w:cstheme="minorHAnsi"/>
                <w:b/>
                <w:sz w:val="18"/>
                <w:szCs w:val="18"/>
                <w:lang w:val="bs-Latn-BA"/>
              </w:rPr>
              <w:t>/v)</w:t>
            </w:r>
          </w:p>
        </w:tc>
        <w:tc>
          <w:tcPr>
            <w:tcW w:w="571" w:type="pct"/>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1,680</w:t>
            </w:r>
          </w:p>
        </w:tc>
        <w:tc>
          <w:tcPr>
            <w:tcW w:w="571" w:type="pct"/>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1,684</w:t>
            </w:r>
          </w:p>
        </w:tc>
        <w:tc>
          <w:tcPr>
            <w:tcW w:w="571" w:type="pct"/>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1,68</w:t>
            </w:r>
            <w:r w:rsidR="00105499">
              <w:rPr>
                <w:rFonts w:asciiTheme="minorHAnsi" w:hAnsiTheme="minorHAnsi" w:cstheme="minorHAnsi"/>
                <w:color w:val="000000"/>
                <w:sz w:val="18"/>
                <w:szCs w:val="18"/>
              </w:rPr>
              <w:t>7</w:t>
            </w:r>
          </w:p>
        </w:tc>
        <w:tc>
          <w:tcPr>
            <w:tcW w:w="572" w:type="pct"/>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1,68</w:t>
            </w:r>
            <w:r w:rsidR="00105499">
              <w:rPr>
                <w:rFonts w:asciiTheme="minorHAnsi" w:hAnsiTheme="minorHAnsi" w:cstheme="minorHAnsi"/>
                <w:color w:val="000000"/>
                <w:sz w:val="18"/>
                <w:szCs w:val="18"/>
              </w:rPr>
              <w:t>9</w:t>
            </w:r>
          </w:p>
        </w:tc>
        <w:tc>
          <w:tcPr>
            <w:tcW w:w="572" w:type="pct"/>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1,6</w:t>
            </w:r>
            <w:r w:rsidR="00105499">
              <w:rPr>
                <w:rFonts w:asciiTheme="minorHAnsi" w:hAnsiTheme="minorHAnsi" w:cstheme="minorHAnsi"/>
                <w:color w:val="000000"/>
                <w:sz w:val="18"/>
                <w:szCs w:val="18"/>
              </w:rPr>
              <w:t>90</w:t>
            </w:r>
          </w:p>
        </w:tc>
        <w:tc>
          <w:tcPr>
            <w:tcW w:w="502" w:type="pct"/>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1,690</w:t>
            </w:r>
          </w:p>
        </w:tc>
      </w:tr>
      <w:tr w:rsidR="00105499" w:rsidRPr="00DC10A6" w:rsidTr="00105499">
        <w:trPr>
          <w:trHeight w:val="360"/>
        </w:trPr>
        <w:tc>
          <w:tcPr>
            <w:tcW w:w="1640" w:type="pct"/>
          </w:tcPr>
          <w:p w:rsidR="00CE74F9" w:rsidRPr="00DC10A6" w:rsidRDefault="00CE74F9" w:rsidP="00CE74F9">
            <w:pPr>
              <w:rPr>
                <w:rFonts w:asciiTheme="minorHAnsi" w:hAnsiTheme="minorHAnsi" w:cstheme="minorHAnsi"/>
                <w:sz w:val="20"/>
                <w:szCs w:val="20"/>
                <w:lang w:val="bs-Latn-BA"/>
              </w:rPr>
            </w:pPr>
            <w:r w:rsidRPr="00DC10A6">
              <w:rPr>
                <w:rFonts w:asciiTheme="minorHAnsi" w:hAnsiTheme="minorHAnsi" w:cstheme="minorHAnsi"/>
                <w:sz w:val="20"/>
                <w:szCs w:val="20"/>
                <w:lang w:val="bs-Latn-BA"/>
              </w:rPr>
              <w:t>Popullata në zonën rurale</w:t>
            </w:r>
          </w:p>
        </w:tc>
        <w:tc>
          <w:tcPr>
            <w:tcW w:w="571" w:type="pct"/>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50,877</w:t>
            </w:r>
          </w:p>
        </w:tc>
        <w:tc>
          <w:tcPr>
            <w:tcW w:w="571" w:type="pct"/>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50,989</w:t>
            </w:r>
          </w:p>
        </w:tc>
        <w:tc>
          <w:tcPr>
            <w:tcW w:w="571" w:type="pct"/>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51,065</w:t>
            </w:r>
          </w:p>
        </w:tc>
        <w:tc>
          <w:tcPr>
            <w:tcW w:w="572" w:type="pct"/>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51,127</w:t>
            </w:r>
          </w:p>
        </w:tc>
        <w:tc>
          <w:tcPr>
            <w:tcW w:w="572" w:type="pct"/>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51,163</w:t>
            </w:r>
          </w:p>
        </w:tc>
        <w:tc>
          <w:tcPr>
            <w:tcW w:w="502" w:type="pct"/>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51,173</w:t>
            </w:r>
          </w:p>
        </w:tc>
      </w:tr>
      <w:tr w:rsidR="00105499" w:rsidRPr="00DC10A6" w:rsidTr="00105499">
        <w:trPr>
          <w:trHeight w:val="360"/>
        </w:trPr>
        <w:tc>
          <w:tcPr>
            <w:tcW w:w="1640" w:type="pct"/>
          </w:tcPr>
          <w:p w:rsidR="00CE74F9" w:rsidRPr="00DC10A6" w:rsidRDefault="00CE74F9" w:rsidP="00CE74F9">
            <w:pPr>
              <w:rPr>
                <w:rFonts w:asciiTheme="minorHAnsi" w:hAnsiTheme="minorHAnsi" w:cstheme="minorHAnsi"/>
                <w:sz w:val="20"/>
                <w:szCs w:val="20"/>
                <w:lang w:val="bs-Latn-BA"/>
              </w:rPr>
            </w:pPr>
            <w:r w:rsidRPr="00DC10A6">
              <w:rPr>
                <w:rFonts w:asciiTheme="minorHAnsi" w:hAnsiTheme="minorHAnsi" w:cstheme="minorHAnsi"/>
                <w:sz w:val="20"/>
                <w:szCs w:val="20"/>
                <w:lang w:val="bs-Latn-BA"/>
              </w:rPr>
              <w:t xml:space="preserve">Gjenerimi për kokë banori ZR </w:t>
            </w:r>
            <w:r w:rsidRPr="00DC10A6">
              <w:rPr>
                <w:rFonts w:asciiTheme="minorHAnsi" w:hAnsiTheme="minorHAnsi" w:cstheme="minorHAnsi"/>
                <w:b/>
                <w:sz w:val="18"/>
                <w:szCs w:val="18"/>
                <w:lang w:val="bs-Latn-BA"/>
              </w:rPr>
              <w:t>(kg/v)</w:t>
            </w:r>
          </w:p>
        </w:tc>
        <w:tc>
          <w:tcPr>
            <w:tcW w:w="571" w:type="pct"/>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261.19</w:t>
            </w:r>
          </w:p>
        </w:tc>
        <w:tc>
          <w:tcPr>
            <w:tcW w:w="571" w:type="pct"/>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261.77</w:t>
            </w:r>
          </w:p>
        </w:tc>
        <w:tc>
          <w:tcPr>
            <w:tcW w:w="571" w:type="pct"/>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262.16</w:t>
            </w:r>
          </w:p>
        </w:tc>
        <w:tc>
          <w:tcPr>
            <w:tcW w:w="572" w:type="pct"/>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262.47</w:t>
            </w:r>
          </w:p>
        </w:tc>
        <w:tc>
          <w:tcPr>
            <w:tcW w:w="572" w:type="pct"/>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262.66</w:t>
            </w:r>
          </w:p>
        </w:tc>
        <w:tc>
          <w:tcPr>
            <w:tcW w:w="502" w:type="pct"/>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262.71</w:t>
            </w:r>
          </w:p>
        </w:tc>
      </w:tr>
      <w:tr w:rsidR="00105499" w:rsidRPr="00DC10A6" w:rsidTr="00105499">
        <w:trPr>
          <w:trHeight w:val="360"/>
        </w:trPr>
        <w:tc>
          <w:tcPr>
            <w:tcW w:w="1640" w:type="pct"/>
          </w:tcPr>
          <w:p w:rsidR="00CE74F9" w:rsidRPr="00DC10A6" w:rsidRDefault="00CE74F9" w:rsidP="00CE74F9">
            <w:pPr>
              <w:rPr>
                <w:rFonts w:asciiTheme="minorHAnsi" w:hAnsiTheme="minorHAnsi" w:cstheme="minorHAnsi"/>
                <w:sz w:val="20"/>
                <w:szCs w:val="20"/>
                <w:lang w:val="bs-Latn-BA"/>
              </w:rPr>
            </w:pPr>
            <w:r w:rsidRPr="00DC10A6">
              <w:rPr>
                <w:rFonts w:asciiTheme="minorHAnsi" w:hAnsiTheme="minorHAnsi" w:cstheme="minorHAnsi"/>
                <w:sz w:val="20"/>
                <w:szCs w:val="20"/>
                <w:lang w:val="bs-Latn-BA"/>
              </w:rPr>
              <w:t xml:space="preserve">Gjenerimi i mbeturinave ZR </w:t>
            </w:r>
            <w:r w:rsidRPr="00DC10A6">
              <w:rPr>
                <w:rFonts w:asciiTheme="minorHAnsi" w:hAnsiTheme="minorHAnsi" w:cstheme="minorHAnsi"/>
                <w:b/>
                <w:sz w:val="18"/>
                <w:szCs w:val="18"/>
                <w:lang w:val="bs-Latn-BA"/>
              </w:rPr>
              <w:t>(</w:t>
            </w:r>
            <w:r w:rsidR="00105499">
              <w:rPr>
                <w:rFonts w:asciiTheme="minorHAnsi" w:hAnsiTheme="minorHAnsi" w:cstheme="minorHAnsi"/>
                <w:b/>
                <w:sz w:val="18"/>
                <w:szCs w:val="18"/>
                <w:lang w:val="bs-Latn-BA"/>
              </w:rPr>
              <w:t>t</w:t>
            </w:r>
            <w:r w:rsidRPr="00DC10A6">
              <w:rPr>
                <w:rFonts w:asciiTheme="minorHAnsi" w:hAnsiTheme="minorHAnsi" w:cstheme="minorHAnsi"/>
                <w:b/>
                <w:sz w:val="18"/>
                <w:szCs w:val="18"/>
                <w:lang w:val="bs-Latn-BA"/>
              </w:rPr>
              <w:t>/v)</w:t>
            </w:r>
          </w:p>
        </w:tc>
        <w:tc>
          <w:tcPr>
            <w:tcW w:w="571" w:type="pct"/>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12,32</w:t>
            </w:r>
            <w:r w:rsidR="00105499">
              <w:rPr>
                <w:rFonts w:asciiTheme="minorHAnsi" w:hAnsiTheme="minorHAnsi" w:cstheme="minorHAnsi"/>
                <w:color w:val="000000"/>
                <w:sz w:val="18"/>
                <w:szCs w:val="18"/>
              </w:rPr>
              <w:t>3</w:t>
            </w:r>
          </w:p>
        </w:tc>
        <w:tc>
          <w:tcPr>
            <w:tcW w:w="571" w:type="pct"/>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12,350</w:t>
            </w:r>
          </w:p>
        </w:tc>
        <w:tc>
          <w:tcPr>
            <w:tcW w:w="571" w:type="pct"/>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12,36</w:t>
            </w:r>
            <w:r w:rsidR="00105499">
              <w:rPr>
                <w:rFonts w:asciiTheme="minorHAnsi" w:hAnsiTheme="minorHAnsi" w:cstheme="minorHAnsi"/>
                <w:color w:val="000000"/>
                <w:sz w:val="18"/>
                <w:szCs w:val="18"/>
              </w:rPr>
              <w:t>9</w:t>
            </w:r>
          </w:p>
        </w:tc>
        <w:tc>
          <w:tcPr>
            <w:tcW w:w="572" w:type="pct"/>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12,383</w:t>
            </w:r>
          </w:p>
        </w:tc>
        <w:tc>
          <w:tcPr>
            <w:tcW w:w="572" w:type="pct"/>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12,392</w:t>
            </w:r>
          </w:p>
        </w:tc>
        <w:tc>
          <w:tcPr>
            <w:tcW w:w="502" w:type="pct"/>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12,39</w:t>
            </w:r>
            <w:r w:rsidR="00105499">
              <w:rPr>
                <w:rFonts w:asciiTheme="minorHAnsi" w:hAnsiTheme="minorHAnsi" w:cstheme="minorHAnsi"/>
                <w:color w:val="000000"/>
                <w:sz w:val="18"/>
                <w:szCs w:val="18"/>
              </w:rPr>
              <w:t>5</w:t>
            </w:r>
          </w:p>
        </w:tc>
      </w:tr>
      <w:tr w:rsidR="00105499" w:rsidRPr="00DC10A6" w:rsidTr="00105499">
        <w:trPr>
          <w:trHeight w:val="360"/>
        </w:trPr>
        <w:tc>
          <w:tcPr>
            <w:tcW w:w="1640" w:type="pct"/>
          </w:tcPr>
          <w:p w:rsidR="00CE74F9" w:rsidRPr="00DC10A6" w:rsidRDefault="00CE74F9" w:rsidP="00CE74F9">
            <w:pPr>
              <w:rPr>
                <w:rFonts w:asciiTheme="minorHAnsi" w:hAnsiTheme="minorHAnsi" w:cstheme="minorHAnsi"/>
                <w:sz w:val="20"/>
                <w:szCs w:val="20"/>
                <w:lang w:val="bs-Latn-BA"/>
              </w:rPr>
            </w:pPr>
            <w:r w:rsidRPr="00DC10A6">
              <w:rPr>
                <w:rFonts w:asciiTheme="minorHAnsi" w:hAnsiTheme="minorHAnsi" w:cstheme="minorHAnsi"/>
                <w:sz w:val="20"/>
                <w:szCs w:val="20"/>
                <w:lang w:val="bs-Latn-BA"/>
              </w:rPr>
              <w:t xml:space="preserve">Gjenerimi vjetor i mbeturinave </w:t>
            </w:r>
            <w:r w:rsidRPr="00DC10A6">
              <w:rPr>
                <w:rFonts w:asciiTheme="minorHAnsi" w:hAnsiTheme="minorHAnsi" w:cstheme="minorHAnsi"/>
                <w:b/>
                <w:sz w:val="18"/>
                <w:szCs w:val="18"/>
                <w:lang w:val="bs-Latn-BA"/>
              </w:rPr>
              <w:t>(</w:t>
            </w:r>
            <w:r w:rsidR="00105499">
              <w:rPr>
                <w:rFonts w:asciiTheme="minorHAnsi" w:hAnsiTheme="minorHAnsi" w:cstheme="minorHAnsi"/>
                <w:b/>
                <w:sz w:val="18"/>
                <w:szCs w:val="18"/>
                <w:lang w:val="bs-Latn-BA"/>
              </w:rPr>
              <w:t>t</w:t>
            </w:r>
            <w:r w:rsidRPr="00DC10A6">
              <w:rPr>
                <w:rFonts w:asciiTheme="minorHAnsi" w:hAnsiTheme="minorHAnsi" w:cstheme="minorHAnsi"/>
                <w:b/>
                <w:sz w:val="18"/>
                <w:szCs w:val="18"/>
                <w:lang w:val="bs-Latn-BA"/>
              </w:rPr>
              <w:t>/v)</w:t>
            </w:r>
          </w:p>
        </w:tc>
        <w:tc>
          <w:tcPr>
            <w:tcW w:w="571" w:type="pct"/>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14,003</w:t>
            </w:r>
          </w:p>
        </w:tc>
        <w:tc>
          <w:tcPr>
            <w:tcW w:w="571" w:type="pct"/>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14,034</w:t>
            </w:r>
          </w:p>
        </w:tc>
        <w:tc>
          <w:tcPr>
            <w:tcW w:w="571" w:type="pct"/>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14,055</w:t>
            </w:r>
          </w:p>
        </w:tc>
        <w:tc>
          <w:tcPr>
            <w:tcW w:w="572" w:type="pct"/>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14,072</w:t>
            </w:r>
          </w:p>
        </w:tc>
        <w:tc>
          <w:tcPr>
            <w:tcW w:w="572" w:type="pct"/>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14,08</w:t>
            </w:r>
            <w:r w:rsidR="00105499">
              <w:rPr>
                <w:rFonts w:asciiTheme="minorHAnsi" w:hAnsiTheme="minorHAnsi" w:cstheme="minorHAnsi"/>
                <w:color w:val="000000"/>
                <w:sz w:val="18"/>
                <w:szCs w:val="18"/>
              </w:rPr>
              <w:t>2</w:t>
            </w:r>
          </w:p>
        </w:tc>
        <w:tc>
          <w:tcPr>
            <w:tcW w:w="502" w:type="pct"/>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14,08</w:t>
            </w:r>
            <w:r w:rsidR="00105499">
              <w:rPr>
                <w:rFonts w:asciiTheme="minorHAnsi" w:hAnsiTheme="minorHAnsi" w:cstheme="minorHAnsi"/>
                <w:color w:val="000000"/>
                <w:sz w:val="18"/>
                <w:szCs w:val="18"/>
              </w:rPr>
              <w:t>5</w:t>
            </w:r>
          </w:p>
        </w:tc>
      </w:tr>
    </w:tbl>
    <w:p w:rsidR="00311A69" w:rsidRPr="00DC10A6" w:rsidRDefault="00311A69" w:rsidP="00105499">
      <w:pPr>
        <w:spacing w:line="360" w:lineRule="auto"/>
        <w:jc w:val="both"/>
        <w:rPr>
          <w:rFonts w:asciiTheme="minorHAnsi" w:hAnsiTheme="minorHAnsi" w:cstheme="minorHAnsi"/>
          <w:color w:val="000000"/>
          <w:kern w:val="36"/>
          <w:lang w:val="bs-Latn-BA"/>
        </w:rPr>
      </w:pPr>
    </w:p>
    <w:tbl>
      <w:tblPr>
        <w:tblStyle w:val="TableGrid"/>
        <w:tblW w:w="9953"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596"/>
        <w:gridCol w:w="3613"/>
        <w:gridCol w:w="1248"/>
        <w:gridCol w:w="1092"/>
        <w:gridCol w:w="1092"/>
        <w:gridCol w:w="1092"/>
        <w:gridCol w:w="1220"/>
      </w:tblGrid>
      <w:tr w:rsidR="00311A69" w:rsidRPr="00DC10A6" w:rsidTr="00CE74F9">
        <w:trPr>
          <w:trHeight w:val="295"/>
        </w:trPr>
        <w:tc>
          <w:tcPr>
            <w:tcW w:w="9953" w:type="dxa"/>
            <w:gridSpan w:val="7"/>
          </w:tcPr>
          <w:p w:rsidR="00311A69" w:rsidRPr="00DC10A6" w:rsidRDefault="00311A69" w:rsidP="00311A69">
            <w:pPr>
              <w:jc w:val="center"/>
              <w:rPr>
                <w:rFonts w:asciiTheme="minorHAnsi" w:hAnsiTheme="minorHAnsi" w:cstheme="minorHAnsi"/>
                <w:b/>
                <w:bCs/>
                <w:sz w:val="20"/>
                <w:szCs w:val="20"/>
                <w:lang w:val="bs-Latn-BA"/>
              </w:rPr>
            </w:pPr>
            <w:r w:rsidRPr="00DC10A6">
              <w:rPr>
                <w:rFonts w:asciiTheme="minorHAnsi" w:hAnsiTheme="minorHAnsi" w:cstheme="minorHAnsi"/>
                <w:b/>
                <w:bCs/>
                <w:sz w:val="20"/>
                <w:szCs w:val="20"/>
                <w:lang w:val="bs-Latn-BA"/>
              </w:rPr>
              <w:t>Tabela 21: Parashikimi i gjenerimit të mbeturinave sipas kompozicionit</w:t>
            </w:r>
          </w:p>
        </w:tc>
      </w:tr>
      <w:tr w:rsidR="00311A69" w:rsidRPr="00DC10A6" w:rsidTr="00CE74F9">
        <w:trPr>
          <w:trHeight w:val="266"/>
        </w:trPr>
        <w:tc>
          <w:tcPr>
            <w:tcW w:w="596" w:type="dxa"/>
          </w:tcPr>
          <w:p w:rsidR="00311A69" w:rsidRPr="00DC10A6" w:rsidRDefault="00311A69" w:rsidP="00311A69">
            <w:pPr>
              <w:rPr>
                <w:rFonts w:asciiTheme="minorHAnsi" w:hAnsiTheme="minorHAnsi" w:cstheme="minorHAnsi"/>
                <w:sz w:val="20"/>
                <w:szCs w:val="20"/>
                <w:lang w:val="bs-Latn-BA"/>
              </w:rPr>
            </w:pPr>
          </w:p>
        </w:tc>
        <w:tc>
          <w:tcPr>
            <w:tcW w:w="3613" w:type="dxa"/>
          </w:tcPr>
          <w:p w:rsidR="00311A69" w:rsidRPr="00DC10A6" w:rsidRDefault="00311A69" w:rsidP="00311A69">
            <w:pPr>
              <w:rPr>
                <w:rFonts w:asciiTheme="minorHAnsi" w:hAnsiTheme="minorHAnsi" w:cstheme="minorHAnsi"/>
                <w:sz w:val="20"/>
                <w:szCs w:val="20"/>
                <w:lang w:val="bs-Latn-BA"/>
              </w:rPr>
            </w:pPr>
            <w:r w:rsidRPr="00DC10A6">
              <w:rPr>
                <w:rFonts w:asciiTheme="minorHAnsi" w:hAnsiTheme="minorHAnsi" w:cstheme="minorHAnsi"/>
                <w:sz w:val="20"/>
                <w:szCs w:val="20"/>
                <w:lang w:val="bs-Latn-BA"/>
              </w:rPr>
              <w:t xml:space="preserve">Fraksioni </w:t>
            </w:r>
          </w:p>
        </w:tc>
        <w:tc>
          <w:tcPr>
            <w:tcW w:w="1248" w:type="dxa"/>
            <w:vAlign w:val="center"/>
          </w:tcPr>
          <w:p w:rsidR="00311A69" w:rsidRPr="00DC10A6" w:rsidRDefault="00311A69" w:rsidP="00311A69">
            <w:pPr>
              <w:jc w:val="center"/>
              <w:rPr>
                <w:rFonts w:asciiTheme="minorHAnsi" w:hAnsiTheme="minorHAnsi" w:cstheme="minorHAnsi"/>
                <w:sz w:val="18"/>
                <w:szCs w:val="18"/>
                <w:lang w:val="bs-Latn-BA"/>
              </w:rPr>
            </w:pPr>
            <w:r w:rsidRPr="00DC10A6">
              <w:rPr>
                <w:rFonts w:asciiTheme="minorHAnsi" w:hAnsiTheme="minorHAnsi" w:cstheme="minorHAnsi"/>
                <w:sz w:val="18"/>
                <w:szCs w:val="18"/>
                <w:lang w:val="bs-Latn-BA"/>
              </w:rPr>
              <w:t>2023</w:t>
            </w:r>
          </w:p>
        </w:tc>
        <w:tc>
          <w:tcPr>
            <w:tcW w:w="1092" w:type="dxa"/>
            <w:vAlign w:val="center"/>
          </w:tcPr>
          <w:p w:rsidR="00311A69" w:rsidRPr="00DC10A6" w:rsidRDefault="00311A69" w:rsidP="00311A69">
            <w:pPr>
              <w:jc w:val="center"/>
              <w:rPr>
                <w:rFonts w:asciiTheme="minorHAnsi" w:hAnsiTheme="minorHAnsi" w:cstheme="minorHAnsi"/>
                <w:sz w:val="18"/>
                <w:szCs w:val="18"/>
                <w:lang w:val="bs-Latn-BA"/>
              </w:rPr>
            </w:pPr>
            <w:r w:rsidRPr="00DC10A6">
              <w:rPr>
                <w:rFonts w:asciiTheme="minorHAnsi" w:hAnsiTheme="minorHAnsi" w:cstheme="minorHAnsi"/>
                <w:sz w:val="18"/>
                <w:szCs w:val="18"/>
                <w:lang w:val="bs-Latn-BA"/>
              </w:rPr>
              <w:t>2024</w:t>
            </w:r>
          </w:p>
        </w:tc>
        <w:tc>
          <w:tcPr>
            <w:tcW w:w="1092" w:type="dxa"/>
            <w:vAlign w:val="center"/>
          </w:tcPr>
          <w:p w:rsidR="00311A69" w:rsidRPr="00DC10A6" w:rsidRDefault="00311A69" w:rsidP="00311A69">
            <w:pPr>
              <w:jc w:val="center"/>
              <w:rPr>
                <w:rFonts w:asciiTheme="minorHAnsi" w:hAnsiTheme="minorHAnsi" w:cstheme="minorHAnsi"/>
                <w:sz w:val="18"/>
                <w:szCs w:val="18"/>
                <w:lang w:val="bs-Latn-BA"/>
              </w:rPr>
            </w:pPr>
            <w:r w:rsidRPr="00DC10A6">
              <w:rPr>
                <w:rFonts w:asciiTheme="minorHAnsi" w:hAnsiTheme="minorHAnsi" w:cstheme="minorHAnsi"/>
                <w:sz w:val="18"/>
                <w:szCs w:val="18"/>
                <w:lang w:val="bs-Latn-BA"/>
              </w:rPr>
              <w:t>2025</w:t>
            </w:r>
          </w:p>
        </w:tc>
        <w:tc>
          <w:tcPr>
            <w:tcW w:w="1092" w:type="dxa"/>
            <w:vAlign w:val="center"/>
          </w:tcPr>
          <w:p w:rsidR="00311A69" w:rsidRPr="00DC10A6" w:rsidRDefault="00311A69" w:rsidP="00311A69">
            <w:pPr>
              <w:jc w:val="center"/>
              <w:rPr>
                <w:rFonts w:asciiTheme="minorHAnsi" w:hAnsiTheme="minorHAnsi" w:cstheme="minorHAnsi"/>
                <w:sz w:val="18"/>
                <w:szCs w:val="18"/>
                <w:lang w:val="bs-Latn-BA"/>
              </w:rPr>
            </w:pPr>
            <w:r w:rsidRPr="00DC10A6">
              <w:rPr>
                <w:rFonts w:asciiTheme="minorHAnsi" w:hAnsiTheme="minorHAnsi" w:cstheme="minorHAnsi"/>
                <w:sz w:val="18"/>
                <w:szCs w:val="18"/>
                <w:lang w:val="bs-Latn-BA"/>
              </w:rPr>
              <w:t>2026</w:t>
            </w:r>
          </w:p>
        </w:tc>
        <w:tc>
          <w:tcPr>
            <w:tcW w:w="1220" w:type="dxa"/>
            <w:vAlign w:val="center"/>
          </w:tcPr>
          <w:p w:rsidR="00311A69" w:rsidRPr="00DC10A6" w:rsidRDefault="00311A69" w:rsidP="00311A69">
            <w:pPr>
              <w:jc w:val="center"/>
              <w:rPr>
                <w:rFonts w:asciiTheme="minorHAnsi" w:hAnsiTheme="minorHAnsi" w:cstheme="minorHAnsi"/>
                <w:sz w:val="18"/>
                <w:szCs w:val="18"/>
                <w:lang w:val="bs-Latn-BA"/>
              </w:rPr>
            </w:pPr>
            <w:r w:rsidRPr="00DC10A6">
              <w:rPr>
                <w:rFonts w:asciiTheme="minorHAnsi" w:hAnsiTheme="minorHAnsi" w:cstheme="minorHAnsi"/>
                <w:sz w:val="18"/>
                <w:szCs w:val="18"/>
                <w:lang w:val="bs-Latn-BA"/>
              </w:rPr>
              <w:t>2027</w:t>
            </w:r>
          </w:p>
        </w:tc>
      </w:tr>
      <w:tr w:rsidR="00CE74F9" w:rsidRPr="00DC10A6" w:rsidTr="00CE74F9">
        <w:trPr>
          <w:trHeight w:val="286"/>
        </w:trPr>
        <w:tc>
          <w:tcPr>
            <w:tcW w:w="596" w:type="dxa"/>
            <w:vMerge w:val="restart"/>
            <w:vAlign w:val="center"/>
          </w:tcPr>
          <w:p w:rsidR="00CE74F9" w:rsidRPr="00DC10A6" w:rsidRDefault="00CE74F9" w:rsidP="00CE74F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w:t>
            </w:r>
          </w:p>
        </w:tc>
        <w:tc>
          <w:tcPr>
            <w:tcW w:w="3613" w:type="dxa"/>
          </w:tcPr>
          <w:p w:rsidR="00CE74F9" w:rsidRPr="00DC10A6" w:rsidRDefault="00CE74F9" w:rsidP="00CE74F9">
            <w:pPr>
              <w:rPr>
                <w:rFonts w:asciiTheme="minorHAnsi" w:hAnsiTheme="minorHAnsi" w:cstheme="minorHAnsi"/>
                <w:sz w:val="18"/>
                <w:szCs w:val="18"/>
                <w:lang w:val="bs-Latn-BA"/>
              </w:rPr>
            </w:pPr>
            <w:r w:rsidRPr="00DC10A6">
              <w:rPr>
                <w:rFonts w:asciiTheme="minorHAnsi" w:hAnsiTheme="minorHAnsi" w:cstheme="minorHAnsi"/>
                <w:sz w:val="18"/>
                <w:szCs w:val="18"/>
                <w:lang w:val="bs-Latn-BA"/>
              </w:rPr>
              <w:t>Letër dhe karton</w:t>
            </w:r>
          </w:p>
        </w:tc>
        <w:tc>
          <w:tcPr>
            <w:tcW w:w="1248" w:type="dxa"/>
            <w:vAlign w:val="bottom"/>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19.19%</w:t>
            </w:r>
          </w:p>
        </w:tc>
        <w:tc>
          <w:tcPr>
            <w:tcW w:w="1092" w:type="dxa"/>
            <w:vAlign w:val="bottom"/>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19.22%</w:t>
            </w:r>
          </w:p>
        </w:tc>
        <w:tc>
          <w:tcPr>
            <w:tcW w:w="1092" w:type="dxa"/>
            <w:vAlign w:val="bottom"/>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19.24%</w:t>
            </w:r>
          </w:p>
        </w:tc>
        <w:tc>
          <w:tcPr>
            <w:tcW w:w="1092" w:type="dxa"/>
            <w:vAlign w:val="bottom"/>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19.26%</w:t>
            </w:r>
          </w:p>
        </w:tc>
        <w:tc>
          <w:tcPr>
            <w:tcW w:w="1220" w:type="dxa"/>
            <w:vAlign w:val="bottom"/>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19.26%</w:t>
            </w:r>
          </w:p>
        </w:tc>
      </w:tr>
      <w:tr w:rsidR="00CE74F9" w:rsidRPr="00DC10A6" w:rsidTr="00CE74F9">
        <w:trPr>
          <w:trHeight w:val="286"/>
        </w:trPr>
        <w:tc>
          <w:tcPr>
            <w:tcW w:w="596" w:type="dxa"/>
            <w:vMerge/>
          </w:tcPr>
          <w:p w:rsidR="00CE74F9" w:rsidRPr="00DC10A6" w:rsidRDefault="00CE74F9" w:rsidP="00CE74F9">
            <w:pPr>
              <w:rPr>
                <w:rFonts w:asciiTheme="minorHAnsi" w:hAnsiTheme="minorHAnsi" w:cstheme="minorHAnsi"/>
                <w:sz w:val="20"/>
                <w:szCs w:val="20"/>
                <w:lang w:val="bs-Latn-BA"/>
              </w:rPr>
            </w:pPr>
          </w:p>
        </w:tc>
        <w:tc>
          <w:tcPr>
            <w:tcW w:w="3613" w:type="dxa"/>
          </w:tcPr>
          <w:p w:rsidR="00CE74F9" w:rsidRPr="00DC10A6" w:rsidRDefault="00CE74F9" w:rsidP="00CE74F9">
            <w:pPr>
              <w:rPr>
                <w:rFonts w:asciiTheme="minorHAnsi" w:hAnsiTheme="minorHAnsi" w:cstheme="minorHAnsi"/>
                <w:sz w:val="18"/>
                <w:szCs w:val="18"/>
                <w:lang w:val="bs-Latn-BA"/>
              </w:rPr>
            </w:pPr>
            <w:r w:rsidRPr="00DC10A6">
              <w:rPr>
                <w:rFonts w:asciiTheme="minorHAnsi" w:hAnsiTheme="minorHAnsi" w:cstheme="minorHAnsi"/>
                <w:sz w:val="18"/>
                <w:szCs w:val="18"/>
                <w:lang w:val="bs-Latn-BA"/>
              </w:rPr>
              <w:t>Qelq</w:t>
            </w:r>
          </w:p>
        </w:tc>
        <w:tc>
          <w:tcPr>
            <w:tcW w:w="1248" w:type="dxa"/>
            <w:vAlign w:val="bottom"/>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6.46%</w:t>
            </w:r>
          </w:p>
        </w:tc>
        <w:tc>
          <w:tcPr>
            <w:tcW w:w="1092" w:type="dxa"/>
            <w:vAlign w:val="bottom"/>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6.47%</w:t>
            </w:r>
          </w:p>
        </w:tc>
        <w:tc>
          <w:tcPr>
            <w:tcW w:w="1092" w:type="dxa"/>
            <w:vAlign w:val="bottom"/>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6.48%</w:t>
            </w:r>
          </w:p>
        </w:tc>
        <w:tc>
          <w:tcPr>
            <w:tcW w:w="1092" w:type="dxa"/>
            <w:vAlign w:val="bottom"/>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6.49%</w:t>
            </w:r>
          </w:p>
        </w:tc>
        <w:tc>
          <w:tcPr>
            <w:tcW w:w="1220" w:type="dxa"/>
            <w:vAlign w:val="bottom"/>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6.49%</w:t>
            </w:r>
          </w:p>
        </w:tc>
      </w:tr>
      <w:tr w:rsidR="00CE74F9" w:rsidRPr="00DC10A6" w:rsidTr="00CE74F9">
        <w:trPr>
          <w:trHeight w:val="286"/>
        </w:trPr>
        <w:tc>
          <w:tcPr>
            <w:tcW w:w="596" w:type="dxa"/>
            <w:vMerge/>
          </w:tcPr>
          <w:p w:rsidR="00CE74F9" w:rsidRPr="00DC10A6" w:rsidRDefault="00CE74F9" w:rsidP="00CE74F9">
            <w:pPr>
              <w:rPr>
                <w:rFonts w:asciiTheme="minorHAnsi" w:hAnsiTheme="minorHAnsi" w:cstheme="minorHAnsi"/>
                <w:sz w:val="20"/>
                <w:szCs w:val="20"/>
                <w:lang w:val="bs-Latn-BA"/>
              </w:rPr>
            </w:pPr>
          </w:p>
        </w:tc>
        <w:tc>
          <w:tcPr>
            <w:tcW w:w="3613" w:type="dxa"/>
          </w:tcPr>
          <w:p w:rsidR="00CE74F9" w:rsidRPr="00DC10A6" w:rsidRDefault="00CE74F9" w:rsidP="00CE74F9">
            <w:pPr>
              <w:rPr>
                <w:rFonts w:asciiTheme="minorHAnsi" w:hAnsiTheme="minorHAnsi" w:cstheme="minorHAnsi"/>
                <w:sz w:val="18"/>
                <w:szCs w:val="18"/>
                <w:lang w:val="bs-Latn-BA"/>
              </w:rPr>
            </w:pPr>
            <w:r w:rsidRPr="00DC10A6">
              <w:rPr>
                <w:rFonts w:asciiTheme="minorHAnsi" w:hAnsiTheme="minorHAnsi" w:cstheme="minorHAnsi"/>
                <w:sz w:val="18"/>
                <w:szCs w:val="18"/>
                <w:lang w:val="bs-Latn-BA"/>
              </w:rPr>
              <w:t>Mbeturina bio-degraduese nga kuzhinat dhe mensat</w:t>
            </w:r>
          </w:p>
        </w:tc>
        <w:tc>
          <w:tcPr>
            <w:tcW w:w="1248" w:type="dxa"/>
            <w:vAlign w:val="bottom"/>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34.53%</w:t>
            </w:r>
          </w:p>
        </w:tc>
        <w:tc>
          <w:tcPr>
            <w:tcW w:w="1092" w:type="dxa"/>
            <w:vAlign w:val="bottom"/>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34.58%</w:t>
            </w:r>
          </w:p>
        </w:tc>
        <w:tc>
          <w:tcPr>
            <w:tcW w:w="1092" w:type="dxa"/>
            <w:vAlign w:val="bottom"/>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34.62%</w:t>
            </w:r>
          </w:p>
        </w:tc>
        <w:tc>
          <w:tcPr>
            <w:tcW w:w="1092" w:type="dxa"/>
            <w:vAlign w:val="bottom"/>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34.64%</w:t>
            </w:r>
          </w:p>
        </w:tc>
        <w:tc>
          <w:tcPr>
            <w:tcW w:w="1220" w:type="dxa"/>
            <w:vAlign w:val="bottom"/>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34.65%</w:t>
            </w:r>
          </w:p>
        </w:tc>
      </w:tr>
      <w:tr w:rsidR="00CE74F9" w:rsidRPr="00DC10A6" w:rsidTr="00CE74F9">
        <w:trPr>
          <w:trHeight w:val="286"/>
        </w:trPr>
        <w:tc>
          <w:tcPr>
            <w:tcW w:w="596" w:type="dxa"/>
            <w:vMerge/>
          </w:tcPr>
          <w:p w:rsidR="00CE74F9" w:rsidRPr="00DC10A6" w:rsidRDefault="00CE74F9" w:rsidP="00CE74F9">
            <w:pPr>
              <w:rPr>
                <w:rFonts w:asciiTheme="minorHAnsi" w:hAnsiTheme="minorHAnsi" w:cstheme="minorHAnsi"/>
                <w:sz w:val="20"/>
                <w:szCs w:val="20"/>
                <w:lang w:val="bs-Latn-BA"/>
              </w:rPr>
            </w:pPr>
          </w:p>
        </w:tc>
        <w:tc>
          <w:tcPr>
            <w:tcW w:w="3613" w:type="dxa"/>
          </w:tcPr>
          <w:p w:rsidR="00CE74F9" w:rsidRPr="00DC10A6" w:rsidRDefault="00CE74F9" w:rsidP="00CE74F9">
            <w:pPr>
              <w:rPr>
                <w:rFonts w:asciiTheme="minorHAnsi" w:hAnsiTheme="minorHAnsi" w:cstheme="minorHAnsi"/>
                <w:sz w:val="18"/>
                <w:szCs w:val="18"/>
                <w:lang w:val="bs-Latn-BA"/>
              </w:rPr>
            </w:pPr>
            <w:r w:rsidRPr="00DC10A6">
              <w:rPr>
                <w:rFonts w:asciiTheme="minorHAnsi" w:hAnsiTheme="minorHAnsi" w:cstheme="minorHAnsi"/>
                <w:sz w:val="18"/>
                <w:szCs w:val="18"/>
                <w:lang w:val="bs-Latn-BA"/>
              </w:rPr>
              <w:t>Tekstil dhe veshjet</w:t>
            </w:r>
          </w:p>
        </w:tc>
        <w:tc>
          <w:tcPr>
            <w:tcW w:w="1248" w:type="dxa"/>
            <w:vAlign w:val="bottom"/>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5.86%</w:t>
            </w:r>
          </w:p>
        </w:tc>
        <w:tc>
          <w:tcPr>
            <w:tcW w:w="1092" w:type="dxa"/>
            <w:vAlign w:val="bottom"/>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5.87%</w:t>
            </w:r>
          </w:p>
        </w:tc>
        <w:tc>
          <w:tcPr>
            <w:tcW w:w="1092" w:type="dxa"/>
            <w:vAlign w:val="bottom"/>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5.88%</w:t>
            </w:r>
          </w:p>
        </w:tc>
        <w:tc>
          <w:tcPr>
            <w:tcW w:w="1092" w:type="dxa"/>
            <w:vAlign w:val="bottom"/>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5.88%</w:t>
            </w:r>
          </w:p>
        </w:tc>
        <w:tc>
          <w:tcPr>
            <w:tcW w:w="1220" w:type="dxa"/>
            <w:vAlign w:val="bottom"/>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5.88%</w:t>
            </w:r>
          </w:p>
        </w:tc>
      </w:tr>
      <w:tr w:rsidR="00CE74F9" w:rsidRPr="00DC10A6" w:rsidTr="00CE74F9">
        <w:trPr>
          <w:trHeight w:val="286"/>
        </w:trPr>
        <w:tc>
          <w:tcPr>
            <w:tcW w:w="596" w:type="dxa"/>
            <w:vMerge/>
          </w:tcPr>
          <w:p w:rsidR="00CE74F9" w:rsidRPr="00DC10A6" w:rsidRDefault="00CE74F9" w:rsidP="00CE74F9">
            <w:pPr>
              <w:rPr>
                <w:rFonts w:asciiTheme="minorHAnsi" w:hAnsiTheme="minorHAnsi" w:cstheme="minorHAnsi"/>
                <w:sz w:val="20"/>
                <w:szCs w:val="20"/>
                <w:lang w:val="bs-Latn-BA"/>
              </w:rPr>
            </w:pPr>
          </w:p>
        </w:tc>
        <w:tc>
          <w:tcPr>
            <w:tcW w:w="3613" w:type="dxa"/>
          </w:tcPr>
          <w:p w:rsidR="00CE74F9" w:rsidRPr="00DC10A6" w:rsidRDefault="00CE74F9" w:rsidP="00CE74F9">
            <w:pPr>
              <w:rPr>
                <w:rFonts w:asciiTheme="minorHAnsi" w:hAnsiTheme="minorHAnsi" w:cstheme="minorHAnsi"/>
                <w:sz w:val="18"/>
                <w:szCs w:val="18"/>
                <w:lang w:val="bs-Latn-BA"/>
              </w:rPr>
            </w:pPr>
            <w:r w:rsidRPr="00DC10A6">
              <w:rPr>
                <w:rFonts w:asciiTheme="minorHAnsi" w:hAnsiTheme="minorHAnsi" w:cstheme="minorHAnsi"/>
                <w:sz w:val="18"/>
                <w:szCs w:val="18"/>
                <w:lang w:val="bs-Latn-BA"/>
              </w:rPr>
              <w:t>Pllastika</w:t>
            </w:r>
          </w:p>
        </w:tc>
        <w:tc>
          <w:tcPr>
            <w:tcW w:w="1248" w:type="dxa"/>
            <w:vAlign w:val="bottom"/>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19.49%</w:t>
            </w:r>
          </w:p>
        </w:tc>
        <w:tc>
          <w:tcPr>
            <w:tcW w:w="1092" w:type="dxa"/>
            <w:vAlign w:val="bottom"/>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19.52%</w:t>
            </w:r>
          </w:p>
        </w:tc>
        <w:tc>
          <w:tcPr>
            <w:tcW w:w="1092" w:type="dxa"/>
            <w:vAlign w:val="bottom"/>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19.55%</w:t>
            </w:r>
          </w:p>
        </w:tc>
        <w:tc>
          <w:tcPr>
            <w:tcW w:w="1092" w:type="dxa"/>
            <w:vAlign w:val="bottom"/>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19.56%</w:t>
            </w:r>
          </w:p>
        </w:tc>
        <w:tc>
          <w:tcPr>
            <w:tcW w:w="1220" w:type="dxa"/>
            <w:vAlign w:val="bottom"/>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19.56%</w:t>
            </w:r>
          </w:p>
        </w:tc>
      </w:tr>
      <w:tr w:rsidR="00CE74F9" w:rsidRPr="00DC10A6" w:rsidTr="00CE74F9">
        <w:trPr>
          <w:trHeight w:val="286"/>
        </w:trPr>
        <w:tc>
          <w:tcPr>
            <w:tcW w:w="596" w:type="dxa"/>
            <w:vMerge/>
          </w:tcPr>
          <w:p w:rsidR="00CE74F9" w:rsidRPr="00DC10A6" w:rsidRDefault="00CE74F9" w:rsidP="00CE74F9">
            <w:pPr>
              <w:rPr>
                <w:rFonts w:asciiTheme="minorHAnsi" w:hAnsiTheme="minorHAnsi" w:cstheme="minorHAnsi"/>
                <w:sz w:val="20"/>
                <w:szCs w:val="20"/>
                <w:lang w:val="bs-Latn-BA"/>
              </w:rPr>
            </w:pPr>
          </w:p>
        </w:tc>
        <w:tc>
          <w:tcPr>
            <w:tcW w:w="3613" w:type="dxa"/>
          </w:tcPr>
          <w:p w:rsidR="00CE74F9" w:rsidRPr="00DC10A6" w:rsidRDefault="00CE74F9" w:rsidP="00CE74F9">
            <w:pPr>
              <w:rPr>
                <w:rFonts w:asciiTheme="minorHAnsi" w:hAnsiTheme="minorHAnsi" w:cstheme="minorHAnsi"/>
                <w:sz w:val="18"/>
                <w:szCs w:val="18"/>
                <w:lang w:val="bs-Latn-BA"/>
              </w:rPr>
            </w:pPr>
            <w:r w:rsidRPr="00DC10A6">
              <w:rPr>
                <w:rFonts w:asciiTheme="minorHAnsi" w:hAnsiTheme="minorHAnsi" w:cstheme="minorHAnsi"/>
                <w:sz w:val="18"/>
                <w:szCs w:val="18"/>
                <w:lang w:val="bs-Latn-BA"/>
              </w:rPr>
              <w:t>Metal</w:t>
            </w:r>
          </w:p>
        </w:tc>
        <w:tc>
          <w:tcPr>
            <w:tcW w:w="1248" w:type="dxa"/>
            <w:vAlign w:val="bottom"/>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1.05%</w:t>
            </w:r>
          </w:p>
        </w:tc>
        <w:tc>
          <w:tcPr>
            <w:tcW w:w="1092" w:type="dxa"/>
            <w:vAlign w:val="bottom"/>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1.05%</w:t>
            </w:r>
          </w:p>
        </w:tc>
        <w:tc>
          <w:tcPr>
            <w:tcW w:w="1092" w:type="dxa"/>
            <w:vAlign w:val="bottom"/>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1.06%</w:t>
            </w:r>
          </w:p>
        </w:tc>
        <w:tc>
          <w:tcPr>
            <w:tcW w:w="1092" w:type="dxa"/>
            <w:vAlign w:val="bottom"/>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1.06%</w:t>
            </w:r>
          </w:p>
        </w:tc>
        <w:tc>
          <w:tcPr>
            <w:tcW w:w="1220" w:type="dxa"/>
            <w:vAlign w:val="bottom"/>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1.06%</w:t>
            </w:r>
          </w:p>
        </w:tc>
      </w:tr>
      <w:tr w:rsidR="00CE74F9" w:rsidRPr="00DC10A6" w:rsidTr="00CE74F9">
        <w:trPr>
          <w:trHeight w:val="286"/>
        </w:trPr>
        <w:tc>
          <w:tcPr>
            <w:tcW w:w="596" w:type="dxa"/>
            <w:vMerge/>
          </w:tcPr>
          <w:p w:rsidR="00CE74F9" w:rsidRPr="00DC10A6" w:rsidRDefault="00CE74F9" w:rsidP="00CE74F9">
            <w:pPr>
              <w:rPr>
                <w:rFonts w:asciiTheme="minorHAnsi" w:hAnsiTheme="minorHAnsi" w:cstheme="minorHAnsi"/>
                <w:sz w:val="20"/>
                <w:szCs w:val="20"/>
                <w:lang w:val="bs-Latn-BA"/>
              </w:rPr>
            </w:pPr>
          </w:p>
        </w:tc>
        <w:tc>
          <w:tcPr>
            <w:tcW w:w="3613" w:type="dxa"/>
          </w:tcPr>
          <w:p w:rsidR="00CE74F9" w:rsidRPr="00DC10A6" w:rsidRDefault="00CE74F9" w:rsidP="00CE74F9">
            <w:pPr>
              <w:rPr>
                <w:rFonts w:asciiTheme="minorHAnsi" w:hAnsiTheme="minorHAnsi" w:cstheme="minorHAnsi"/>
                <w:sz w:val="18"/>
                <w:szCs w:val="18"/>
                <w:lang w:val="bs-Latn-BA"/>
              </w:rPr>
            </w:pPr>
            <w:r w:rsidRPr="00DC10A6">
              <w:rPr>
                <w:rFonts w:asciiTheme="minorHAnsi" w:hAnsiTheme="minorHAnsi" w:cstheme="minorHAnsi"/>
                <w:sz w:val="18"/>
                <w:szCs w:val="18"/>
                <w:lang w:val="bs-Latn-BA"/>
              </w:rPr>
              <w:t>Të tjera</w:t>
            </w:r>
          </w:p>
        </w:tc>
        <w:tc>
          <w:tcPr>
            <w:tcW w:w="1248" w:type="dxa"/>
            <w:vAlign w:val="bottom"/>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13.63%</w:t>
            </w:r>
          </w:p>
        </w:tc>
        <w:tc>
          <w:tcPr>
            <w:tcW w:w="1092" w:type="dxa"/>
            <w:vAlign w:val="bottom"/>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13.65%</w:t>
            </w:r>
          </w:p>
        </w:tc>
        <w:tc>
          <w:tcPr>
            <w:tcW w:w="1092" w:type="dxa"/>
            <w:vAlign w:val="bottom"/>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13.67%</w:t>
            </w:r>
          </w:p>
        </w:tc>
        <w:tc>
          <w:tcPr>
            <w:tcW w:w="1092" w:type="dxa"/>
            <w:vAlign w:val="bottom"/>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13.68%</w:t>
            </w:r>
          </w:p>
        </w:tc>
        <w:tc>
          <w:tcPr>
            <w:tcW w:w="1220" w:type="dxa"/>
            <w:vAlign w:val="bottom"/>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13.68%</w:t>
            </w:r>
          </w:p>
        </w:tc>
      </w:tr>
      <w:tr w:rsidR="00CE74F9" w:rsidRPr="00DC10A6" w:rsidTr="00105499">
        <w:trPr>
          <w:trHeight w:val="286"/>
        </w:trPr>
        <w:tc>
          <w:tcPr>
            <w:tcW w:w="596" w:type="dxa"/>
            <w:vMerge w:val="restart"/>
            <w:vAlign w:val="center"/>
          </w:tcPr>
          <w:p w:rsidR="00CE74F9" w:rsidRPr="00DC10A6" w:rsidRDefault="00CE74F9" w:rsidP="00CE74F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ton</w:t>
            </w:r>
          </w:p>
        </w:tc>
        <w:tc>
          <w:tcPr>
            <w:tcW w:w="3613" w:type="dxa"/>
            <w:shd w:val="clear" w:color="auto" w:fill="auto"/>
          </w:tcPr>
          <w:p w:rsidR="00CE74F9" w:rsidRPr="00DC10A6" w:rsidRDefault="00CE74F9" w:rsidP="00CE74F9">
            <w:pPr>
              <w:rPr>
                <w:rFonts w:asciiTheme="minorHAnsi" w:hAnsiTheme="minorHAnsi" w:cstheme="minorHAnsi"/>
                <w:sz w:val="18"/>
                <w:szCs w:val="18"/>
                <w:lang w:val="bs-Latn-BA"/>
              </w:rPr>
            </w:pPr>
            <w:r w:rsidRPr="00DC10A6">
              <w:rPr>
                <w:rFonts w:asciiTheme="minorHAnsi" w:hAnsiTheme="minorHAnsi" w:cstheme="minorHAnsi"/>
                <w:sz w:val="18"/>
                <w:szCs w:val="18"/>
                <w:lang w:val="bs-Latn-BA"/>
              </w:rPr>
              <w:t>Letër dhe karton</w:t>
            </w:r>
          </w:p>
        </w:tc>
        <w:tc>
          <w:tcPr>
            <w:tcW w:w="1248" w:type="dxa"/>
            <w:shd w:val="clear" w:color="auto" w:fill="auto"/>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2,687.55</w:t>
            </w:r>
          </w:p>
        </w:tc>
        <w:tc>
          <w:tcPr>
            <w:tcW w:w="1092" w:type="dxa"/>
            <w:shd w:val="clear" w:color="auto" w:fill="auto"/>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2,691.58</w:t>
            </w:r>
          </w:p>
        </w:tc>
        <w:tc>
          <w:tcPr>
            <w:tcW w:w="1092" w:type="dxa"/>
            <w:shd w:val="clear" w:color="auto" w:fill="auto"/>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2,694.81</w:t>
            </w:r>
          </w:p>
        </w:tc>
        <w:tc>
          <w:tcPr>
            <w:tcW w:w="1092" w:type="dxa"/>
            <w:shd w:val="clear" w:color="auto" w:fill="auto"/>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2,696.70</w:t>
            </w:r>
          </w:p>
        </w:tc>
        <w:tc>
          <w:tcPr>
            <w:tcW w:w="1220" w:type="dxa"/>
            <w:shd w:val="clear" w:color="auto" w:fill="auto"/>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2,697.24</w:t>
            </w:r>
          </w:p>
        </w:tc>
      </w:tr>
      <w:tr w:rsidR="00CE74F9" w:rsidRPr="00DC10A6" w:rsidTr="00105499">
        <w:trPr>
          <w:trHeight w:val="286"/>
        </w:trPr>
        <w:tc>
          <w:tcPr>
            <w:tcW w:w="596" w:type="dxa"/>
            <w:vMerge/>
          </w:tcPr>
          <w:p w:rsidR="00CE74F9" w:rsidRPr="00DC10A6" w:rsidRDefault="00CE74F9" w:rsidP="00CE74F9">
            <w:pPr>
              <w:rPr>
                <w:rFonts w:asciiTheme="minorHAnsi" w:hAnsiTheme="minorHAnsi" w:cstheme="minorHAnsi"/>
                <w:sz w:val="20"/>
                <w:szCs w:val="20"/>
                <w:lang w:val="bs-Latn-BA"/>
              </w:rPr>
            </w:pPr>
          </w:p>
        </w:tc>
        <w:tc>
          <w:tcPr>
            <w:tcW w:w="3613" w:type="dxa"/>
            <w:shd w:val="clear" w:color="auto" w:fill="auto"/>
          </w:tcPr>
          <w:p w:rsidR="00CE74F9" w:rsidRPr="00DC10A6" w:rsidRDefault="00CE74F9" w:rsidP="00CE74F9">
            <w:pPr>
              <w:rPr>
                <w:rFonts w:asciiTheme="minorHAnsi" w:hAnsiTheme="minorHAnsi" w:cstheme="minorHAnsi"/>
                <w:sz w:val="18"/>
                <w:szCs w:val="18"/>
                <w:lang w:val="bs-Latn-BA"/>
              </w:rPr>
            </w:pPr>
            <w:r w:rsidRPr="00DC10A6">
              <w:rPr>
                <w:rFonts w:asciiTheme="minorHAnsi" w:hAnsiTheme="minorHAnsi" w:cstheme="minorHAnsi"/>
                <w:sz w:val="18"/>
                <w:szCs w:val="18"/>
                <w:lang w:val="bs-Latn-BA"/>
              </w:rPr>
              <w:t>Qelq</w:t>
            </w:r>
          </w:p>
        </w:tc>
        <w:tc>
          <w:tcPr>
            <w:tcW w:w="1248" w:type="dxa"/>
            <w:shd w:val="clear" w:color="auto" w:fill="auto"/>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905.21</w:t>
            </w:r>
          </w:p>
        </w:tc>
        <w:tc>
          <w:tcPr>
            <w:tcW w:w="1092" w:type="dxa"/>
            <w:shd w:val="clear" w:color="auto" w:fill="auto"/>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906.56</w:t>
            </w:r>
          </w:p>
        </w:tc>
        <w:tc>
          <w:tcPr>
            <w:tcW w:w="1092" w:type="dxa"/>
            <w:shd w:val="clear" w:color="auto" w:fill="auto"/>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907.65</w:t>
            </w:r>
          </w:p>
        </w:tc>
        <w:tc>
          <w:tcPr>
            <w:tcW w:w="1092" w:type="dxa"/>
            <w:shd w:val="clear" w:color="auto" w:fill="auto"/>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908.29</w:t>
            </w:r>
          </w:p>
        </w:tc>
        <w:tc>
          <w:tcPr>
            <w:tcW w:w="1220" w:type="dxa"/>
            <w:shd w:val="clear" w:color="auto" w:fill="auto"/>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908.47</w:t>
            </w:r>
          </w:p>
        </w:tc>
      </w:tr>
      <w:tr w:rsidR="00CE74F9" w:rsidRPr="00DC10A6" w:rsidTr="00105499">
        <w:trPr>
          <w:trHeight w:val="266"/>
        </w:trPr>
        <w:tc>
          <w:tcPr>
            <w:tcW w:w="596" w:type="dxa"/>
            <w:vMerge/>
          </w:tcPr>
          <w:p w:rsidR="00CE74F9" w:rsidRPr="00DC10A6" w:rsidRDefault="00CE74F9" w:rsidP="00CE74F9">
            <w:pPr>
              <w:rPr>
                <w:rFonts w:asciiTheme="minorHAnsi" w:hAnsiTheme="minorHAnsi" w:cstheme="minorHAnsi"/>
                <w:sz w:val="20"/>
                <w:szCs w:val="20"/>
                <w:lang w:val="bs-Latn-BA"/>
              </w:rPr>
            </w:pPr>
          </w:p>
        </w:tc>
        <w:tc>
          <w:tcPr>
            <w:tcW w:w="3613" w:type="dxa"/>
            <w:shd w:val="clear" w:color="auto" w:fill="auto"/>
          </w:tcPr>
          <w:p w:rsidR="00CE74F9" w:rsidRPr="00DC10A6" w:rsidRDefault="00CE74F9" w:rsidP="00CE74F9">
            <w:pPr>
              <w:rPr>
                <w:rFonts w:asciiTheme="minorHAnsi" w:hAnsiTheme="minorHAnsi" w:cstheme="minorHAnsi"/>
                <w:sz w:val="18"/>
                <w:szCs w:val="18"/>
                <w:lang w:val="bs-Latn-BA"/>
              </w:rPr>
            </w:pPr>
            <w:r w:rsidRPr="00DC10A6">
              <w:rPr>
                <w:rFonts w:asciiTheme="minorHAnsi" w:hAnsiTheme="minorHAnsi" w:cstheme="minorHAnsi"/>
                <w:sz w:val="18"/>
                <w:szCs w:val="18"/>
                <w:lang w:val="bs-Latn-BA"/>
              </w:rPr>
              <w:t>Mbeturina bio-degraduese</w:t>
            </w:r>
            <w:r w:rsidRPr="00DC10A6">
              <w:rPr>
                <w:rStyle w:val="FootnoteReference"/>
                <w:rFonts w:asciiTheme="minorHAnsi" w:hAnsiTheme="minorHAnsi" w:cstheme="minorHAnsi"/>
                <w:sz w:val="18"/>
                <w:szCs w:val="18"/>
                <w:lang w:val="bs-Latn-BA"/>
              </w:rPr>
              <w:footnoteReference w:id="8"/>
            </w:r>
          </w:p>
        </w:tc>
        <w:tc>
          <w:tcPr>
            <w:tcW w:w="1248" w:type="dxa"/>
            <w:shd w:val="clear" w:color="auto" w:fill="auto"/>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4,834.78</w:t>
            </w:r>
          </w:p>
        </w:tc>
        <w:tc>
          <w:tcPr>
            <w:tcW w:w="1092" w:type="dxa"/>
            <w:shd w:val="clear" w:color="auto" w:fill="auto"/>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4,842.03</w:t>
            </w:r>
          </w:p>
        </w:tc>
        <w:tc>
          <w:tcPr>
            <w:tcW w:w="1092" w:type="dxa"/>
            <w:shd w:val="clear" w:color="auto" w:fill="auto"/>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4,847.84</w:t>
            </w:r>
          </w:p>
        </w:tc>
        <w:tc>
          <w:tcPr>
            <w:tcW w:w="1092" w:type="dxa"/>
            <w:shd w:val="clear" w:color="auto" w:fill="auto"/>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4,851.24</w:t>
            </w:r>
          </w:p>
        </w:tc>
        <w:tc>
          <w:tcPr>
            <w:tcW w:w="1220" w:type="dxa"/>
            <w:shd w:val="clear" w:color="auto" w:fill="auto"/>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4,852.21</w:t>
            </w:r>
          </w:p>
        </w:tc>
      </w:tr>
      <w:tr w:rsidR="00CE74F9" w:rsidRPr="00DC10A6" w:rsidTr="00105499">
        <w:trPr>
          <w:trHeight w:val="266"/>
        </w:trPr>
        <w:tc>
          <w:tcPr>
            <w:tcW w:w="596" w:type="dxa"/>
            <w:vMerge/>
          </w:tcPr>
          <w:p w:rsidR="00CE74F9" w:rsidRPr="00DC10A6" w:rsidRDefault="00CE74F9" w:rsidP="00CE74F9">
            <w:pPr>
              <w:rPr>
                <w:rFonts w:asciiTheme="minorHAnsi" w:hAnsiTheme="minorHAnsi" w:cstheme="minorHAnsi"/>
                <w:sz w:val="20"/>
                <w:szCs w:val="20"/>
                <w:lang w:val="bs-Latn-BA"/>
              </w:rPr>
            </w:pPr>
          </w:p>
        </w:tc>
        <w:tc>
          <w:tcPr>
            <w:tcW w:w="3613" w:type="dxa"/>
            <w:shd w:val="clear" w:color="auto" w:fill="auto"/>
          </w:tcPr>
          <w:p w:rsidR="00CE74F9" w:rsidRPr="00DC10A6" w:rsidRDefault="00CE74F9" w:rsidP="00CE74F9">
            <w:pPr>
              <w:rPr>
                <w:rFonts w:asciiTheme="minorHAnsi" w:hAnsiTheme="minorHAnsi" w:cstheme="minorHAnsi"/>
                <w:sz w:val="18"/>
                <w:szCs w:val="18"/>
                <w:lang w:val="bs-Latn-BA"/>
              </w:rPr>
            </w:pPr>
            <w:r w:rsidRPr="00DC10A6">
              <w:rPr>
                <w:rFonts w:asciiTheme="minorHAnsi" w:hAnsiTheme="minorHAnsi" w:cstheme="minorHAnsi"/>
                <w:sz w:val="18"/>
                <w:szCs w:val="18"/>
                <w:lang w:val="bs-Latn-BA"/>
              </w:rPr>
              <w:t>Tekstil dhe veshjet</w:t>
            </w:r>
          </w:p>
        </w:tc>
        <w:tc>
          <w:tcPr>
            <w:tcW w:w="1248" w:type="dxa"/>
            <w:shd w:val="clear" w:color="auto" w:fill="auto"/>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821.00</w:t>
            </w:r>
          </w:p>
        </w:tc>
        <w:tc>
          <w:tcPr>
            <w:tcW w:w="1092" w:type="dxa"/>
            <w:shd w:val="clear" w:color="auto" w:fill="auto"/>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822.23</w:t>
            </w:r>
          </w:p>
        </w:tc>
        <w:tc>
          <w:tcPr>
            <w:tcW w:w="1092" w:type="dxa"/>
            <w:shd w:val="clear" w:color="auto" w:fill="auto"/>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823.22</w:t>
            </w:r>
          </w:p>
        </w:tc>
        <w:tc>
          <w:tcPr>
            <w:tcW w:w="1092" w:type="dxa"/>
            <w:shd w:val="clear" w:color="auto" w:fill="auto"/>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823.79</w:t>
            </w:r>
          </w:p>
        </w:tc>
        <w:tc>
          <w:tcPr>
            <w:tcW w:w="1220" w:type="dxa"/>
            <w:shd w:val="clear" w:color="auto" w:fill="auto"/>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823.96</w:t>
            </w:r>
          </w:p>
        </w:tc>
      </w:tr>
      <w:tr w:rsidR="00CE74F9" w:rsidRPr="00DC10A6" w:rsidTr="00105499">
        <w:trPr>
          <w:trHeight w:val="266"/>
        </w:trPr>
        <w:tc>
          <w:tcPr>
            <w:tcW w:w="596" w:type="dxa"/>
            <w:vMerge/>
          </w:tcPr>
          <w:p w:rsidR="00CE74F9" w:rsidRPr="00DC10A6" w:rsidRDefault="00CE74F9" w:rsidP="00CE74F9">
            <w:pPr>
              <w:rPr>
                <w:rFonts w:asciiTheme="minorHAnsi" w:hAnsiTheme="minorHAnsi" w:cstheme="minorHAnsi"/>
                <w:sz w:val="20"/>
                <w:szCs w:val="20"/>
                <w:lang w:val="bs-Latn-BA"/>
              </w:rPr>
            </w:pPr>
          </w:p>
        </w:tc>
        <w:tc>
          <w:tcPr>
            <w:tcW w:w="3613" w:type="dxa"/>
            <w:shd w:val="clear" w:color="auto" w:fill="auto"/>
          </w:tcPr>
          <w:p w:rsidR="00CE74F9" w:rsidRPr="00DC10A6" w:rsidRDefault="00CE74F9" w:rsidP="00CE74F9">
            <w:pPr>
              <w:rPr>
                <w:rFonts w:asciiTheme="minorHAnsi" w:hAnsiTheme="minorHAnsi" w:cstheme="minorHAnsi"/>
                <w:sz w:val="18"/>
                <w:szCs w:val="18"/>
                <w:lang w:val="bs-Latn-BA"/>
              </w:rPr>
            </w:pPr>
            <w:r w:rsidRPr="00DC10A6">
              <w:rPr>
                <w:rFonts w:asciiTheme="minorHAnsi" w:hAnsiTheme="minorHAnsi" w:cstheme="minorHAnsi"/>
                <w:sz w:val="18"/>
                <w:szCs w:val="18"/>
                <w:lang w:val="bs-Latn-BA"/>
              </w:rPr>
              <w:t>Pllastika</w:t>
            </w:r>
          </w:p>
        </w:tc>
        <w:tc>
          <w:tcPr>
            <w:tcW w:w="1248" w:type="dxa"/>
            <w:shd w:val="clear" w:color="auto" w:fill="auto"/>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2,729.65</w:t>
            </w:r>
          </w:p>
        </w:tc>
        <w:tc>
          <w:tcPr>
            <w:tcW w:w="1092" w:type="dxa"/>
            <w:shd w:val="clear" w:color="auto" w:fill="auto"/>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2,733.75</w:t>
            </w:r>
          </w:p>
        </w:tc>
        <w:tc>
          <w:tcPr>
            <w:tcW w:w="1092" w:type="dxa"/>
            <w:shd w:val="clear" w:color="auto" w:fill="auto"/>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2,737.03</w:t>
            </w:r>
          </w:p>
        </w:tc>
        <w:tc>
          <w:tcPr>
            <w:tcW w:w="1092" w:type="dxa"/>
            <w:shd w:val="clear" w:color="auto" w:fill="auto"/>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2,738.94</w:t>
            </w:r>
          </w:p>
        </w:tc>
        <w:tc>
          <w:tcPr>
            <w:tcW w:w="1220" w:type="dxa"/>
            <w:shd w:val="clear" w:color="auto" w:fill="auto"/>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2,739.49</w:t>
            </w:r>
          </w:p>
        </w:tc>
      </w:tr>
      <w:tr w:rsidR="00CE74F9" w:rsidRPr="00DC10A6" w:rsidTr="00105499">
        <w:trPr>
          <w:trHeight w:val="266"/>
        </w:trPr>
        <w:tc>
          <w:tcPr>
            <w:tcW w:w="596" w:type="dxa"/>
            <w:vMerge/>
          </w:tcPr>
          <w:p w:rsidR="00CE74F9" w:rsidRPr="00DC10A6" w:rsidRDefault="00CE74F9" w:rsidP="00CE74F9">
            <w:pPr>
              <w:rPr>
                <w:rFonts w:asciiTheme="minorHAnsi" w:hAnsiTheme="minorHAnsi" w:cstheme="minorHAnsi"/>
                <w:sz w:val="20"/>
                <w:szCs w:val="20"/>
                <w:lang w:val="bs-Latn-BA"/>
              </w:rPr>
            </w:pPr>
          </w:p>
        </w:tc>
        <w:tc>
          <w:tcPr>
            <w:tcW w:w="3613" w:type="dxa"/>
            <w:shd w:val="clear" w:color="auto" w:fill="auto"/>
          </w:tcPr>
          <w:p w:rsidR="00CE74F9" w:rsidRPr="00DC10A6" w:rsidRDefault="00CE74F9" w:rsidP="00CE74F9">
            <w:pPr>
              <w:rPr>
                <w:rFonts w:asciiTheme="minorHAnsi" w:hAnsiTheme="minorHAnsi" w:cstheme="minorHAnsi"/>
                <w:sz w:val="18"/>
                <w:szCs w:val="18"/>
                <w:lang w:val="bs-Latn-BA"/>
              </w:rPr>
            </w:pPr>
            <w:r w:rsidRPr="00DC10A6">
              <w:rPr>
                <w:rFonts w:asciiTheme="minorHAnsi" w:hAnsiTheme="minorHAnsi" w:cstheme="minorHAnsi"/>
                <w:sz w:val="18"/>
                <w:szCs w:val="18"/>
                <w:lang w:val="bs-Latn-BA"/>
              </w:rPr>
              <w:t>Metal</w:t>
            </w:r>
          </w:p>
        </w:tc>
        <w:tc>
          <w:tcPr>
            <w:tcW w:w="1248" w:type="dxa"/>
            <w:shd w:val="clear" w:color="auto" w:fill="auto"/>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147.36</w:t>
            </w:r>
          </w:p>
        </w:tc>
        <w:tc>
          <w:tcPr>
            <w:tcW w:w="1092" w:type="dxa"/>
            <w:shd w:val="clear" w:color="auto" w:fill="auto"/>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147.58</w:t>
            </w:r>
          </w:p>
        </w:tc>
        <w:tc>
          <w:tcPr>
            <w:tcW w:w="1092" w:type="dxa"/>
            <w:shd w:val="clear" w:color="auto" w:fill="auto"/>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147.76</w:t>
            </w:r>
          </w:p>
        </w:tc>
        <w:tc>
          <w:tcPr>
            <w:tcW w:w="1092" w:type="dxa"/>
            <w:shd w:val="clear" w:color="auto" w:fill="auto"/>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147.86</w:t>
            </w:r>
          </w:p>
        </w:tc>
        <w:tc>
          <w:tcPr>
            <w:tcW w:w="1220" w:type="dxa"/>
            <w:shd w:val="clear" w:color="auto" w:fill="auto"/>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147.89</w:t>
            </w:r>
          </w:p>
        </w:tc>
      </w:tr>
      <w:tr w:rsidR="00CE74F9" w:rsidRPr="00DC10A6" w:rsidTr="00105499">
        <w:trPr>
          <w:trHeight w:val="266"/>
        </w:trPr>
        <w:tc>
          <w:tcPr>
            <w:tcW w:w="596" w:type="dxa"/>
            <w:vMerge/>
          </w:tcPr>
          <w:p w:rsidR="00CE74F9" w:rsidRPr="00DC10A6" w:rsidRDefault="00CE74F9" w:rsidP="00CE74F9">
            <w:pPr>
              <w:rPr>
                <w:rFonts w:asciiTheme="minorHAnsi" w:hAnsiTheme="minorHAnsi" w:cstheme="minorHAnsi"/>
                <w:sz w:val="20"/>
                <w:szCs w:val="20"/>
                <w:lang w:val="bs-Latn-BA"/>
              </w:rPr>
            </w:pPr>
          </w:p>
        </w:tc>
        <w:tc>
          <w:tcPr>
            <w:tcW w:w="3613" w:type="dxa"/>
            <w:shd w:val="clear" w:color="auto" w:fill="auto"/>
          </w:tcPr>
          <w:p w:rsidR="00CE74F9" w:rsidRPr="00DC10A6" w:rsidRDefault="00CE74F9" w:rsidP="00CE74F9">
            <w:pPr>
              <w:rPr>
                <w:rFonts w:asciiTheme="minorHAnsi" w:hAnsiTheme="minorHAnsi" w:cstheme="minorHAnsi"/>
                <w:sz w:val="18"/>
                <w:szCs w:val="18"/>
                <w:lang w:val="bs-Latn-BA"/>
              </w:rPr>
            </w:pPr>
            <w:r w:rsidRPr="00DC10A6">
              <w:rPr>
                <w:rFonts w:asciiTheme="minorHAnsi" w:hAnsiTheme="minorHAnsi" w:cstheme="minorHAnsi"/>
                <w:sz w:val="18"/>
                <w:szCs w:val="18"/>
                <w:lang w:val="bs-Latn-BA"/>
              </w:rPr>
              <w:t>Të tjera</w:t>
            </w:r>
          </w:p>
        </w:tc>
        <w:tc>
          <w:tcPr>
            <w:tcW w:w="1248" w:type="dxa"/>
            <w:shd w:val="clear" w:color="auto" w:fill="auto"/>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1,908.65</w:t>
            </w:r>
          </w:p>
        </w:tc>
        <w:tc>
          <w:tcPr>
            <w:tcW w:w="1092" w:type="dxa"/>
            <w:shd w:val="clear" w:color="auto" w:fill="auto"/>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1,911.51</w:t>
            </w:r>
          </w:p>
        </w:tc>
        <w:tc>
          <w:tcPr>
            <w:tcW w:w="1092" w:type="dxa"/>
            <w:shd w:val="clear" w:color="auto" w:fill="auto"/>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1,913.81</w:t>
            </w:r>
          </w:p>
        </w:tc>
        <w:tc>
          <w:tcPr>
            <w:tcW w:w="1092" w:type="dxa"/>
            <w:shd w:val="clear" w:color="auto" w:fill="auto"/>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1,915.15</w:t>
            </w:r>
          </w:p>
        </w:tc>
        <w:tc>
          <w:tcPr>
            <w:tcW w:w="1220" w:type="dxa"/>
            <w:shd w:val="clear" w:color="auto" w:fill="auto"/>
            <w:vAlign w:val="center"/>
          </w:tcPr>
          <w:p w:rsidR="00CE74F9" w:rsidRPr="00DC10A6" w:rsidRDefault="00CE74F9" w:rsidP="00CE74F9">
            <w:pPr>
              <w:jc w:val="center"/>
              <w:rPr>
                <w:rFonts w:asciiTheme="minorHAnsi" w:hAnsiTheme="minorHAnsi" w:cstheme="minorHAnsi"/>
                <w:sz w:val="18"/>
                <w:szCs w:val="18"/>
                <w:lang w:val="bs-Latn-BA"/>
              </w:rPr>
            </w:pPr>
            <w:r w:rsidRPr="00DC10A6">
              <w:rPr>
                <w:rFonts w:asciiTheme="minorHAnsi" w:hAnsiTheme="minorHAnsi" w:cstheme="minorHAnsi"/>
                <w:color w:val="000000"/>
                <w:sz w:val="18"/>
                <w:szCs w:val="18"/>
              </w:rPr>
              <w:t>1,915.53</w:t>
            </w:r>
          </w:p>
        </w:tc>
      </w:tr>
    </w:tbl>
    <w:p w:rsidR="00311A69" w:rsidRPr="00DC10A6" w:rsidRDefault="00311A69" w:rsidP="009738B2">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 xml:space="preserve">Në tabelën në vijim janë dhënë caqet preliminare të komunës karshi ripërdorimit / riciklimit të fraksioneve të riciklueshme jodegraduese si letra, plastika, qelqi dhe metali si dhe mbeturinat biodegraduese.   </w:t>
      </w:r>
    </w:p>
    <w:tbl>
      <w:tblPr>
        <w:tblStyle w:val="TableGrid"/>
        <w:tblW w:w="10028"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4016"/>
        <w:gridCol w:w="1251"/>
        <w:gridCol w:w="1179"/>
        <w:gridCol w:w="1179"/>
        <w:gridCol w:w="1179"/>
        <w:gridCol w:w="1224"/>
      </w:tblGrid>
      <w:tr w:rsidR="00311A69" w:rsidRPr="00105499" w:rsidTr="003A05CB">
        <w:trPr>
          <w:trHeight w:val="301"/>
        </w:trPr>
        <w:tc>
          <w:tcPr>
            <w:tcW w:w="10028" w:type="dxa"/>
            <w:gridSpan w:val="6"/>
          </w:tcPr>
          <w:p w:rsidR="00311A69" w:rsidRPr="00105499" w:rsidRDefault="00311A69" w:rsidP="00311A69">
            <w:pPr>
              <w:jc w:val="center"/>
              <w:rPr>
                <w:rFonts w:asciiTheme="minorHAnsi" w:hAnsiTheme="minorHAnsi" w:cstheme="minorHAnsi"/>
                <w:b/>
                <w:bCs/>
                <w:sz w:val="18"/>
                <w:szCs w:val="18"/>
                <w:lang w:val="bs-Latn-BA"/>
              </w:rPr>
            </w:pPr>
            <w:r w:rsidRPr="00105499">
              <w:rPr>
                <w:rFonts w:asciiTheme="minorHAnsi" w:hAnsiTheme="minorHAnsi" w:cstheme="minorHAnsi"/>
                <w:b/>
                <w:bCs/>
                <w:sz w:val="18"/>
                <w:szCs w:val="18"/>
                <w:lang w:val="bs-Latn-BA"/>
              </w:rPr>
              <w:t xml:space="preserve">Tabela 22: Caqet e riciklimit </w:t>
            </w:r>
          </w:p>
        </w:tc>
      </w:tr>
      <w:tr w:rsidR="00311A69" w:rsidRPr="00105499" w:rsidTr="003A05CB">
        <w:trPr>
          <w:trHeight w:val="272"/>
        </w:trPr>
        <w:tc>
          <w:tcPr>
            <w:tcW w:w="4016" w:type="dxa"/>
          </w:tcPr>
          <w:p w:rsidR="00311A69" w:rsidRPr="00105499" w:rsidRDefault="00311A69" w:rsidP="00311A69">
            <w:pPr>
              <w:rPr>
                <w:rFonts w:asciiTheme="minorHAnsi" w:hAnsiTheme="minorHAnsi" w:cstheme="minorHAnsi"/>
                <w:sz w:val="18"/>
                <w:szCs w:val="18"/>
                <w:lang w:val="bs-Latn-BA"/>
              </w:rPr>
            </w:pPr>
            <w:r w:rsidRPr="00105499">
              <w:rPr>
                <w:rFonts w:asciiTheme="minorHAnsi" w:hAnsiTheme="minorHAnsi" w:cstheme="minorHAnsi"/>
                <w:sz w:val="18"/>
                <w:szCs w:val="18"/>
                <w:lang w:val="bs-Latn-BA"/>
              </w:rPr>
              <w:t xml:space="preserve">Fraksioni </w:t>
            </w:r>
          </w:p>
        </w:tc>
        <w:tc>
          <w:tcPr>
            <w:tcW w:w="1251" w:type="dxa"/>
            <w:vAlign w:val="center"/>
          </w:tcPr>
          <w:p w:rsidR="00311A69" w:rsidRPr="00105499" w:rsidRDefault="00311A69" w:rsidP="00311A69">
            <w:pPr>
              <w:jc w:val="center"/>
              <w:rPr>
                <w:rFonts w:asciiTheme="minorHAnsi" w:hAnsiTheme="minorHAnsi" w:cstheme="minorHAnsi"/>
                <w:sz w:val="18"/>
                <w:szCs w:val="18"/>
                <w:lang w:val="bs-Latn-BA"/>
              </w:rPr>
            </w:pPr>
            <w:r w:rsidRPr="00105499">
              <w:rPr>
                <w:rFonts w:asciiTheme="minorHAnsi" w:hAnsiTheme="minorHAnsi" w:cstheme="minorHAnsi"/>
                <w:sz w:val="18"/>
                <w:szCs w:val="18"/>
                <w:lang w:val="bs-Latn-BA"/>
              </w:rPr>
              <w:t>2023</w:t>
            </w:r>
          </w:p>
        </w:tc>
        <w:tc>
          <w:tcPr>
            <w:tcW w:w="1179" w:type="dxa"/>
            <w:vAlign w:val="center"/>
          </w:tcPr>
          <w:p w:rsidR="00311A69" w:rsidRPr="00105499" w:rsidRDefault="00311A69" w:rsidP="00311A69">
            <w:pPr>
              <w:jc w:val="center"/>
              <w:rPr>
                <w:rFonts w:asciiTheme="minorHAnsi" w:hAnsiTheme="minorHAnsi" w:cstheme="minorHAnsi"/>
                <w:sz w:val="18"/>
                <w:szCs w:val="18"/>
                <w:lang w:val="bs-Latn-BA"/>
              </w:rPr>
            </w:pPr>
            <w:r w:rsidRPr="00105499">
              <w:rPr>
                <w:rFonts w:asciiTheme="minorHAnsi" w:hAnsiTheme="minorHAnsi" w:cstheme="minorHAnsi"/>
                <w:sz w:val="18"/>
                <w:szCs w:val="18"/>
                <w:lang w:val="bs-Latn-BA"/>
              </w:rPr>
              <w:t>2024</w:t>
            </w:r>
          </w:p>
        </w:tc>
        <w:tc>
          <w:tcPr>
            <w:tcW w:w="1179" w:type="dxa"/>
            <w:vAlign w:val="center"/>
          </w:tcPr>
          <w:p w:rsidR="00311A69" w:rsidRPr="00105499" w:rsidRDefault="00311A69" w:rsidP="00311A69">
            <w:pPr>
              <w:jc w:val="center"/>
              <w:rPr>
                <w:rFonts w:asciiTheme="minorHAnsi" w:hAnsiTheme="minorHAnsi" w:cstheme="minorHAnsi"/>
                <w:sz w:val="18"/>
                <w:szCs w:val="18"/>
                <w:lang w:val="bs-Latn-BA"/>
              </w:rPr>
            </w:pPr>
            <w:r w:rsidRPr="00105499">
              <w:rPr>
                <w:rFonts w:asciiTheme="minorHAnsi" w:hAnsiTheme="minorHAnsi" w:cstheme="minorHAnsi"/>
                <w:sz w:val="18"/>
                <w:szCs w:val="18"/>
                <w:lang w:val="bs-Latn-BA"/>
              </w:rPr>
              <w:t>2025</w:t>
            </w:r>
          </w:p>
        </w:tc>
        <w:tc>
          <w:tcPr>
            <w:tcW w:w="1179" w:type="dxa"/>
            <w:vAlign w:val="center"/>
          </w:tcPr>
          <w:p w:rsidR="00311A69" w:rsidRPr="00105499" w:rsidRDefault="00311A69" w:rsidP="00311A69">
            <w:pPr>
              <w:jc w:val="center"/>
              <w:rPr>
                <w:rFonts w:asciiTheme="minorHAnsi" w:hAnsiTheme="minorHAnsi" w:cstheme="minorHAnsi"/>
                <w:sz w:val="18"/>
                <w:szCs w:val="18"/>
                <w:lang w:val="bs-Latn-BA"/>
              </w:rPr>
            </w:pPr>
            <w:r w:rsidRPr="00105499">
              <w:rPr>
                <w:rFonts w:asciiTheme="minorHAnsi" w:hAnsiTheme="minorHAnsi" w:cstheme="minorHAnsi"/>
                <w:sz w:val="18"/>
                <w:szCs w:val="18"/>
                <w:lang w:val="bs-Latn-BA"/>
              </w:rPr>
              <w:t>2026</w:t>
            </w:r>
          </w:p>
        </w:tc>
        <w:tc>
          <w:tcPr>
            <w:tcW w:w="1224" w:type="dxa"/>
            <w:vAlign w:val="center"/>
          </w:tcPr>
          <w:p w:rsidR="00311A69" w:rsidRPr="00105499" w:rsidRDefault="00311A69" w:rsidP="00311A69">
            <w:pPr>
              <w:jc w:val="center"/>
              <w:rPr>
                <w:rFonts w:asciiTheme="minorHAnsi" w:hAnsiTheme="minorHAnsi" w:cstheme="minorHAnsi"/>
                <w:sz w:val="18"/>
                <w:szCs w:val="18"/>
                <w:lang w:val="bs-Latn-BA"/>
              </w:rPr>
            </w:pPr>
            <w:r w:rsidRPr="00105499">
              <w:rPr>
                <w:rFonts w:asciiTheme="minorHAnsi" w:hAnsiTheme="minorHAnsi" w:cstheme="minorHAnsi"/>
                <w:sz w:val="18"/>
                <w:szCs w:val="18"/>
                <w:lang w:val="bs-Latn-BA"/>
              </w:rPr>
              <w:t>2027</w:t>
            </w:r>
          </w:p>
        </w:tc>
      </w:tr>
      <w:tr w:rsidR="00105499" w:rsidRPr="00105499" w:rsidTr="00980C99">
        <w:trPr>
          <w:trHeight w:val="272"/>
        </w:trPr>
        <w:tc>
          <w:tcPr>
            <w:tcW w:w="4016" w:type="dxa"/>
          </w:tcPr>
          <w:p w:rsidR="00105499" w:rsidRPr="00105499" w:rsidRDefault="00105499" w:rsidP="00105499">
            <w:pPr>
              <w:rPr>
                <w:rFonts w:asciiTheme="minorHAnsi" w:hAnsiTheme="minorHAnsi" w:cstheme="minorHAnsi"/>
                <w:sz w:val="18"/>
                <w:szCs w:val="18"/>
                <w:lang w:val="bs-Latn-BA"/>
              </w:rPr>
            </w:pPr>
            <w:r w:rsidRPr="00105499">
              <w:rPr>
                <w:rFonts w:asciiTheme="minorHAnsi" w:hAnsiTheme="minorHAnsi" w:cstheme="minorHAnsi"/>
                <w:sz w:val="18"/>
                <w:szCs w:val="18"/>
                <w:lang w:val="bs-Latn-BA"/>
              </w:rPr>
              <w:t>Të riciklueshmet jo-degraduese %</w:t>
            </w:r>
          </w:p>
        </w:tc>
        <w:tc>
          <w:tcPr>
            <w:tcW w:w="1251" w:type="dxa"/>
            <w:vAlign w:val="center"/>
          </w:tcPr>
          <w:p w:rsidR="00105499" w:rsidRPr="00105499" w:rsidRDefault="00105499" w:rsidP="00105499">
            <w:pPr>
              <w:jc w:val="center"/>
              <w:rPr>
                <w:rFonts w:asciiTheme="minorHAnsi" w:hAnsiTheme="minorHAnsi" w:cstheme="minorHAnsi"/>
                <w:sz w:val="18"/>
                <w:szCs w:val="18"/>
                <w:lang w:val="bs-Latn-BA"/>
              </w:rPr>
            </w:pPr>
            <w:r w:rsidRPr="00105499">
              <w:rPr>
                <w:rFonts w:asciiTheme="minorHAnsi" w:hAnsiTheme="minorHAnsi" w:cstheme="minorHAnsi"/>
                <w:sz w:val="18"/>
                <w:szCs w:val="18"/>
                <w:lang w:val="bs-Latn-BA"/>
              </w:rPr>
              <w:t>5%</w:t>
            </w:r>
          </w:p>
        </w:tc>
        <w:tc>
          <w:tcPr>
            <w:tcW w:w="1179" w:type="dxa"/>
            <w:vAlign w:val="center"/>
          </w:tcPr>
          <w:p w:rsidR="00105499" w:rsidRPr="00105499" w:rsidRDefault="00105499" w:rsidP="00105499">
            <w:pPr>
              <w:jc w:val="center"/>
              <w:rPr>
                <w:rFonts w:asciiTheme="minorHAnsi" w:hAnsiTheme="minorHAnsi" w:cstheme="minorHAnsi"/>
                <w:sz w:val="18"/>
                <w:szCs w:val="18"/>
                <w:lang w:val="bs-Latn-BA"/>
              </w:rPr>
            </w:pPr>
            <w:r w:rsidRPr="00105499">
              <w:rPr>
                <w:rFonts w:asciiTheme="minorHAnsi" w:hAnsiTheme="minorHAnsi" w:cstheme="minorHAnsi"/>
                <w:sz w:val="18"/>
                <w:szCs w:val="18"/>
                <w:lang w:val="bs-Latn-BA"/>
              </w:rPr>
              <w:t>10%</w:t>
            </w:r>
          </w:p>
        </w:tc>
        <w:tc>
          <w:tcPr>
            <w:tcW w:w="1179" w:type="dxa"/>
            <w:vAlign w:val="center"/>
          </w:tcPr>
          <w:p w:rsidR="00105499" w:rsidRPr="00105499" w:rsidRDefault="00105499" w:rsidP="00105499">
            <w:pPr>
              <w:jc w:val="center"/>
              <w:rPr>
                <w:rFonts w:asciiTheme="minorHAnsi" w:hAnsiTheme="minorHAnsi" w:cstheme="minorHAnsi"/>
                <w:sz w:val="18"/>
                <w:szCs w:val="18"/>
                <w:lang w:val="bs-Latn-BA"/>
              </w:rPr>
            </w:pPr>
            <w:r w:rsidRPr="00105499">
              <w:rPr>
                <w:rFonts w:asciiTheme="minorHAnsi" w:hAnsiTheme="minorHAnsi" w:cstheme="minorHAnsi"/>
                <w:sz w:val="18"/>
                <w:szCs w:val="18"/>
                <w:lang w:val="bs-Latn-BA"/>
              </w:rPr>
              <w:t>15%</w:t>
            </w:r>
          </w:p>
        </w:tc>
        <w:tc>
          <w:tcPr>
            <w:tcW w:w="1179" w:type="dxa"/>
            <w:vAlign w:val="center"/>
          </w:tcPr>
          <w:p w:rsidR="00105499" w:rsidRPr="00105499" w:rsidRDefault="00105499" w:rsidP="00105499">
            <w:pPr>
              <w:jc w:val="center"/>
              <w:rPr>
                <w:rFonts w:asciiTheme="minorHAnsi" w:hAnsiTheme="minorHAnsi" w:cstheme="minorHAnsi"/>
                <w:sz w:val="18"/>
                <w:szCs w:val="18"/>
                <w:lang w:val="bs-Latn-BA"/>
              </w:rPr>
            </w:pPr>
            <w:r w:rsidRPr="00105499">
              <w:rPr>
                <w:rFonts w:asciiTheme="minorHAnsi" w:hAnsiTheme="minorHAnsi" w:cstheme="minorHAnsi"/>
                <w:sz w:val="18"/>
                <w:szCs w:val="18"/>
                <w:lang w:val="bs-Latn-BA"/>
              </w:rPr>
              <w:t>20%</w:t>
            </w:r>
          </w:p>
        </w:tc>
        <w:tc>
          <w:tcPr>
            <w:tcW w:w="1224" w:type="dxa"/>
            <w:vAlign w:val="center"/>
          </w:tcPr>
          <w:p w:rsidR="00105499" w:rsidRPr="00105499" w:rsidRDefault="00105499" w:rsidP="00105499">
            <w:pPr>
              <w:jc w:val="center"/>
              <w:rPr>
                <w:rFonts w:asciiTheme="minorHAnsi" w:hAnsiTheme="minorHAnsi" w:cstheme="minorHAnsi"/>
                <w:sz w:val="18"/>
                <w:szCs w:val="18"/>
                <w:lang w:val="bs-Latn-BA"/>
              </w:rPr>
            </w:pPr>
            <w:r w:rsidRPr="00105499">
              <w:rPr>
                <w:rFonts w:asciiTheme="minorHAnsi" w:hAnsiTheme="minorHAnsi" w:cstheme="minorHAnsi"/>
                <w:sz w:val="18"/>
                <w:szCs w:val="18"/>
                <w:lang w:val="bs-Latn-BA"/>
              </w:rPr>
              <w:t>25%</w:t>
            </w:r>
          </w:p>
        </w:tc>
      </w:tr>
      <w:tr w:rsidR="003A05CB" w:rsidRPr="00105499" w:rsidTr="003A05CB">
        <w:trPr>
          <w:trHeight w:val="272"/>
        </w:trPr>
        <w:tc>
          <w:tcPr>
            <w:tcW w:w="4016" w:type="dxa"/>
          </w:tcPr>
          <w:p w:rsidR="003A05CB" w:rsidRPr="00105499" w:rsidRDefault="003A05CB" w:rsidP="003A05CB">
            <w:pPr>
              <w:rPr>
                <w:rFonts w:asciiTheme="minorHAnsi" w:hAnsiTheme="minorHAnsi" w:cstheme="minorHAnsi"/>
                <w:sz w:val="18"/>
                <w:szCs w:val="18"/>
                <w:lang w:val="bs-Latn-BA"/>
              </w:rPr>
            </w:pPr>
            <w:r w:rsidRPr="00105499">
              <w:rPr>
                <w:rFonts w:asciiTheme="minorHAnsi" w:hAnsiTheme="minorHAnsi" w:cstheme="minorHAnsi"/>
                <w:sz w:val="18"/>
                <w:szCs w:val="18"/>
                <w:lang w:val="bs-Latn-BA"/>
              </w:rPr>
              <w:t>Të riciklueshmet jo-degraduese (ton)</w:t>
            </w:r>
          </w:p>
        </w:tc>
        <w:tc>
          <w:tcPr>
            <w:tcW w:w="1251" w:type="dxa"/>
            <w:vAlign w:val="bottom"/>
          </w:tcPr>
          <w:p w:rsidR="003A05CB" w:rsidRPr="00105499" w:rsidRDefault="003A05CB" w:rsidP="003A05CB">
            <w:pPr>
              <w:jc w:val="center"/>
              <w:rPr>
                <w:rFonts w:asciiTheme="minorHAnsi" w:hAnsiTheme="minorHAnsi" w:cstheme="minorHAnsi"/>
                <w:sz w:val="18"/>
                <w:szCs w:val="18"/>
                <w:lang w:val="bs-Latn-BA"/>
              </w:rPr>
            </w:pPr>
            <w:r w:rsidRPr="00105499">
              <w:rPr>
                <w:rFonts w:asciiTheme="minorHAnsi" w:hAnsiTheme="minorHAnsi" w:cstheme="minorHAnsi"/>
                <w:color w:val="000000"/>
                <w:sz w:val="18"/>
                <w:szCs w:val="18"/>
              </w:rPr>
              <w:t>8,444.9</w:t>
            </w:r>
          </w:p>
        </w:tc>
        <w:tc>
          <w:tcPr>
            <w:tcW w:w="1179" w:type="dxa"/>
            <w:vAlign w:val="bottom"/>
          </w:tcPr>
          <w:p w:rsidR="003A05CB" w:rsidRPr="00105499" w:rsidRDefault="003A05CB" w:rsidP="003A05CB">
            <w:pPr>
              <w:jc w:val="center"/>
              <w:rPr>
                <w:rFonts w:asciiTheme="minorHAnsi" w:hAnsiTheme="minorHAnsi" w:cstheme="minorHAnsi"/>
                <w:sz w:val="18"/>
                <w:szCs w:val="18"/>
                <w:lang w:val="bs-Latn-BA"/>
              </w:rPr>
            </w:pPr>
            <w:r w:rsidRPr="00105499">
              <w:rPr>
                <w:rFonts w:asciiTheme="minorHAnsi" w:hAnsiTheme="minorHAnsi" w:cstheme="minorHAnsi"/>
                <w:color w:val="000000"/>
                <w:sz w:val="18"/>
                <w:szCs w:val="18"/>
              </w:rPr>
              <w:t>7,710.5</w:t>
            </w:r>
          </w:p>
        </w:tc>
        <w:tc>
          <w:tcPr>
            <w:tcW w:w="1179" w:type="dxa"/>
            <w:vAlign w:val="bottom"/>
          </w:tcPr>
          <w:p w:rsidR="003A05CB" w:rsidRPr="00105499" w:rsidRDefault="003A05CB" w:rsidP="003A05CB">
            <w:pPr>
              <w:jc w:val="center"/>
              <w:rPr>
                <w:rFonts w:asciiTheme="minorHAnsi" w:hAnsiTheme="minorHAnsi" w:cstheme="minorHAnsi"/>
                <w:sz w:val="18"/>
                <w:szCs w:val="18"/>
                <w:lang w:val="bs-Latn-BA"/>
              </w:rPr>
            </w:pPr>
            <w:r w:rsidRPr="00105499">
              <w:rPr>
                <w:rFonts w:asciiTheme="minorHAnsi" w:hAnsiTheme="minorHAnsi" w:cstheme="minorHAnsi"/>
                <w:color w:val="000000"/>
                <w:sz w:val="18"/>
                <w:szCs w:val="18"/>
              </w:rPr>
              <w:t>6,976.2</w:t>
            </w:r>
          </w:p>
        </w:tc>
        <w:tc>
          <w:tcPr>
            <w:tcW w:w="1179" w:type="dxa"/>
            <w:vAlign w:val="bottom"/>
          </w:tcPr>
          <w:p w:rsidR="003A05CB" w:rsidRPr="00105499" w:rsidRDefault="003A05CB" w:rsidP="003A05CB">
            <w:pPr>
              <w:jc w:val="center"/>
              <w:rPr>
                <w:rFonts w:asciiTheme="minorHAnsi" w:hAnsiTheme="minorHAnsi" w:cstheme="minorHAnsi"/>
                <w:sz w:val="18"/>
                <w:szCs w:val="18"/>
                <w:lang w:val="bs-Latn-BA"/>
              </w:rPr>
            </w:pPr>
            <w:r w:rsidRPr="00105499">
              <w:rPr>
                <w:rFonts w:asciiTheme="minorHAnsi" w:hAnsiTheme="minorHAnsi" w:cstheme="minorHAnsi"/>
                <w:color w:val="000000"/>
                <w:sz w:val="18"/>
                <w:szCs w:val="18"/>
              </w:rPr>
              <w:t>6,241.9</w:t>
            </w:r>
          </w:p>
        </w:tc>
        <w:tc>
          <w:tcPr>
            <w:tcW w:w="1224" w:type="dxa"/>
            <w:vAlign w:val="bottom"/>
          </w:tcPr>
          <w:p w:rsidR="003A05CB" w:rsidRPr="00105499" w:rsidRDefault="003A05CB" w:rsidP="003A05CB">
            <w:pPr>
              <w:jc w:val="center"/>
              <w:rPr>
                <w:rFonts w:asciiTheme="minorHAnsi" w:hAnsiTheme="minorHAnsi" w:cstheme="minorHAnsi"/>
                <w:sz w:val="18"/>
                <w:szCs w:val="18"/>
                <w:lang w:val="bs-Latn-BA"/>
              </w:rPr>
            </w:pPr>
            <w:r w:rsidRPr="00105499">
              <w:rPr>
                <w:rFonts w:asciiTheme="minorHAnsi" w:hAnsiTheme="minorHAnsi" w:cstheme="minorHAnsi"/>
                <w:color w:val="000000"/>
                <w:sz w:val="18"/>
                <w:szCs w:val="18"/>
              </w:rPr>
              <w:t>5,507.5</w:t>
            </w:r>
          </w:p>
        </w:tc>
      </w:tr>
      <w:tr w:rsidR="00105499" w:rsidRPr="00105499" w:rsidTr="004F4BC7">
        <w:trPr>
          <w:trHeight w:val="272"/>
        </w:trPr>
        <w:tc>
          <w:tcPr>
            <w:tcW w:w="4016" w:type="dxa"/>
          </w:tcPr>
          <w:p w:rsidR="00105499" w:rsidRPr="00105499" w:rsidRDefault="00105499" w:rsidP="00105499">
            <w:pPr>
              <w:rPr>
                <w:rFonts w:asciiTheme="minorHAnsi" w:hAnsiTheme="minorHAnsi" w:cstheme="minorHAnsi"/>
                <w:sz w:val="18"/>
                <w:szCs w:val="18"/>
                <w:lang w:val="bs-Latn-BA"/>
              </w:rPr>
            </w:pPr>
            <w:r w:rsidRPr="00105499">
              <w:rPr>
                <w:rFonts w:asciiTheme="minorHAnsi" w:hAnsiTheme="minorHAnsi" w:cstheme="minorHAnsi"/>
                <w:sz w:val="18"/>
                <w:szCs w:val="18"/>
                <w:lang w:val="bs-Latn-BA"/>
              </w:rPr>
              <w:t>Të riciklueshmet biodegraduese %</w:t>
            </w:r>
          </w:p>
        </w:tc>
        <w:tc>
          <w:tcPr>
            <w:tcW w:w="1251" w:type="dxa"/>
            <w:vAlign w:val="center"/>
          </w:tcPr>
          <w:p w:rsidR="00105499" w:rsidRPr="00105499" w:rsidRDefault="00105499" w:rsidP="00105499">
            <w:pPr>
              <w:jc w:val="center"/>
              <w:rPr>
                <w:rFonts w:asciiTheme="minorHAnsi" w:hAnsiTheme="minorHAnsi" w:cstheme="minorHAnsi"/>
                <w:sz w:val="18"/>
                <w:szCs w:val="18"/>
                <w:lang w:val="bs-Latn-BA"/>
              </w:rPr>
            </w:pPr>
            <w:r w:rsidRPr="00105499">
              <w:rPr>
                <w:rFonts w:asciiTheme="minorHAnsi" w:hAnsiTheme="minorHAnsi" w:cstheme="minorHAnsi"/>
                <w:sz w:val="18"/>
                <w:szCs w:val="18"/>
                <w:lang w:val="bs-Latn-BA"/>
              </w:rPr>
              <w:t>5%</w:t>
            </w:r>
          </w:p>
        </w:tc>
        <w:tc>
          <w:tcPr>
            <w:tcW w:w="1179" w:type="dxa"/>
            <w:vAlign w:val="center"/>
          </w:tcPr>
          <w:p w:rsidR="00105499" w:rsidRPr="00105499" w:rsidRDefault="00105499" w:rsidP="00105499">
            <w:pPr>
              <w:jc w:val="center"/>
              <w:rPr>
                <w:rFonts w:asciiTheme="minorHAnsi" w:hAnsiTheme="minorHAnsi" w:cstheme="minorHAnsi"/>
                <w:sz w:val="18"/>
                <w:szCs w:val="18"/>
                <w:lang w:val="bs-Latn-BA"/>
              </w:rPr>
            </w:pPr>
            <w:r w:rsidRPr="00105499">
              <w:rPr>
                <w:rFonts w:asciiTheme="minorHAnsi" w:hAnsiTheme="minorHAnsi" w:cstheme="minorHAnsi"/>
                <w:sz w:val="18"/>
                <w:szCs w:val="18"/>
                <w:lang w:val="bs-Latn-BA"/>
              </w:rPr>
              <w:t>10%</w:t>
            </w:r>
          </w:p>
        </w:tc>
        <w:tc>
          <w:tcPr>
            <w:tcW w:w="1179" w:type="dxa"/>
            <w:vAlign w:val="center"/>
          </w:tcPr>
          <w:p w:rsidR="00105499" w:rsidRPr="00105499" w:rsidRDefault="00105499" w:rsidP="00105499">
            <w:pPr>
              <w:jc w:val="center"/>
              <w:rPr>
                <w:rFonts w:asciiTheme="minorHAnsi" w:hAnsiTheme="minorHAnsi" w:cstheme="minorHAnsi"/>
                <w:sz w:val="18"/>
                <w:szCs w:val="18"/>
                <w:lang w:val="bs-Latn-BA"/>
              </w:rPr>
            </w:pPr>
            <w:r w:rsidRPr="00105499">
              <w:rPr>
                <w:rFonts w:asciiTheme="minorHAnsi" w:hAnsiTheme="minorHAnsi" w:cstheme="minorHAnsi"/>
                <w:sz w:val="18"/>
                <w:szCs w:val="18"/>
                <w:lang w:val="bs-Latn-BA"/>
              </w:rPr>
              <w:t>15%</w:t>
            </w:r>
          </w:p>
        </w:tc>
        <w:tc>
          <w:tcPr>
            <w:tcW w:w="1179" w:type="dxa"/>
            <w:vAlign w:val="center"/>
          </w:tcPr>
          <w:p w:rsidR="00105499" w:rsidRPr="00105499" w:rsidRDefault="00105499" w:rsidP="00105499">
            <w:pPr>
              <w:jc w:val="center"/>
              <w:rPr>
                <w:rFonts w:asciiTheme="minorHAnsi" w:hAnsiTheme="minorHAnsi" w:cstheme="minorHAnsi"/>
                <w:sz w:val="18"/>
                <w:szCs w:val="18"/>
                <w:lang w:val="bs-Latn-BA"/>
              </w:rPr>
            </w:pPr>
            <w:r w:rsidRPr="00105499">
              <w:rPr>
                <w:rFonts w:asciiTheme="minorHAnsi" w:hAnsiTheme="minorHAnsi" w:cstheme="minorHAnsi"/>
                <w:sz w:val="18"/>
                <w:szCs w:val="18"/>
                <w:lang w:val="bs-Latn-BA"/>
              </w:rPr>
              <w:t>20%</w:t>
            </w:r>
          </w:p>
        </w:tc>
        <w:tc>
          <w:tcPr>
            <w:tcW w:w="1224" w:type="dxa"/>
            <w:vAlign w:val="center"/>
          </w:tcPr>
          <w:p w:rsidR="00105499" w:rsidRPr="00105499" w:rsidRDefault="00105499" w:rsidP="00105499">
            <w:pPr>
              <w:jc w:val="center"/>
              <w:rPr>
                <w:rFonts w:asciiTheme="minorHAnsi" w:hAnsiTheme="minorHAnsi" w:cstheme="minorHAnsi"/>
                <w:sz w:val="18"/>
                <w:szCs w:val="18"/>
                <w:lang w:val="bs-Latn-BA"/>
              </w:rPr>
            </w:pPr>
            <w:r w:rsidRPr="00105499">
              <w:rPr>
                <w:rFonts w:asciiTheme="minorHAnsi" w:hAnsiTheme="minorHAnsi" w:cstheme="minorHAnsi"/>
                <w:sz w:val="18"/>
                <w:szCs w:val="18"/>
                <w:lang w:val="bs-Latn-BA"/>
              </w:rPr>
              <w:t>25%</w:t>
            </w:r>
          </w:p>
        </w:tc>
      </w:tr>
      <w:tr w:rsidR="003A05CB" w:rsidRPr="00105499" w:rsidTr="003A05CB">
        <w:trPr>
          <w:trHeight w:val="272"/>
        </w:trPr>
        <w:tc>
          <w:tcPr>
            <w:tcW w:w="4016" w:type="dxa"/>
          </w:tcPr>
          <w:p w:rsidR="003A05CB" w:rsidRPr="00105499" w:rsidRDefault="003A05CB" w:rsidP="003A05CB">
            <w:pPr>
              <w:rPr>
                <w:rFonts w:asciiTheme="minorHAnsi" w:hAnsiTheme="minorHAnsi" w:cstheme="minorHAnsi"/>
                <w:sz w:val="18"/>
                <w:szCs w:val="18"/>
                <w:lang w:val="bs-Latn-BA"/>
              </w:rPr>
            </w:pPr>
            <w:r w:rsidRPr="00105499">
              <w:rPr>
                <w:rFonts w:asciiTheme="minorHAnsi" w:hAnsiTheme="minorHAnsi" w:cstheme="minorHAnsi"/>
                <w:sz w:val="18"/>
                <w:szCs w:val="18"/>
                <w:lang w:val="bs-Latn-BA"/>
              </w:rPr>
              <w:t>Të riciklueshmet biodegraduese (ton)</w:t>
            </w:r>
          </w:p>
        </w:tc>
        <w:tc>
          <w:tcPr>
            <w:tcW w:w="1251" w:type="dxa"/>
            <w:vAlign w:val="bottom"/>
          </w:tcPr>
          <w:p w:rsidR="003A05CB" w:rsidRPr="00105499" w:rsidRDefault="003A05CB" w:rsidP="003A05CB">
            <w:pPr>
              <w:jc w:val="center"/>
              <w:rPr>
                <w:rFonts w:asciiTheme="minorHAnsi" w:hAnsiTheme="minorHAnsi" w:cstheme="minorHAnsi"/>
                <w:sz w:val="18"/>
                <w:szCs w:val="18"/>
                <w:lang w:val="bs-Latn-BA"/>
              </w:rPr>
            </w:pPr>
            <w:r w:rsidRPr="00105499">
              <w:rPr>
                <w:rFonts w:asciiTheme="minorHAnsi" w:hAnsiTheme="minorHAnsi" w:cstheme="minorHAnsi"/>
                <w:color w:val="000000"/>
                <w:sz w:val="18"/>
                <w:szCs w:val="18"/>
              </w:rPr>
              <w:t>4,438.2</w:t>
            </w:r>
          </w:p>
        </w:tc>
        <w:tc>
          <w:tcPr>
            <w:tcW w:w="1179" w:type="dxa"/>
            <w:vAlign w:val="bottom"/>
          </w:tcPr>
          <w:p w:rsidR="003A05CB" w:rsidRPr="00105499" w:rsidRDefault="003A05CB" w:rsidP="003A05CB">
            <w:pPr>
              <w:jc w:val="center"/>
              <w:rPr>
                <w:rFonts w:asciiTheme="minorHAnsi" w:hAnsiTheme="minorHAnsi" w:cstheme="minorHAnsi"/>
                <w:sz w:val="18"/>
                <w:szCs w:val="18"/>
                <w:lang w:val="bs-Latn-BA"/>
              </w:rPr>
            </w:pPr>
            <w:r w:rsidRPr="00105499">
              <w:rPr>
                <w:rFonts w:asciiTheme="minorHAnsi" w:hAnsiTheme="minorHAnsi" w:cstheme="minorHAnsi"/>
                <w:color w:val="000000"/>
                <w:sz w:val="18"/>
                <w:szCs w:val="18"/>
              </w:rPr>
              <w:t>4,052.3</w:t>
            </w:r>
          </w:p>
        </w:tc>
        <w:tc>
          <w:tcPr>
            <w:tcW w:w="1179" w:type="dxa"/>
            <w:vAlign w:val="bottom"/>
          </w:tcPr>
          <w:p w:rsidR="003A05CB" w:rsidRPr="00105499" w:rsidRDefault="003A05CB" w:rsidP="003A05CB">
            <w:pPr>
              <w:jc w:val="center"/>
              <w:rPr>
                <w:rFonts w:asciiTheme="minorHAnsi" w:hAnsiTheme="minorHAnsi" w:cstheme="minorHAnsi"/>
                <w:sz w:val="18"/>
                <w:szCs w:val="18"/>
                <w:lang w:val="bs-Latn-BA"/>
              </w:rPr>
            </w:pPr>
            <w:r w:rsidRPr="00105499">
              <w:rPr>
                <w:rFonts w:asciiTheme="minorHAnsi" w:hAnsiTheme="minorHAnsi" w:cstheme="minorHAnsi"/>
                <w:color w:val="000000"/>
                <w:sz w:val="18"/>
                <w:szCs w:val="18"/>
              </w:rPr>
              <w:t>3,666.4</w:t>
            </w:r>
          </w:p>
        </w:tc>
        <w:tc>
          <w:tcPr>
            <w:tcW w:w="1179" w:type="dxa"/>
            <w:vAlign w:val="bottom"/>
          </w:tcPr>
          <w:p w:rsidR="003A05CB" w:rsidRPr="00105499" w:rsidRDefault="003A05CB" w:rsidP="003A05CB">
            <w:pPr>
              <w:jc w:val="center"/>
              <w:rPr>
                <w:rFonts w:asciiTheme="minorHAnsi" w:hAnsiTheme="minorHAnsi" w:cstheme="minorHAnsi"/>
                <w:sz w:val="18"/>
                <w:szCs w:val="18"/>
                <w:lang w:val="bs-Latn-BA"/>
              </w:rPr>
            </w:pPr>
            <w:r w:rsidRPr="00105499">
              <w:rPr>
                <w:rFonts w:asciiTheme="minorHAnsi" w:hAnsiTheme="minorHAnsi" w:cstheme="minorHAnsi"/>
                <w:color w:val="000000"/>
                <w:sz w:val="18"/>
                <w:szCs w:val="18"/>
              </w:rPr>
              <w:t>3,280.4</w:t>
            </w:r>
          </w:p>
        </w:tc>
        <w:tc>
          <w:tcPr>
            <w:tcW w:w="1224" w:type="dxa"/>
            <w:vAlign w:val="bottom"/>
          </w:tcPr>
          <w:p w:rsidR="003A05CB" w:rsidRPr="00105499" w:rsidRDefault="003A05CB" w:rsidP="003A05CB">
            <w:pPr>
              <w:jc w:val="center"/>
              <w:rPr>
                <w:rFonts w:asciiTheme="minorHAnsi" w:hAnsiTheme="minorHAnsi" w:cstheme="minorHAnsi"/>
                <w:sz w:val="18"/>
                <w:szCs w:val="18"/>
                <w:lang w:val="bs-Latn-BA"/>
              </w:rPr>
            </w:pPr>
            <w:r w:rsidRPr="00105499">
              <w:rPr>
                <w:rFonts w:asciiTheme="minorHAnsi" w:hAnsiTheme="minorHAnsi" w:cstheme="minorHAnsi"/>
                <w:color w:val="000000"/>
                <w:sz w:val="18"/>
                <w:szCs w:val="18"/>
              </w:rPr>
              <w:t>2,894.5</w:t>
            </w:r>
          </w:p>
        </w:tc>
      </w:tr>
    </w:tbl>
    <w:p w:rsidR="009738B2" w:rsidRPr="00DC10A6" w:rsidRDefault="00311A69" w:rsidP="009738B2">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 xml:space="preserve">Megjithatë për caqe më të sakta të ripërdorimit dhe riciklimit komunat do të zbatoj studimin e gjenerimit dhe kompozicionit si dhe një </w:t>
      </w:r>
      <w:r w:rsidRPr="00DC10A6">
        <w:rPr>
          <w:rFonts w:asciiTheme="minorHAnsi" w:hAnsiTheme="minorHAnsi" w:cstheme="minorHAnsi"/>
          <w:b/>
          <w:bCs/>
          <w:lang w:val="bs-Latn-BA"/>
        </w:rPr>
        <w:t>studim të fizibilitetit të ndarjes së mbeturinave në burim dhe riciklimit</w:t>
      </w:r>
      <w:r w:rsidRPr="00DC10A6">
        <w:rPr>
          <w:rFonts w:asciiTheme="minorHAnsi" w:hAnsiTheme="minorHAnsi" w:cstheme="minorHAnsi"/>
          <w:lang w:val="bs-Latn-BA"/>
        </w:rPr>
        <w:t>.</w:t>
      </w:r>
    </w:p>
    <w:p w:rsidR="00311A69" w:rsidRPr="00DC10A6" w:rsidRDefault="00311A69" w:rsidP="00105499">
      <w:pPr>
        <w:spacing w:before="120" w:after="120" w:line="276" w:lineRule="auto"/>
        <w:ind w:firstLine="360"/>
        <w:jc w:val="both"/>
        <w:rPr>
          <w:rFonts w:asciiTheme="minorHAnsi" w:hAnsiTheme="minorHAnsi" w:cstheme="minorHAnsi"/>
          <w:b/>
          <w:bCs/>
          <w:color w:val="7030A0"/>
          <w:lang w:val="bs-Latn-BA"/>
        </w:rPr>
      </w:pPr>
      <w:bookmarkStart w:id="60" w:name="_Toc109461522"/>
      <w:r w:rsidRPr="00DC10A6">
        <w:rPr>
          <w:rFonts w:asciiTheme="minorHAnsi" w:hAnsiTheme="minorHAnsi" w:cstheme="minorHAnsi"/>
          <w:b/>
          <w:bCs/>
          <w:color w:val="7030A0"/>
          <w:lang w:val="bs-Latn-BA"/>
        </w:rPr>
        <w:t>Avancimi i sistemit të ndarjes, grumbullimit dhe riciklimit të mbeturinave komunale:</w:t>
      </w:r>
    </w:p>
    <w:p w:rsidR="00311A69" w:rsidRPr="00DC10A6" w:rsidRDefault="00311A69" w:rsidP="00105499">
      <w:pPr>
        <w:pStyle w:val="ListParagraph"/>
        <w:numPr>
          <w:ilvl w:val="0"/>
          <w:numId w:val="19"/>
        </w:numPr>
        <w:spacing w:before="120" w:after="120" w:line="276" w:lineRule="auto"/>
        <w:rPr>
          <w:rFonts w:asciiTheme="minorHAnsi" w:hAnsiTheme="minorHAnsi" w:cstheme="minorHAnsi"/>
          <w:sz w:val="24"/>
          <w:lang w:val="bs-Latn-BA"/>
        </w:rPr>
      </w:pPr>
      <w:r w:rsidRPr="00DC10A6">
        <w:rPr>
          <w:rFonts w:asciiTheme="minorHAnsi" w:hAnsiTheme="minorHAnsi" w:cstheme="minorHAnsi"/>
          <w:sz w:val="24"/>
          <w:u w:val="single"/>
          <w:lang w:val="bs-Latn-BA"/>
        </w:rPr>
        <w:t>Zgjerimi i shërbimit të ndarjes së mbeturinave në burim</w:t>
      </w:r>
      <w:r w:rsidRPr="00DC10A6">
        <w:rPr>
          <w:rFonts w:asciiTheme="minorHAnsi" w:hAnsiTheme="minorHAnsi" w:cstheme="minorHAnsi"/>
          <w:sz w:val="24"/>
          <w:lang w:val="bs-Latn-BA"/>
        </w:rPr>
        <w:t>:</w:t>
      </w:r>
    </w:p>
    <w:p w:rsidR="00311A69" w:rsidRPr="00DC10A6" w:rsidRDefault="00311A69" w:rsidP="00105499">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Komuna e</w:t>
      </w:r>
      <w:r w:rsidR="003911ED" w:rsidRPr="00DC10A6">
        <w:rPr>
          <w:rFonts w:asciiTheme="minorHAnsi" w:hAnsiTheme="minorHAnsi" w:cstheme="minorHAnsi"/>
          <w:lang w:val="bs-Latn-BA"/>
        </w:rPr>
        <w:t xml:space="preserve"> Lipjanit </w:t>
      </w:r>
      <w:r w:rsidRPr="00DC10A6">
        <w:rPr>
          <w:rFonts w:asciiTheme="minorHAnsi" w:hAnsiTheme="minorHAnsi" w:cstheme="minorHAnsi"/>
          <w:lang w:val="bs-Latn-BA"/>
        </w:rPr>
        <w:t>është e përkushtuar që të bëjë ndarjen në burim të mbeturinave komunale si mënyrë për të zbutur presionin mjedisor nga deponimi eksesiv si dhe zhvilluar ekonominë qarkore. Format e ndarjes varen nga faktorë të ndryshëm dhe mundë të marrin forma sa vijon:</w:t>
      </w:r>
    </w:p>
    <w:p w:rsidR="00311A69" w:rsidRPr="00DC10A6" w:rsidRDefault="00311A69" w:rsidP="003911ED">
      <w:pPr>
        <w:pStyle w:val="ListParagraph"/>
        <w:numPr>
          <w:ilvl w:val="1"/>
          <w:numId w:val="19"/>
        </w:numPr>
        <w:spacing w:before="120" w:after="120" w:line="276" w:lineRule="auto"/>
        <w:rPr>
          <w:rFonts w:asciiTheme="minorHAnsi" w:hAnsiTheme="minorHAnsi" w:cstheme="minorHAnsi"/>
          <w:sz w:val="24"/>
          <w:lang w:val="bs-Latn-BA"/>
        </w:rPr>
      </w:pPr>
      <w:r w:rsidRPr="00DC10A6">
        <w:rPr>
          <w:rFonts w:asciiTheme="minorHAnsi" w:hAnsiTheme="minorHAnsi" w:cstheme="minorHAnsi"/>
          <w:sz w:val="24"/>
          <w:lang w:val="bs-Latn-BA"/>
        </w:rPr>
        <w:t>Ndarja në dy fraksione „thatë dhe të lagësht“ me grumbullim derë më derë si dhe me kontejner të përbashkët</w:t>
      </w:r>
    </w:p>
    <w:p w:rsidR="00311A69" w:rsidRPr="00DC10A6" w:rsidRDefault="00311A69" w:rsidP="003911ED">
      <w:pPr>
        <w:pStyle w:val="ListParagraph"/>
        <w:numPr>
          <w:ilvl w:val="1"/>
          <w:numId w:val="19"/>
        </w:numPr>
        <w:spacing w:before="120" w:after="120" w:line="276" w:lineRule="auto"/>
        <w:rPr>
          <w:rFonts w:asciiTheme="minorHAnsi" w:hAnsiTheme="minorHAnsi" w:cstheme="minorHAnsi"/>
          <w:sz w:val="24"/>
          <w:lang w:val="bs-Latn-BA"/>
        </w:rPr>
      </w:pPr>
      <w:r w:rsidRPr="00DC10A6">
        <w:rPr>
          <w:rFonts w:asciiTheme="minorHAnsi" w:hAnsiTheme="minorHAnsi" w:cstheme="minorHAnsi"/>
          <w:sz w:val="24"/>
          <w:lang w:val="bs-Latn-BA"/>
        </w:rPr>
        <w:t>Ndarja në tre fraksione „recikluese jo-biodegraduese, „biodegraduese dhe reziduale“ me grumbullim derë më derë si dhe me kontejner të përbashkët</w:t>
      </w:r>
    </w:p>
    <w:p w:rsidR="00311A69" w:rsidRPr="00DC10A6" w:rsidRDefault="00311A69" w:rsidP="003911ED">
      <w:pPr>
        <w:pStyle w:val="ListParagraph"/>
        <w:numPr>
          <w:ilvl w:val="1"/>
          <w:numId w:val="19"/>
        </w:numPr>
        <w:spacing w:before="120" w:after="120" w:line="276" w:lineRule="auto"/>
        <w:rPr>
          <w:rFonts w:asciiTheme="minorHAnsi" w:hAnsiTheme="minorHAnsi" w:cstheme="minorHAnsi"/>
          <w:sz w:val="24"/>
          <w:lang w:val="bs-Latn-BA"/>
        </w:rPr>
      </w:pPr>
      <w:r w:rsidRPr="00DC10A6">
        <w:rPr>
          <w:rFonts w:asciiTheme="minorHAnsi" w:hAnsiTheme="minorHAnsi" w:cstheme="minorHAnsi"/>
          <w:sz w:val="24"/>
          <w:lang w:val="bs-Latn-BA"/>
        </w:rPr>
        <w:t>Ndarja në mbi tre fraksione „letër – qelq – plastikë - metal, „biodegraduese dhe reziduale“ me grumbullim me kontejnerë të përbashkët</w:t>
      </w:r>
    </w:p>
    <w:p w:rsidR="00311A69" w:rsidRPr="00DC10A6" w:rsidRDefault="00311A69" w:rsidP="003911ED">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 xml:space="preserve">Forma e ndarjes kushtëzohet nga tipi i vendëbanimit (rezidencial dhe banim kolektiv), kapaciteti buxhetorë, infrastrukturës ricikluese, modelit të operimit e të ngjashme. </w:t>
      </w:r>
    </w:p>
    <w:p w:rsidR="00311A69" w:rsidRPr="00DC10A6" w:rsidRDefault="00311A69" w:rsidP="003911ED">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 xml:space="preserve">Megjithatë tipi i ndarjes së mbeturinave do të përcaktohet nga </w:t>
      </w:r>
      <w:r w:rsidRPr="00DC10A6">
        <w:rPr>
          <w:rFonts w:asciiTheme="minorHAnsi" w:hAnsiTheme="minorHAnsi" w:cstheme="minorHAnsi"/>
          <w:b/>
          <w:bCs/>
          <w:lang w:val="bs-Latn-BA"/>
        </w:rPr>
        <w:t xml:space="preserve">studimi i fizibilitetit të ndarjes dhe riciklimit </w:t>
      </w:r>
      <w:r w:rsidRPr="00DC10A6">
        <w:rPr>
          <w:rFonts w:asciiTheme="minorHAnsi" w:hAnsiTheme="minorHAnsi" w:cstheme="minorHAnsi"/>
          <w:lang w:val="bs-Latn-BA"/>
        </w:rPr>
        <w:t>që do ta zhvilloj komuna.</w:t>
      </w:r>
    </w:p>
    <w:p w:rsidR="00311A69" w:rsidRPr="00DC10A6" w:rsidRDefault="00311A69" w:rsidP="003911ED">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lastRenderedPageBreak/>
        <w:t>Në tabelën në vijim jepen caqet e ndarjes së mbeturinave në burim:</w:t>
      </w:r>
    </w:p>
    <w:tbl>
      <w:tblPr>
        <w:tblStyle w:val="TableGrid"/>
        <w:tblW w:w="9498" w:type="dxa"/>
        <w:tblInd w:w="-34"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2997"/>
        <w:gridCol w:w="973"/>
        <w:gridCol w:w="992"/>
        <w:gridCol w:w="1134"/>
        <w:gridCol w:w="1134"/>
        <w:gridCol w:w="1134"/>
        <w:gridCol w:w="1134"/>
      </w:tblGrid>
      <w:tr w:rsidR="00311A69" w:rsidRPr="00DC10A6" w:rsidTr="00311A69">
        <w:trPr>
          <w:trHeight w:val="318"/>
        </w:trPr>
        <w:tc>
          <w:tcPr>
            <w:tcW w:w="9498" w:type="dxa"/>
            <w:gridSpan w:val="7"/>
          </w:tcPr>
          <w:p w:rsidR="00311A69" w:rsidRPr="00DC10A6" w:rsidRDefault="00311A69" w:rsidP="00311A69">
            <w:pPr>
              <w:jc w:val="center"/>
              <w:rPr>
                <w:rFonts w:asciiTheme="minorHAnsi" w:hAnsiTheme="minorHAnsi" w:cstheme="minorHAnsi"/>
                <w:b/>
                <w:bCs/>
                <w:sz w:val="20"/>
                <w:szCs w:val="20"/>
                <w:lang w:val="bs-Latn-BA"/>
              </w:rPr>
            </w:pPr>
            <w:r w:rsidRPr="00DC10A6">
              <w:rPr>
                <w:rFonts w:asciiTheme="minorHAnsi" w:hAnsiTheme="minorHAnsi" w:cstheme="minorHAnsi"/>
                <w:b/>
                <w:bCs/>
                <w:sz w:val="20"/>
                <w:szCs w:val="20"/>
                <w:lang w:val="bs-Latn-BA"/>
              </w:rPr>
              <w:t>Tabela 31: Orari i ndarjes së mbeturinave në burim</w:t>
            </w:r>
          </w:p>
        </w:tc>
      </w:tr>
      <w:tr w:rsidR="00311A69" w:rsidRPr="00DC10A6" w:rsidTr="00311A69">
        <w:trPr>
          <w:trHeight w:val="288"/>
        </w:trPr>
        <w:tc>
          <w:tcPr>
            <w:tcW w:w="2997" w:type="dxa"/>
          </w:tcPr>
          <w:p w:rsidR="00311A69" w:rsidRPr="00DC10A6" w:rsidRDefault="00311A69" w:rsidP="00311A69">
            <w:pPr>
              <w:rPr>
                <w:rFonts w:asciiTheme="minorHAnsi" w:hAnsiTheme="minorHAnsi" w:cstheme="minorHAnsi"/>
                <w:sz w:val="20"/>
                <w:szCs w:val="20"/>
                <w:lang w:val="bs-Latn-BA"/>
              </w:rPr>
            </w:pPr>
            <w:r w:rsidRPr="00DC10A6">
              <w:rPr>
                <w:rFonts w:asciiTheme="minorHAnsi" w:hAnsiTheme="minorHAnsi" w:cstheme="minorHAnsi"/>
                <w:sz w:val="20"/>
                <w:szCs w:val="20"/>
                <w:lang w:val="bs-Latn-BA"/>
              </w:rPr>
              <w:t xml:space="preserve"> </w:t>
            </w:r>
          </w:p>
        </w:tc>
        <w:tc>
          <w:tcPr>
            <w:tcW w:w="973" w:type="dxa"/>
          </w:tcPr>
          <w:p w:rsidR="00311A69" w:rsidRPr="00DC10A6" w:rsidRDefault="00311A69" w:rsidP="00311A6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2022</w:t>
            </w:r>
          </w:p>
        </w:tc>
        <w:tc>
          <w:tcPr>
            <w:tcW w:w="992" w:type="dxa"/>
            <w:vAlign w:val="center"/>
          </w:tcPr>
          <w:p w:rsidR="00311A69" w:rsidRPr="00DC10A6" w:rsidRDefault="00311A69" w:rsidP="00311A6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2023</w:t>
            </w:r>
          </w:p>
        </w:tc>
        <w:tc>
          <w:tcPr>
            <w:tcW w:w="1134" w:type="dxa"/>
            <w:vAlign w:val="center"/>
          </w:tcPr>
          <w:p w:rsidR="00311A69" w:rsidRPr="00DC10A6" w:rsidRDefault="00311A69" w:rsidP="00311A6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2024</w:t>
            </w:r>
          </w:p>
        </w:tc>
        <w:tc>
          <w:tcPr>
            <w:tcW w:w="1134" w:type="dxa"/>
            <w:vAlign w:val="center"/>
          </w:tcPr>
          <w:p w:rsidR="00311A69" w:rsidRPr="00DC10A6" w:rsidRDefault="00311A69" w:rsidP="00311A6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2025</w:t>
            </w:r>
          </w:p>
        </w:tc>
        <w:tc>
          <w:tcPr>
            <w:tcW w:w="1134" w:type="dxa"/>
            <w:vAlign w:val="center"/>
          </w:tcPr>
          <w:p w:rsidR="00311A69" w:rsidRPr="00DC10A6" w:rsidRDefault="00311A69" w:rsidP="00311A6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2026</w:t>
            </w:r>
          </w:p>
        </w:tc>
        <w:tc>
          <w:tcPr>
            <w:tcW w:w="1134" w:type="dxa"/>
            <w:vAlign w:val="center"/>
          </w:tcPr>
          <w:p w:rsidR="00311A69" w:rsidRPr="00DC10A6" w:rsidRDefault="00311A69" w:rsidP="00311A6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2027</w:t>
            </w:r>
          </w:p>
        </w:tc>
      </w:tr>
      <w:tr w:rsidR="005E7A5D" w:rsidRPr="00DC10A6" w:rsidTr="00311A69">
        <w:trPr>
          <w:trHeight w:val="309"/>
        </w:trPr>
        <w:tc>
          <w:tcPr>
            <w:tcW w:w="2997" w:type="dxa"/>
          </w:tcPr>
          <w:p w:rsidR="005E7A5D" w:rsidRPr="00DC10A6" w:rsidRDefault="005E7A5D" w:rsidP="005E7A5D">
            <w:pPr>
              <w:rPr>
                <w:rFonts w:asciiTheme="minorHAnsi" w:hAnsiTheme="minorHAnsi" w:cstheme="minorHAnsi"/>
                <w:sz w:val="20"/>
                <w:szCs w:val="20"/>
                <w:lang w:val="bs-Latn-BA"/>
              </w:rPr>
            </w:pPr>
            <w:r w:rsidRPr="00DC10A6">
              <w:rPr>
                <w:rFonts w:asciiTheme="minorHAnsi" w:hAnsiTheme="minorHAnsi" w:cstheme="minorHAnsi"/>
                <w:sz w:val="20"/>
                <w:szCs w:val="20"/>
                <w:lang w:val="bs-Latn-BA"/>
              </w:rPr>
              <w:t>Mbulimi me shërbim (total)</w:t>
            </w:r>
          </w:p>
        </w:tc>
        <w:tc>
          <w:tcPr>
            <w:tcW w:w="973" w:type="dxa"/>
          </w:tcPr>
          <w:p w:rsidR="005E7A5D" w:rsidRPr="00DC10A6" w:rsidRDefault="005E7A5D" w:rsidP="005E7A5D">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95%</w:t>
            </w:r>
          </w:p>
        </w:tc>
        <w:tc>
          <w:tcPr>
            <w:tcW w:w="992" w:type="dxa"/>
          </w:tcPr>
          <w:p w:rsidR="005E7A5D" w:rsidRPr="00DC10A6" w:rsidRDefault="005E7A5D" w:rsidP="005E7A5D">
            <w:pPr>
              <w:jc w:val="center"/>
              <w:rPr>
                <w:rFonts w:asciiTheme="minorHAnsi" w:hAnsiTheme="minorHAnsi" w:cstheme="minorHAnsi"/>
                <w:sz w:val="20"/>
                <w:szCs w:val="20"/>
                <w:lang w:val="bs-Latn-BA"/>
              </w:rPr>
            </w:pPr>
            <w:r w:rsidRPr="00DC10A6">
              <w:rPr>
                <w:rFonts w:asciiTheme="minorHAnsi" w:hAnsiTheme="minorHAnsi" w:cstheme="minorHAnsi"/>
                <w:sz w:val="20"/>
                <w:szCs w:val="20"/>
              </w:rPr>
              <w:t>100%</w:t>
            </w:r>
          </w:p>
        </w:tc>
        <w:tc>
          <w:tcPr>
            <w:tcW w:w="1134" w:type="dxa"/>
          </w:tcPr>
          <w:p w:rsidR="005E7A5D" w:rsidRPr="00DC10A6" w:rsidRDefault="005E7A5D" w:rsidP="005E7A5D">
            <w:pPr>
              <w:jc w:val="center"/>
              <w:rPr>
                <w:rFonts w:asciiTheme="minorHAnsi" w:hAnsiTheme="minorHAnsi" w:cstheme="minorHAnsi"/>
                <w:sz w:val="20"/>
                <w:szCs w:val="20"/>
              </w:rPr>
            </w:pPr>
            <w:r w:rsidRPr="00DC10A6">
              <w:rPr>
                <w:rFonts w:asciiTheme="minorHAnsi" w:hAnsiTheme="minorHAnsi" w:cstheme="minorHAnsi"/>
                <w:sz w:val="20"/>
                <w:szCs w:val="20"/>
              </w:rPr>
              <w:t>100%</w:t>
            </w:r>
          </w:p>
        </w:tc>
        <w:tc>
          <w:tcPr>
            <w:tcW w:w="1134" w:type="dxa"/>
          </w:tcPr>
          <w:p w:rsidR="005E7A5D" w:rsidRPr="00DC10A6" w:rsidRDefault="005E7A5D" w:rsidP="005E7A5D">
            <w:pPr>
              <w:jc w:val="center"/>
              <w:rPr>
                <w:rFonts w:asciiTheme="minorHAnsi" w:hAnsiTheme="minorHAnsi" w:cstheme="minorHAnsi"/>
                <w:sz w:val="20"/>
                <w:szCs w:val="20"/>
              </w:rPr>
            </w:pPr>
            <w:r w:rsidRPr="00DC10A6">
              <w:rPr>
                <w:rFonts w:asciiTheme="minorHAnsi" w:hAnsiTheme="minorHAnsi" w:cstheme="minorHAnsi"/>
                <w:sz w:val="20"/>
                <w:szCs w:val="20"/>
              </w:rPr>
              <w:t>100%</w:t>
            </w:r>
          </w:p>
        </w:tc>
        <w:tc>
          <w:tcPr>
            <w:tcW w:w="1134" w:type="dxa"/>
          </w:tcPr>
          <w:p w:rsidR="005E7A5D" w:rsidRPr="00DC10A6" w:rsidRDefault="005E7A5D" w:rsidP="005E7A5D">
            <w:pPr>
              <w:jc w:val="center"/>
              <w:rPr>
                <w:rFonts w:asciiTheme="minorHAnsi" w:hAnsiTheme="minorHAnsi" w:cstheme="minorHAnsi"/>
                <w:sz w:val="20"/>
                <w:szCs w:val="20"/>
              </w:rPr>
            </w:pPr>
            <w:r w:rsidRPr="00DC10A6">
              <w:rPr>
                <w:rFonts w:asciiTheme="minorHAnsi" w:hAnsiTheme="minorHAnsi" w:cstheme="minorHAnsi"/>
                <w:sz w:val="20"/>
                <w:szCs w:val="20"/>
              </w:rPr>
              <w:t>100%</w:t>
            </w:r>
          </w:p>
        </w:tc>
        <w:tc>
          <w:tcPr>
            <w:tcW w:w="1134" w:type="dxa"/>
          </w:tcPr>
          <w:p w:rsidR="005E7A5D" w:rsidRPr="00DC10A6" w:rsidRDefault="005E7A5D" w:rsidP="005E7A5D">
            <w:pPr>
              <w:jc w:val="center"/>
              <w:rPr>
                <w:rFonts w:asciiTheme="minorHAnsi" w:hAnsiTheme="minorHAnsi" w:cstheme="minorHAnsi"/>
                <w:sz w:val="20"/>
                <w:szCs w:val="20"/>
              </w:rPr>
            </w:pPr>
            <w:r w:rsidRPr="00DC10A6">
              <w:rPr>
                <w:rFonts w:asciiTheme="minorHAnsi" w:hAnsiTheme="minorHAnsi" w:cstheme="minorHAnsi"/>
                <w:sz w:val="20"/>
                <w:szCs w:val="20"/>
              </w:rPr>
              <w:t>100%</w:t>
            </w:r>
          </w:p>
        </w:tc>
      </w:tr>
      <w:tr w:rsidR="00311A69" w:rsidRPr="00DC10A6" w:rsidTr="00311A69">
        <w:trPr>
          <w:trHeight w:val="309"/>
        </w:trPr>
        <w:tc>
          <w:tcPr>
            <w:tcW w:w="2997" w:type="dxa"/>
          </w:tcPr>
          <w:p w:rsidR="00311A69" w:rsidRPr="00DC10A6" w:rsidRDefault="00311A69" w:rsidP="00311A69">
            <w:pPr>
              <w:rPr>
                <w:rFonts w:asciiTheme="minorHAnsi" w:hAnsiTheme="minorHAnsi" w:cstheme="minorHAnsi"/>
                <w:sz w:val="20"/>
                <w:szCs w:val="20"/>
                <w:lang w:val="bs-Latn-BA"/>
              </w:rPr>
            </w:pPr>
            <w:r w:rsidRPr="00DC10A6">
              <w:rPr>
                <w:rFonts w:asciiTheme="minorHAnsi" w:hAnsiTheme="minorHAnsi" w:cstheme="minorHAnsi"/>
                <w:sz w:val="20"/>
                <w:szCs w:val="20"/>
                <w:lang w:val="bs-Latn-BA"/>
              </w:rPr>
              <w:t>Mbulimi me ndarje në burim</w:t>
            </w:r>
          </w:p>
        </w:tc>
        <w:tc>
          <w:tcPr>
            <w:tcW w:w="973" w:type="dxa"/>
          </w:tcPr>
          <w:p w:rsidR="00311A69" w:rsidRPr="00DC10A6" w:rsidRDefault="005E7A5D" w:rsidP="00311A6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w:t>
            </w:r>
          </w:p>
        </w:tc>
        <w:tc>
          <w:tcPr>
            <w:tcW w:w="992" w:type="dxa"/>
          </w:tcPr>
          <w:p w:rsidR="00311A69" w:rsidRPr="00DC10A6" w:rsidRDefault="00311A69" w:rsidP="00311A69">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10%</w:t>
            </w:r>
          </w:p>
        </w:tc>
        <w:tc>
          <w:tcPr>
            <w:tcW w:w="1134" w:type="dxa"/>
          </w:tcPr>
          <w:p w:rsidR="00311A69" w:rsidRPr="00DC10A6" w:rsidRDefault="00311A69" w:rsidP="00311A69">
            <w:pPr>
              <w:jc w:val="center"/>
              <w:rPr>
                <w:rFonts w:asciiTheme="minorHAnsi" w:hAnsiTheme="minorHAnsi" w:cstheme="minorHAnsi"/>
                <w:sz w:val="20"/>
                <w:szCs w:val="20"/>
              </w:rPr>
            </w:pPr>
            <w:r w:rsidRPr="00DC10A6">
              <w:rPr>
                <w:rFonts w:asciiTheme="minorHAnsi" w:hAnsiTheme="minorHAnsi" w:cstheme="minorHAnsi"/>
                <w:sz w:val="20"/>
                <w:szCs w:val="20"/>
              </w:rPr>
              <w:t>15%</w:t>
            </w:r>
          </w:p>
        </w:tc>
        <w:tc>
          <w:tcPr>
            <w:tcW w:w="1134" w:type="dxa"/>
          </w:tcPr>
          <w:p w:rsidR="00311A69" w:rsidRPr="00DC10A6" w:rsidRDefault="00311A69" w:rsidP="00311A69">
            <w:pPr>
              <w:jc w:val="center"/>
              <w:rPr>
                <w:rFonts w:asciiTheme="minorHAnsi" w:hAnsiTheme="minorHAnsi" w:cstheme="minorHAnsi"/>
                <w:sz w:val="20"/>
                <w:szCs w:val="20"/>
              </w:rPr>
            </w:pPr>
            <w:r w:rsidRPr="00DC10A6">
              <w:rPr>
                <w:rFonts w:asciiTheme="minorHAnsi" w:hAnsiTheme="minorHAnsi" w:cstheme="minorHAnsi"/>
                <w:sz w:val="20"/>
                <w:szCs w:val="20"/>
              </w:rPr>
              <w:t>25%</w:t>
            </w:r>
          </w:p>
        </w:tc>
        <w:tc>
          <w:tcPr>
            <w:tcW w:w="1134" w:type="dxa"/>
          </w:tcPr>
          <w:p w:rsidR="00311A69" w:rsidRPr="00DC10A6" w:rsidRDefault="00311A69" w:rsidP="00311A69">
            <w:pPr>
              <w:jc w:val="center"/>
              <w:rPr>
                <w:rFonts w:asciiTheme="minorHAnsi" w:hAnsiTheme="minorHAnsi" w:cstheme="minorHAnsi"/>
                <w:sz w:val="20"/>
                <w:szCs w:val="20"/>
              </w:rPr>
            </w:pPr>
            <w:r w:rsidRPr="00DC10A6">
              <w:rPr>
                <w:rFonts w:asciiTheme="minorHAnsi" w:hAnsiTheme="minorHAnsi" w:cstheme="minorHAnsi"/>
                <w:sz w:val="20"/>
                <w:szCs w:val="20"/>
              </w:rPr>
              <w:t>35%</w:t>
            </w:r>
          </w:p>
        </w:tc>
        <w:tc>
          <w:tcPr>
            <w:tcW w:w="1134" w:type="dxa"/>
          </w:tcPr>
          <w:p w:rsidR="00311A69" w:rsidRPr="00DC10A6" w:rsidRDefault="00311A69" w:rsidP="00311A69">
            <w:pPr>
              <w:jc w:val="center"/>
              <w:rPr>
                <w:rFonts w:asciiTheme="minorHAnsi" w:hAnsiTheme="minorHAnsi" w:cstheme="minorHAnsi"/>
                <w:sz w:val="20"/>
                <w:szCs w:val="20"/>
              </w:rPr>
            </w:pPr>
            <w:r w:rsidRPr="00DC10A6">
              <w:rPr>
                <w:rFonts w:asciiTheme="minorHAnsi" w:hAnsiTheme="minorHAnsi" w:cstheme="minorHAnsi"/>
                <w:sz w:val="20"/>
                <w:szCs w:val="20"/>
              </w:rPr>
              <w:t>45%</w:t>
            </w:r>
          </w:p>
        </w:tc>
      </w:tr>
    </w:tbl>
    <w:p w:rsidR="00311A69" w:rsidRPr="00DC10A6" w:rsidRDefault="00311A69" w:rsidP="003911ED">
      <w:pPr>
        <w:pStyle w:val="ListParagraph"/>
        <w:numPr>
          <w:ilvl w:val="0"/>
          <w:numId w:val="19"/>
        </w:numPr>
        <w:spacing w:before="120" w:after="120"/>
        <w:rPr>
          <w:rFonts w:asciiTheme="minorHAnsi" w:hAnsiTheme="minorHAnsi" w:cstheme="minorHAnsi"/>
          <w:sz w:val="24"/>
          <w:u w:val="single"/>
          <w:lang w:val="bs-Latn-BA"/>
        </w:rPr>
      </w:pPr>
      <w:r w:rsidRPr="00DC10A6">
        <w:rPr>
          <w:rFonts w:asciiTheme="minorHAnsi" w:hAnsiTheme="minorHAnsi" w:cstheme="minorHAnsi"/>
          <w:sz w:val="24"/>
          <w:u w:val="single"/>
          <w:lang w:val="bs-Latn-BA"/>
        </w:rPr>
        <w:t xml:space="preserve">Zbatimi i skemës së grumbullimit të ndarë, transportit dhe riciklimit të mbeturinave të riciklueshme jo të degradueshme: </w:t>
      </w:r>
    </w:p>
    <w:p w:rsidR="00311A69" w:rsidRPr="00DC10A6" w:rsidRDefault="003911ED" w:rsidP="003911ED">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 xml:space="preserve">Komuna e Lipjanit </w:t>
      </w:r>
      <w:r w:rsidR="00311A69" w:rsidRPr="00DC10A6">
        <w:rPr>
          <w:rFonts w:asciiTheme="minorHAnsi" w:hAnsiTheme="minorHAnsi" w:cstheme="minorHAnsi"/>
          <w:lang w:val="bs-Latn-BA"/>
        </w:rPr>
        <w:t xml:space="preserve">do të zbatoj një </w:t>
      </w:r>
      <w:r w:rsidR="00311A69" w:rsidRPr="00DC10A6">
        <w:rPr>
          <w:rFonts w:asciiTheme="minorHAnsi" w:hAnsiTheme="minorHAnsi" w:cstheme="minorHAnsi"/>
          <w:b/>
          <w:bCs/>
          <w:lang w:val="bs-Latn-BA"/>
        </w:rPr>
        <w:t>studim të fizibilitetit të ndarjes dhe riciklimit si dhe të modelit të operimit të grumbullimit, transportit dhe riciklimit të mbeturinave komunale i cili përfshin si fraksion të ndarë mbeturinat e riciklueshme jo-biodegraduese</w:t>
      </w:r>
      <w:r w:rsidR="00311A69" w:rsidRPr="00DC10A6">
        <w:rPr>
          <w:rStyle w:val="FootnoteReference"/>
          <w:rFonts w:asciiTheme="minorHAnsi" w:hAnsiTheme="minorHAnsi" w:cstheme="minorHAnsi"/>
          <w:b/>
          <w:bCs/>
          <w:color w:val="FF0000"/>
          <w:lang w:val="bs-Latn-BA"/>
        </w:rPr>
        <w:footnoteReference w:id="9"/>
      </w:r>
      <w:r w:rsidR="00311A69" w:rsidRPr="00DC10A6">
        <w:rPr>
          <w:rFonts w:asciiTheme="minorHAnsi" w:hAnsiTheme="minorHAnsi" w:cstheme="minorHAnsi"/>
          <w:lang w:val="bs-Latn-BA"/>
        </w:rPr>
        <w:t xml:space="preserve">. Studimi do të bazohet në analizën e kompozicionit, tregun e të riciklueshmeve dhe sektorin e ricikluesve privat dhe poashtu do të marr parasysh kërkesat ligjore dhe politikat kombëtare të menaxhimit të mbeturinave si dhe praktikat më të mira. </w:t>
      </w:r>
    </w:p>
    <w:p w:rsidR="00311A69" w:rsidRPr="00DC10A6" w:rsidRDefault="00311A69" w:rsidP="003911ED">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Sipas strategjisë së mbeturinave 2021 – 2030 parashihet të zbatohet skema e sistemit të kthimit të depozitës për ambalazhet e pijeve tek prodhuesit dhe tregëtarët e pijeve që paraqet një përqindje të konsiderueshme të këtyre mbeturinave. Poashtu strategjia e mbeturinave parasheh operimin e qendrave të riciklimit ku do të dërgohen këto mbeturina.</w:t>
      </w:r>
    </w:p>
    <w:p w:rsidR="00311A69" w:rsidRPr="00DC10A6" w:rsidRDefault="00311A69" w:rsidP="003911ED">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 xml:space="preserve">Megjithatë deri sa të zbatohet skema e kthimit të depozitës dhe funksionalizohet qendra e riciklimit komuna do të synoj të bëjë partneritet me ricikluesit privat për të bërë grumbullimin dhe transportin e të riciklueshmeve jo-biodegraduese. </w:t>
      </w:r>
    </w:p>
    <w:p w:rsidR="00311A69" w:rsidRPr="00DC10A6" w:rsidRDefault="00311A69" w:rsidP="003911ED">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Pra komuna sa i përket mbeturinave të riciklueshme jobiodegradues do të zbatoj:</w:t>
      </w:r>
    </w:p>
    <w:p w:rsidR="00311A69" w:rsidRPr="00DC10A6" w:rsidRDefault="00311A69" w:rsidP="003911ED">
      <w:pPr>
        <w:pStyle w:val="ListParagraph"/>
        <w:numPr>
          <w:ilvl w:val="0"/>
          <w:numId w:val="21"/>
        </w:numPr>
        <w:spacing w:before="120" w:after="120" w:line="276" w:lineRule="auto"/>
        <w:rPr>
          <w:rFonts w:asciiTheme="minorHAnsi" w:hAnsiTheme="minorHAnsi" w:cstheme="minorHAnsi"/>
          <w:sz w:val="24"/>
          <w:lang w:val="bs-Latn-BA"/>
        </w:rPr>
      </w:pPr>
      <w:r w:rsidRPr="00DC10A6">
        <w:rPr>
          <w:rFonts w:asciiTheme="minorHAnsi" w:hAnsiTheme="minorHAnsi" w:cstheme="minorHAnsi"/>
          <w:sz w:val="24"/>
          <w:lang w:val="bs-Latn-BA"/>
        </w:rPr>
        <w:t>studimin e fizibilitetit të zbatimit të modelit të operimit të grumbullimit, transportit dhe deponimit të mbeturinave të riciklueshme të padegradueshme</w:t>
      </w:r>
    </w:p>
    <w:p w:rsidR="00311A69" w:rsidRPr="00DC10A6" w:rsidRDefault="00311A69" w:rsidP="003911ED">
      <w:pPr>
        <w:pStyle w:val="ListParagraph"/>
        <w:numPr>
          <w:ilvl w:val="0"/>
          <w:numId w:val="21"/>
        </w:numPr>
        <w:spacing w:before="120" w:after="120" w:line="276" w:lineRule="auto"/>
        <w:rPr>
          <w:rFonts w:asciiTheme="minorHAnsi" w:hAnsiTheme="minorHAnsi" w:cstheme="minorHAnsi"/>
          <w:sz w:val="24"/>
          <w:lang w:val="bs-Latn-BA"/>
        </w:rPr>
      </w:pPr>
      <w:r w:rsidRPr="00DC10A6">
        <w:rPr>
          <w:rFonts w:asciiTheme="minorHAnsi" w:hAnsiTheme="minorHAnsi" w:cstheme="minorHAnsi"/>
          <w:sz w:val="24"/>
          <w:lang w:val="bs-Latn-BA"/>
        </w:rPr>
        <w:t>zhvillimi e partneritet me ricikluesit privat për grumbullimin dhe transportin e këtyre mbeturinave</w:t>
      </w:r>
    </w:p>
    <w:p w:rsidR="00311A69" w:rsidRPr="00DC10A6" w:rsidRDefault="00311A69" w:rsidP="003911ED">
      <w:pPr>
        <w:pStyle w:val="ListParagraph"/>
        <w:numPr>
          <w:ilvl w:val="0"/>
          <w:numId w:val="19"/>
        </w:numPr>
        <w:spacing w:before="120" w:after="120" w:line="276" w:lineRule="auto"/>
        <w:rPr>
          <w:rFonts w:asciiTheme="minorHAnsi" w:hAnsiTheme="minorHAnsi" w:cstheme="minorHAnsi"/>
          <w:sz w:val="24"/>
          <w:u w:val="single"/>
          <w:lang w:val="bs-Latn-BA"/>
        </w:rPr>
      </w:pPr>
      <w:r w:rsidRPr="00DC10A6">
        <w:rPr>
          <w:rFonts w:asciiTheme="minorHAnsi" w:hAnsiTheme="minorHAnsi" w:cstheme="minorHAnsi"/>
          <w:sz w:val="24"/>
          <w:u w:val="single"/>
          <w:lang w:val="bs-Latn-BA"/>
        </w:rPr>
        <w:t>Zbatimi i skemës së grumbullimit të ndarë, transportit dhe riciklimit të mbeturinave komunale biodegraduese:</w:t>
      </w:r>
    </w:p>
    <w:p w:rsidR="00311A69" w:rsidRPr="00DC10A6" w:rsidRDefault="00311A69" w:rsidP="003911ED">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 xml:space="preserve">Ngjashëm si me mbeturinat e riciklueshme jo të degradueshme, komuna do të zbatoj një </w:t>
      </w:r>
      <w:r w:rsidRPr="00DC10A6">
        <w:rPr>
          <w:rFonts w:asciiTheme="minorHAnsi" w:hAnsiTheme="minorHAnsi" w:cstheme="minorHAnsi"/>
          <w:b/>
          <w:bCs/>
          <w:lang w:val="bs-Latn-BA"/>
        </w:rPr>
        <w:t>studim të fizibilitetit të ndarjes dhe riciklimit si dhe të modelit të operimit të grumbullimit, transportit dhe riciklimit të mbeturinave komunale i cili përfshion si fraksion të ndarë mbeturinat biodegraduese</w:t>
      </w:r>
      <w:r w:rsidRPr="00DC10A6">
        <w:rPr>
          <w:rFonts w:asciiTheme="minorHAnsi" w:hAnsiTheme="minorHAnsi" w:cstheme="minorHAnsi"/>
          <w:lang w:val="bs-Latn-BA"/>
        </w:rPr>
        <w:t>. Mbeturinat që do të përfshihen në këtë fraksion do të jenë mbeturinat nga ushqimet, vajrat e përdorura ushqimore, dhe mbeturinat nga parqet, tregjet e gjelbërta dhe hapësirat publike.</w:t>
      </w:r>
    </w:p>
    <w:p w:rsidR="00311A69" w:rsidRPr="00DC10A6" w:rsidRDefault="00311A69" w:rsidP="003911ED">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 xml:space="preserve">Sipas strategjisë së mbeturinave secili rajon do të ketë një qendër të kompostimit të centralizuar ku do të dërgohen </w:t>
      </w:r>
      <w:r w:rsidRPr="00DC10A6">
        <w:rPr>
          <w:rFonts w:asciiTheme="minorHAnsi" w:hAnsiTheme="minorHAnsi" w:cstheme="minorHAnsi"/>
          <w:b/>
          <w:bCs/>
          <w:lang w:val="bs-Latn-BA"/>
        </w:rPr>
        <w:t>mbeturinat biodegraduese ushqimore</w:t>
      </w:r>
      <w:r w:rsidRPr="00DC10A6">
        <w:rPr>
          <w:rFonts w:asciiTheme="minorHAnsi" w:hAnsiTheme="minorHAnsi" w:cstheme="minorHAnsi"/>
          <w:lang w:val="bs-Latn-BA"/>
        </w:rPr>
        <w:t xml:space="preserve">. Por deri sa të ndërtohet dhe funksionalizohet kjo </w:t>
      </w:r>
      <w:r w:rsidRPr="00DC10A6">
        <w:rPr>
          <w:rFonts w:asciiTheme="minorHAnsi" w:hAnsiTheme="minorHAnsi" w:cstheme="minorHAnsi"/>
          <w:lang w:val="bs-Latn-BA"/>
        </w:rPr>
        <w:lastRenderedPageBreak/>
        <w:t xml:space="preserve">qendër komuna do të konsideroj zhvillimin e skemës lokale të kompostimit përmes angazhimit të operatorëve privat të interesuar që të grumbullojnë dhe transportojnë këto mbeturina. </w:t>
      </w:r>
    </w:p>
    <w:p w:rsidR="00311A69" w:rsidRPr="00DC10A6" w:rsidRDefault="00311A69" w:rsidP="003911ED">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 xml:space="preserve">Komuna do të ndërtoj skemën lokale të kompostimit për </w:t>
      </w:r>
      <w:r w:rsidRPr="00DC10A6">
        <w:rPr>
          <w:rFonts w:asciiTheme="minorHAnsi" w:hAnsiTheme="minorHAnsi" w:cstheme="minorHAnsi"/>
          <w:b/>
          <w:bCs/>
          <w:lang w:val="bs-Latn-BA"/>
        </w:rPr>
        <w:t xml:space="preserve">mbeturinat biodegraduese nga parqet, tregjet e gjelbërta dhe hapësirat publike </w:t>
      </w:r>
      <w:r w:rsidRPr="00DC10A6">
        <w:rPr>
          <w:rFonts w:asciiTheme="minorHAnsi" w:hAnsiTheme="minorHAnsi" w:cstheme="minorHAnsi"/>
          <w:lang w:val="bs-Latn-BA"/>
        </w:rPr>
        <w:t>të cilat për shkak të specifikave të tyre duhet të kompostohen lokalisht meqë transportimi i tyre është i kushtueshëm dhe joefikas.</w:t>
      </w:r>
    </w:p>
    <w:p w:rsidR="00311A69" w:rsidRPr="00DC10A6" w:rsidRDefault="00311A69" w:rsidP="003911ED">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 xml:space="preserve">Sa i përket </w:t>
      </w:r>
      <w:r w:rsidRPr="00DC10A6">
        <w:rPr>
          <w:rFonts w:asciiTheme="minorHAnsi" w:hAnsiTheme="minorHAnsi" w:cstheme="minorHAnsi"/>
          <w:b/>
          <w:bCs/>
          <w:lang w:val="bs-Latn-BA"/>
        </w:rPr>
        <w:t>vajrave të përdorura ushqimore</w:t>
      </w:r>
      <w:r w:rsidRPr="00DC10A6">
        <w:rPr>
          <w:rFonts w:asciiTheme="minorHAnsi" w:hAnsiTheme="minorHAnsi" w:cstheme="minorHAnsi"/>
          <w:lang w:val="bs-Latn-BA"/>
        </w:rPr>
        <w:t xml:space="preserve"> komuna do të u kërkoj objekteve gastronomike që i prodhojnë këto vajëra me shumicë të lidhin kontrata valide me operatorët të licencuar të vajërave ushqimore nga MESPI të cilët do të bëjën grumbullimin e organizuar të këtyre vajrave. Komuna do të organizoj mbikëqyrjen dhe inspektimin e mbarëvajtjes së kësaj skeme të organizimit dhe do të shqiptoj dënime në rast të shkeljeve. </w:t>
      </w:r>
    </w:p>
    <w:p w:rsidR="00311A69" w:rsidRPr="00DC10A6" w:rsidRDefault="00311A69" w:rsidP="003911ED">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Pra komuna sa i përket mbeturinave biodegraduese do të zbatoj:</w:t>
      </w:r>
    </w:p>
    <w:p w:rsidR="00311A69" w:rsidRPr="00DC10A6" w:rsidRDefault="00311A69" w:rsidP="004E32AD">
      <w:pPr>
        <w:pStyle w:val="ListParagraph"/>
        <w:numPr>
          <w:ilvl w:val="0"/>
          <w:numId w:val="21"/>
        </w:numPr>
        <w:spacing w:before="120" w:after="120" w:line="360" w:lineRule="auto"/>
        <w:rPr>
          <w:rFonts w:asciiTheme="minorHAnsi" w:hAnsiTheme="minorHAnsi" w:cstheme="minorHAnsi"/>
          <w:sz w:val="24"/>
          <w:lang w:val="bs-Latn-BA"/>
        </w:rPr>
      </w:pPr>
      <w:r w:rsidRPr="00DC10A6">
        <w:rPr>
          <w:rFonts w:asciiTheme="minorHAnsi" w:hAnsiTheme="minorHAnsi" w:cstheme="minorHAnsi"/>
          <w:sz w:val="24"/>
          <w:lang w:val="bs-Latn-BA"/>
        </w:rPr>
        <w:t>studimin e zbatimit të modelit të operimit të grumbullimit, transportit dhe deponimit të mbeturinave komunale biodegraduese</w:t>
      </w:r>
    </w:p>
    <w:p w:rsidR="00311A69" w:rsidRPr="00DC10A6" w:rsidRDefault="00311A69" w:rsidP="004E32AD">
      <w:pPr>
        <w:pStyle w:val="ListParagraph"/>
        <w:numPr>
          <w:ilvl w:val="0"/>
          <w:numId w:val="21"/>
        </w:numPr>
        <w:spacing w:before="120" w:after="120" w:line="360" w:lineRule="auto"/>
        <w:rPr>
          <w:rFonts w:asciiTheme="minorHAnsi" w:hAnsiTheme="minorHAnsi" w:cstheme="minorHAnsi"/>
          <w:sz w:val="24"/>
          <w:lang w:val="bs-Latn-BA"/>
        </w:rPr>
      </w:pPr>
      <w:r w:rsidRPr="00DC10A6">
        <w:rPr>
          <w:rFonts w:asciiTheme="minorHAnsi" w:hAnsiTheme="minorHAnsi" w:cstheme="minorHAnsi"/>
          <w:sz w:val="24"/>
          <w:lang w:val="bs-Latn-BA"/>
        </w:rPr>
        <w:t>zhvillimin e skemës lokale të kompostimit në partneritet me ricikluesit privat</w:t>
      </w:r>
    </w:p>
    <w:p w:rsidR="00311A69" w:rsidRPr="00DC10A6" w:rsidRDefault="00311A69" w:rsidP="004E32AD">
      <w:pPr>
        <w:pStyle w:val="ListParagraph"/>
        <w:numPr>
          <w:ilvl w:val="0"/>
          <w:numId w:val="21"/>
        </w:numPr>
        <w:spacing w:before="120" w:after="120" w:line="360" w:lineRule="auto"/>
        <w:rPr>
          <w:rFonts w:asciiTheme="minorHAnsi" w:hAnsiTheme="minorHAnsi" w:cstheme="minorHAnsi"/>
          <w:sz w:val="24"/>
          <w:lang w:val="bs-Latn-BA"/>
        </w:rPr>
      </w:pPr>
      <w:r w:rsidRPr="00DC10A6">
        <w:rPr>
          <w:rFonts w:asciiTheme="minorHAnsi" w:hAnsiTheme="minorHAnsi" w:cstheme="minorHAnsi"/>
          <w:sz w:val="24"/>
          <w:lang w:val="bs-Latn-BA"/>
        </w:rPr>
        <w:t>inspektimin e lokaleve gastronomike sa i përket zbatimit te kontrates per vajra mbeturinë</w:t>
      </w:r>
    </w:p>
    <w:p w:rsidR="00311A69" w:rsidRPr="00DC10A6" w:rsidRDefault="00311A69" w:rsidP="00311A69">
      <w:pPr>
        <w:spacing w:before="120" w:after="120" w:line="360" w:lineRule="auto"/>
        <w:ind w:firstLine="360"/>
        <w:jc w:val="both"/>
        <w:rPr>
          <w:rFonts w:asciiTheme="minorHAnsi" w:hAnsiTheme="minorHAnsi" w:cstheme="minorHAnsi"/>
          <w:b/>
          <w:bCs/>
          <w:color w:val="7030A0"/>
          <w:lang w:val="bs-Latn-BA"/>
        </w:rPr>
      </w:pPr>
      <w:r w:rsidRPr="00DC10A6">
        <w:rPr>
          <w:rFonts w:asciiTheme="minorHAnsi" w:hAnsiTheme="minorHAnsi" w:cstheme="minorHAnsi"/>
          <w:b/>
          <w:bCs/>
          <w:color w:val="7030A0"/>
          <w:lang w:val="bs-Latn-BA"/>
        </w:rPr>
        <w:t>Menaxhimi i qendrueshëm i mbeturinave të vëllimshme dhe komerciale:</w:t>
      </w:r>
    </w:p>
    <w:p w:rsidR="00311A69" w:rsidRPr="00DC10A6" w:rsidRDefault="00311A69" w:rsidP="004E32AD">
      <w:pPr>
        <w:pStyle w:val="ListParagraph"/>
        <w:numPr>
          <w:ilvl w:val="0"/>
          <w:numId w:val="18"/>
        </w:numPr>
        <w:spacing w:before="120" w:after="120" w:line="360" w:lineRule="auto"/>
        <w:rPr>
          <w:rFonts w:asciiTheme="minorHAnsi" w:hAnsiTheme="minorHAnsi" w:cstheme="minorHAnsi"/>
          <w:sz w:val="24"/>
          <w:u w:val="single"/>
          <w:lang w:val="bs-Latn-BA"/>
        </w:rPr>
      </w:pPr>
      <w:r w:rsidRPr="00DC10A6">
        <w:rPr>
          <w:rFonts w:asciiTheme="minorHAnsi" w:hAnsiTheme="minorHAnsi" w:cstheme="minorHAnsi"/>
          <w:sz w:val="24"/>
          <w:u w:val="single"/>
          <w:lang w:val="bs-Latn-BA"/>
        </w:rPr>
        <w:t xml:space="preserve">Hapja e qendrës së grumbullimit dhe ripërdorimit: </w:t>
      </w:r>
    </w:p>
    <w:p w:rsidR="00311A69" w:rsidRPr="00DC10A6" w:rsidRDefault="00311A69" w:rsidP="003911ED">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 xml:space="preserve">Komuna e </w:t>
      </w:r>
      <w:r w:rsidR="003911ED" w:rsidRPr="00DC10A6">
        <w:rPr>
          <w:rFonts w:asciiTheme="minorHAnsi" w:hAnsiTheme="minorHAnsi" w:cstheme="minorHAnsi"/>
          <w:lang w:val="bs-Latn-BA"/>
        </w:rPr>
        <w:t xml:space="preserve">Lipjanit </w:t>
      </w:r>
      <w:r w:rsidRPr="00DC10A6">
        <w:rPr>
          <w:rFonts w:asciiTheme="minorHAnsi" w:hAnsiTheme="minorHAnsi" w:cstheme="minorHAnsi"/>
          <w:lang w:val="bs-Latn-BA"/>
        </w:rPr>
        <w:t xml:space="preserve">planifikon të hap </w:t>
      </w:r>
      <w:r w:rsidRPr="00DC10A6">
        <w:rPr>
          <w:rFonts w:asciiTheme="minorHAnsi" w:hAnsiTheme="minorHAnsi" w:cstheme="minorHAnsi"/>
          <w:b/>
          <w:bCs/>
          <w:lang w:val="bs-Latn-BA"/>
        </w:rPr>
        <w:t>qendrën e grumbullimit dhe ripërdorimit të mbeturinave të vëllimshme dhe komerciale</w:t>
      </w:r>
      <w:r w:rsidR="00105499">
        <w:rPr>
          <w:rFonts w:asciiTheme="minorHAnsi" w:hAnsiTheme="minorHAnsi" w:cstheme="minorHAnsi"/>
          <w:b/>
          <w:bCs/>
          <w:lang w:val="bs-Latn-BA"/>
        </w:rPr>
        <w:t xml:space="preserve"> me dy pika t</w:t>
      </w:r>
      <w:r w:rsidR="0014200D">
        <w:rPr>
          <w:rFonts w:asciiTheme="minorHAnsi" w:hAnsiTheme="minorHAnsi" w:cstheme="minorHAnsi"/>
          <w:b/>
          <w:bCs/>
          <w:lang w:val="bs-Latn-BA"/>
        </w:rPr>
        <w:t>ë</w:t>
      </w:r>
      <w:r w:rsidR="00105499">
        <w:rPr>
          <w:rFonts w:asciiTheme="minorHAnsi" w:hAnsiTheme="minorHAnsi" w:cstheme="minorHAnsi"/>
          <w:b/>
          <w:bCs/>
          <w:lang w:val="bs-Latn-BA"/>
        </w:rPr>
        <w:t xml:space="preserve"> p</w:t>
      </w:r>
      <w:r w:rsidR="0014200D">
        <w:rPr>
          <w:rFonts w:asciiTheme="minorHAnsi" w:hAnsiTheme="minorHAnsi" w:cstheme="minorHAnsi"/>
          <w:b/>
          <w:bCs/>
          <w:lang w:val="bs-Latn-BA"/>
        </w:rPr>
        <w:t>ë</w:t>
      </w:r>
      <w:r w:rsidR="00105499">
        <w:rPr>
          <w:rFonts w:asciiTheme="minorHAnsi" w:hAnsiTheme="minorHAnsi" w:cstheme="minorHAnsi"/>
          <w:b/>
          <w:bCs/>
          <w:lang w:val="bs-Latn-BA"/>
        </w:rPr>
        <w:t>rshtatshme p</w:t>
      </w:r>
      <w:r w:rsidR="0014200D">
        <w:rPr>
          <w:rFonts w:asciiTheme="minorHAnsi" w:hAnsiTheme="minorHAnsi" w:cstheme="minorHAnsi"/>
          <w:b/>
          <w:bCs/>
          <w:lang w:val="bs-Latn-BA"/>
        </w:rPr>
        <w:t>ë</w:t>
      </w:r>
      <w:r w:rsidR="00105499">
        <w:rPr>
          <w:rFonts w:asciiTheme="minorHAnsi" w:hAnsiTheme="minorHAnsi" w:cstheme="minorHAnsi"/>
          <w:b/>
          <w:bCs/>
          <w:lang w:val="bs-Latn-BA"/>
        </w:rPr>
        <w:t>r qytetar</w:t>
      </w:r>
      <w:r w:rsidR="0014200D">
        <w:rPr>
          <w:rFonts w:asciiTheme="minorHAnsi" w:hAnsiTheme="minorHAnsi" w:cstheme="minorHAnsi"/>
          <w:b/>
          <w:bCs/>
          <w:lang w:val="bs-Latn-BA"/>
        </w:rPr>
        <w:t>ë</w:t>
      </w:r>
      <w:r w:rsidR="00105499">
        <w:rPr>
          <w:rFonts w:asciiTheme="minorHAnsi" w:hAnsiTheme="minorHAnsi" w:cstheme="minorHAnsi"/>
          <w:b/>
          <w:bCs/>
          <w:lang w:val="bs-Latn-BA"/>
        </w:rPr>
        <w:t>t e komun</w:t>
      </w:r>
      <w:r w:rsidR="0014200D">
        <w:rPr>
          <w:rFonts w:asciiTheme="minorHAnsi" w:hAnsiTheme="minorHAnsi" w:cstheme="minorHAnsi"/>
          <w:b/>
          <w:bCs/>
          <w:lang w:val="bs-Latn-BA"/>
        </w:rPr>
        <w:t>ë</w:t>
      </w:r>
      <w:r w:rsidR="00105499">
        <w:rPr>
          <w:rFonts w:asciiTheme="minorHAnsi" w:hAnsiTheme="minorHAnsi" w:cstheme="minorHAnsi"/>
          <w:b/>
          <w:bCs/>
          <w:lang w:val="bs-Latn-BA"/>
        </w:rPr>
        <w:t>s</w:t>
      </w:r>
      <w:r w:rsidRPr="00DC10A6">
        <w:rPr>
          <w:rFonts w:asciiTheme="minorHAnsi" w:hAnsiTheme="minorHAnsi" w:cstheme="minorHAnsi"/>
          <w:lang w:val="bs-Latn-BA"/>
        </w:rPr>
        <w:t xml:space="preserve">. Për hapjen e kësaj qendre komuna </w:t>
      </w:r>
      <w:r w:rsidR="00105499">
        <w:rPr>
          <w:rFonts w:asciiTheme="minorHAnsi" w:hAnsiTheme="minorHAnsi" w:cstheme="minorHAnsi"/>
          <w:lang w:val="bs-Latn-BA"/>
        </w:rPr>
        <w:t xml:space="preserve">ende nuk e </w:t>
      </w:r>
      <w:r w:rsidRPr="00DC10A6">
        <w:rPr>
          <w:rFonts w:asciiTheme="minorHAnsi" w:hAnsiTheme="minorHAnsi" w:cstheme="minorHAnsi"/>
          <w:lang w:val="bs-Latn-BA"/>
        </w:rPr>
        <w:t xml:space="preserve">ka ndarë parcelën </w:t>
      </w:r>
      <w:r w:rsidR="00105499">
        <w:rPr>
          <w:rFonts w:asciiTheme="minorHAnsi" w:hAnsiTheme="minorHAnsi" w:cstheme="minorHAnsi"/>
          <w:lang w:val="bs-Latn-BA"/>
        </w:rPr>
        <w:t>por do ta b</w:t>
      </w:r>
      <w:r w:rsidR="0014200D">
        <w:rPr>
          <w:rFonts w:asciiTheme="minorHAnsi" w:hAnsiTheme="minorHAnsi" w:cstheme="minorHAnsi"/>
          <w:lang w:val="bs-Latn-BA"/>
        </w:rPr>
        <w:t>ë</w:t>
      </w:r>
      <w:r w:rsidR="00105499">
        <w:rPr>
          <w:rFonts w:asciiTheme="minorHAnsi" w:hAnsiTheme="minorHAnsi" w:cstheme="minorHAnsi"/>
          <w:lang w:val="bs-Latn-BA"/>
        </w:rPr>
        <w:t>j</w:t>
      </w:r>
      <w:r w:rsidR="0014200D">
        <w:rPr>
          <w:rFonts w:asciiTheme="minorHAnsi" w:hAnsiTheme="minorHAnsi" w:cstheme="minorHAnsi"/>
          <w:lang w:val="bs-Latn-BA"/>
        </w:rPr>
        <w:t>ë</w:t>
      </w:r>
      <w:r w:rsidR="00105499">
        <w:rPr>
          <w:rFonts w:asciiTheme="minorHAnsi" w:hAnsiTheme="minorHAnsi" w:cstheme="minorHAnsi"/>
          <w:lang w:val="bs-Latn-BA"/>
        </w:rPr>
        <w:t xml:space="preserve"> m</w:t>
      </w:r>
      <w:r w:rsidR="0014200D">
        <w:rPr>
          <w:rFonts w:asciiTheme="minorHAnsi" w:hAnsiTheme="minorHAnsi" w:cstheme="minorHAnsi"/>
          <w:lang w:val="bs-Latn-BA"/>
        </w:rPr>
        <w:t>ë</w:t>
      </w:r>
      <w:r w:rsidR="00105499">
        <w:rPr>
          <w:rFonts w:asciiTheme="minorHAnsi" w:hAnsiTheme="minorHAnsi" w:cstheme="minorHAnsi"/>
          <w:lang w:val="bs-Latn-BA"/>
        </w:rPr>
        <w:t xml:space="preserve"> von</w:t>
      </w:r>
      <w:r w:rsidR="0014200D">
        <w:rPr>
          <w:rFonts w:asciiTheme="minorHAnsi" w:hAnsiTheme="minorHAnsi" w:cstheme="minorHAnsi"/>
          <w:lang w:val="bs-Latn-BA"/>
        </w:rPr>
        <w:t>ë</w:t>
      </w:r>
      <w:r w:rsidR="00105499">
        <w:rPr>
          <w:rFonts w:asciiTheme="minorHAnsi" w:hAnsiTheme="minorHAnsi" w:cstheme="minorHAnsi"/>
          <w:lang w:val="bs-Latn-BA"/>
        </w:rPr>
        <w:t xml:space="preserve"> gjat</w:t>
      </w:r>
      <w:r w:rsidR="0014200D">
        <w:rPr>
          <w:rFonts w:asciiTheme="minorHAnsi" w:hAnsiTheme="minorHAnsi" w:cstheme="minorHAnsi"/>
          <w:lang w:val="bs-Latn-BA"/>
        </w:rPr>
        <w:t>ë</w:t>
      </w:r>
      <w:r w:rsidR="00105499">
        <w:rPr>
          <w:rFonts w:asciiTheme="minorHAnsi" w:hAnsiTheme="minorHAnsi" w:cstheme="minorHAnsi"/>
          <w:lang w:val="bs-Latn-BA"/>
        </w:rPr>
        <w:t xml:space="preserve"> implementimit t</w:t>
      </w:r>
      <w:r w:rsidR="0014200D">
        <w:rPr>
          <w:rFonts w:asciiTheme="minorHAnsi" w:hAnsiTheme="minorHAnsi" w:cstheme="minorHAnsi"/>
          <w:lang w:val="bs-Latn-BA"/>
        </w:rPr>
        <w:t>ë</w:t>
      </w:r>
      <w:r w:rsidR="00105499">
        <w:rPr>
          <w:rFonts w:asciiTheme="minorHAnsi" w:hAnsiTheme="minorHAnsi" w:cstheme="minorHAnsi"/>
          <w:lang w:val="bs-Latn-BA"/>
        </w:rPr>
        <w:t xml:space="preserve"> planit</w:t>
      </w:r>
      <w:r w:rsidRPr="00DC10A6">
        <w:rPr>
          <w:rFonts w:asciiTheme="minorHAnsi" w:hAnsiTheme="minorHAnsi" w:cstheme="minorHAnsi"/>
          <w:lang w:val="bs-Latn-BA"/>
        </w:rPr>
        <w:t xml:space="preserve">. </w:t>
      </w:r>
    </w:p>
    <w:p w:rsidR="00311A69" w:rsidRPr="00DC10A6" w:rsidRDefault="00311A69" w:rsidP="003911ED">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Në këtë objekt qytetarët do të dërgojnë artikujt e padëshiruar të tyre sa vijon:</w:t>
      </w:r>
    </w:p>
    <w:p w:rsidR="00311A69" w:rsidRPr="00DC10A6" w:rsidRDefault="00311A69" w:rsidP="003911ED">
      <w:pPr>
        <w:pStyle w:val="ListParagraph"/>
        <w:numPr>
          <w:ilvl w:val="0"/>
          <w:numId w:val="22"/>
        </w:numPr>
        <w:spacing w:before="120" w:after="120" w:line="276" w:lineRule="auto"/>
        <w:rPr>
          <w:rFonts w:asciiTheme="minorHAnsi" w:hAnsiTheme="minorHAnsi" w:cstheme="minorHAnsi"/>
          <w:lang w:val="bs-Latn-BA"/>
        </w:rPr>
      </w:pPr>
      <w:r w:rsidRPr="00DC10A6">
        <w:rPr>
          <w:rFonts w:asciiTheme="minorHAnsi" w:hAnsiTheme="minorHAnsi" w:cstheme="minorHAnsi"/>
          <w:sz w:val="24"/>
          <w:lang w:val="bs-Latn-BA"/>
        </w:rPr>
        <w:t xml:space="preserve">Mobilje dhe orendi </w:t>
      </w:r>
    </w:p>
    <w:p w:rsidR="00311A69" w:rsidRPr="00DC10A6" w:rsidRDefault="00311A69" w:rsidP="003911ED">
      <w:pPr>
        <w:pStyle w:val="ListParagraph"/>
        <w:numPr>
          <w:ilvl w:val="0"/>
          <w:numId w:val="22"/>
        </w:numPr>
        <w:spacing w:before="120" w:after="120" w:line="276" w:lineRule="auto"/>
        <w:rPr>
          <w:rFonts w:asciiTheme="minorHAnsi" w:hAnsiTheme="minorHAnsi" w:cstheme="minorHAnsi"/>
          <w:lang w:val="bs-Latn-BA"/>
        </w:rPr>
      </w:pPr>
      <w:r w:rsidRPr="00DC10A6">
        <w:rPr>
          <w:rFonts w:asciiTheme="minorHAnsi" w:hAnsiTheme="minorHAnsi" w:cstheme="minorHAnsi"/>
          <w:sz w:val="24"/>
          <w:lang w:val="bs-Latn-BA"/>
        </w:rPr>
        <w:t>Tekstil dhe veshëmbathje</w:t>
      </w:r>
    </w:p>
    <w:p w:rsidR="00311A69" w:rsidRPr="00DC10A6" w:rsidRDefault="00311A69" w:rsidP="003911ED">
      <w:pPr>
        <w:pStyle w:val="ListParagraph"/>
        <w:numPr>
          <w:ilvl w:val="0"/>
          <w:numId w:val="22"/>
        </w:numPr>
        <w:spacing w:before="120" w:after="120" w:line="276" w:lineRule="auto"/>
        <w:rPr>
          <w:rFonts w:asciiTheme="minorHAnsi" w:hAnsiTheme="minorHAnsi" w:cstheme="minorHAnsi"/>
          <w:sz w:val="24"/>
          <w:lang w:val="bs-Latn-BA"/>
        </w:rPr>
      </w:pPr>
      <w:r w:rsidRPr="00DC10A6">
        <w:rPr>
          <w:rFonts w:asciiTheme="minorHAnsi" w:hAnsiTheme="minorHAnsi" w:cstheme="minorHAnsi"/>
          <w:sz w:val="24"/>
          <w:lang w:val="bs-Latn-BA"/>
        </w:rPr>
        <w:t>Pajisje shtëpiake dhe mbeturina tjera të vëllimshme</w:t>
      </w:r>
    </w:p>
    <w:p w:rsidR="00311A69" w:rsidRPr="00DC10A6" w:rsidRDefault="00311A69" w:rsidP="003911ED">
      <w:pPr>
        <w:spacing w:before="120" w:after="120" w:line="276" w:lineRule="auto"/>
        <w:rPr>
          <w:rFonts w:asciiTheme="minorHAnsi" w:hAnsiTheme="minorHAnsi" w:cstheme="minorHAnsi"/>
          <w:lang w:val="bs-Latn-BA"/>
        </w:rPr>
      </w:pPr>
      <w:r w:rsidRPr="00DC10A6">
        <w:rPr>
          <w:rFonts w:asciiTheme="minorHAnsi" w:hAnsiTheme="minorHAnsi" w:cstheme="minorHAnsi"/>
          <w:lang w:val="bs-Latn-BA"/>
        </w:rPr>
        <w:t>Përpos këtyre artikujve të padëshiruar qytetarët  munden të dorëzojnë edhe gomat, bateritë, vajrat mbeturinë dhe mbeturina tjera.</w:t>
      </w:r>
    </w:p>
    <w:p w:rsidR="00311A69" w:rsidRPr="00DC10A6" w:rsidRDefault="00311A69" w:rsidP="003911ED">
      <w:pPr>
        <w:spacing w:before="120" w:after="120" w:line="276" w:lineRule="auto"/>
        <w:rPr>
          <w:rFonts w:asciiTheme="minorHAnsi" w:hAnsiTheme="minorHAnsi" w:cstheme="minorHAnsi"/>
          <w:lang w:val="bs-Latn-BA"/>
        </w:rPr>
      </w:pPr>
      <w:r w:rsidRPr="00DC10A6">
        <w:rPr>
          <w:rFonts w:asciiTheme="minorHAnsi" w:hAnsiTheme="minorHAnsi" w:cstheme="minorHAnsi"/>
          <w:lang w:val="bs-Latn-BA"/>
        </w:rPr>
        <w:t xml:space="preserve">Komuna do të zbatoj një </w:t>
      </w:r>
      <w:r w:rsidRPr="00DC10A6">
        <w:rPr>
          <w:rFonts w:asciiTheme="minorHAnsi" w:hAnsiTheme="minorHAnsi" w:cstheme="minorHAnsi"/>
          <w:b/>
          <w:bCs/>
          <w:lang w:val="bs-Latn-BA"/>
        </w:rPr>
        <w:t>studimi të fizibilitetit të modelit të operimit</w:t>
      </w:r>
      <w:r w:rsidRPr="00DC10A6">
        <w:rPr>
          <w:rFonts w:asciiTheme="minorHAnsi" w:hAnsiTheme="minorHAnsi" w:cstheme="minorHAnsi"/>
          <w:lang w:val="bs-Latn-BA"/>
        </w:rPr>
        <w:t xml:space="preserve"> të qendrës (qendrave) përmes së cilit do të analizohet dhe do të vendoset se a do ta menaxhoj vetë këtë qendër komuna apo ta angazhoj një operator privat.</w:t>
      </w:r>
    </w:p>
    <w:p w:rsidR="00311A69" w:rsidRPr="00DC10A6" w:rsidRDefault="00311A69" w:rsidP="003911ED">
      <w:pPr>
        <w:spacing w:before="120" w:after="120" w:line="276" w:lineRule="auto"/>
        <w:ind w:firstLine="720"/>
        <w:rPr>
          <w:rFonts w:asciiTheme="minorHAnsi" w:hAnsiTheme="minorHAnsi" w:cstheme="minorHAnsi"/>
          <w:b/>
          <w:bCs/>
          <w:lang w:val="bs-Latn-BA"/>
        </w:rPr>
      </w:pPr>
      <w:r w:rsidRPr="00DC10A6">
        <w:rPr>
          <w:rFonts w:asciiTheme="minorHAnsi" w:hAnsiTheme="minorHAnsi" w:cstheme="minorHAnsi"/>
          <w:b/>
          <w:bCs/>
          <w:color w:val="7030A0"/>
          <w:lang w:val="bs-Latn-BA"/>
        </w:rPr>
        <w:t>Menaxhimi i qendrueshëm i mbeturinave nga ndërtimi dhe demolimi</w:t>
      </w:r>
      <w:r w:rsidR="00105499">
        <w:rPr>
          <w:rFonts w:asciiTheme="minorHAnsi" w:hAnsiTheme="minorHAnsi" w:cstheme="minorHAnsi"/>
          <w:b/>
          <w:bCs/>
          <w:color w:val="7030A0"/>
          <w:lang w:val="bs-Latn-BA"/>
        </w:rPr>
        <w:t xml:space="preserve"> (MND)</w:t>
      </w:r>
      <w:r w:rsidRPr="00DC10A6">
        <w:rPr>
          <w:rFonts w:asciiTheme="minorHAnsi" w:hAnsiTheme="minorHAnsi" w:cstheme="minorHAnsi"/>
          <w:b/>
          <w:bCs/>
          <w:color w:val="7030A0"/>
          <w:lang w:val="bs-Latn-BA"/>
        </w:rPr>
        <w:t>:</w:t>
      </w:r>
    </w:p>
    <w:p w:rsidR="00311A69" w:rsidRPr="00DC10A6" w:rsidRDefault="00311A69" w:rsidP="003911ED">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 xml:space="preserve">Sa i përket MND ligji parasheh caktimin e lokacionit të deponisë që është një zgjidhje e përkohshme dhe ndërtimin dhe funksionalizimin e qendrës së grumbullimit dhe riciklimit të këtyre mbeturinave e cila sipas strategjisë së mbeturinave do të organizohet në formë rajonale. </w:t>
      </w:r>
    </w:p>
    <w:p w:rsidR="00311A69" w:rsidRPr="00DC10A6" w:rsidRDefault="00311A69" w:rsidP="003911ED">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lastRenderedPageBreak/>
        <w:t xml:space="preserve">Komuna sipas ligjit e kontrakton shërbimin me operator të licencuar, cakton tarifat e shërbimit dhe se ndërtuesit kan të drejtë që ti ndajnë dhe riciklojnë mbeturinat e tyre në kantierin e punimit si dhe ti transportojnë mbeturinat deri te destinacioni i autorizuar. </w:t>
      </w:r>
    </w:p>
    <w:p w:rsidR="00311A69" w:rsidRPr="00DC10A6" w:rsidRDefault="00311A69" w:rsidP="003911ED">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Komuna jonë e ka caktuar lokacionin e deponisë</w:t>
      </w:r>
      <w:r w:rsidR="00105499">
        <w:rPr>
          <w:rFonts w:asciiTheme="minorHAnsi" w:hAnsiTheme="minorHAnsi" w:cstheme="minorHAnsi"/>
          <w:lang w:val="bs-Latn-BA"/>
        </w:rPr>
        <w:t xml:space="preserve"> por q</w:t>
      </w:r>
      <w:r w:rsidR="0014200D">
        <w:rPr>
          <w:rFonts w:asciiTheme="minorHAnsi" w:hAnsiTheme="minorHAnsi" w:cstheme="minorHAnsi"/>
          <w:lang w:val="bs-Latn-BA"/>
        </w:rPr>
        <w:t>ë</w:t>
      </w:r>
      <w:r w:rsidR="00105499">
        <w:rPr>
          <w:rFonts w:asciiTheme="minorHAnsi" w:hAnsiTheme="minorHAnsi" w:cstheme="minorHAnsi"/>
          <w:lang w:val="bs-Latn-BA"/>
        </w:rPr>
        <w:t xml:space="preserve"> ende nuk </w:t>
      </w:r>
      <w:r w:rsidR="0014200D">
        <w:rPr>
          <w:rFonts w:asciiTheme="minorHAnsi" w:hAnsiTheme="minorHAnsi" w:cstheme="minorHAnsi"/>
          <w:lang w:val="bs-Latn-BA"/>
        </w:rPr>
        <w:t>ë</w:t>
      </w:r>
      <w:r w:rsidR="00105499">
        <w:rPr>
          <w:rFonts w:asciiTheme="minorHAnsi" w:hAnsiTheme="minorHAnsi" w:cstheme="minorHAnsi"/>
          <w:lang w:val="bs-Latn-BA"/>
        </w:rPr>
        <w:t>sht</w:t>
      </w:r>
      <w:r w:rsidR="0014200D">
        <w:rPr>
          <w:rFonts w:asciiTheme="minorHAnsi" w:hAnsiTheme="minorHAnsi" w:cstheme="minorHAnsi"/>
          <w:lang w:val="bs-Latn-BA"/>
        </w:rPr>
        <w:t>ë</w:t>
      </w:r>
      <w:r w:rsidR="00105499">
        <w:rPr>
          <w:rFonts w:asciiTheme="minorHAnsi" w:hAnsiTheme="minorHAnsi" w:cstheme="minorHAnsi"/>
          <w:lang w:val="bs-Latn-BA"/>
        </w:rPr>
        <w:t xml:space="preserve"> funksionalizuar</w:t>
      </w:r>
      <w:r w:rsidRPr="00DC10A6">
        <w:rPr>
          <w:rFonts w:asciiTheme="minorHAnsi" w:hAnsiTheme="minorHAnsi" w:cstheme="minorHAnsi"/>
          <w:lang w:val="bs-Latn-BA"/>
        </w:rPr>
        <w:t xml:space="preserve">. Komuna do ti dërgoj mbeturinat në këtë lokacion i cili do të operohet nga kontraktori i licencuar i cili poashtu do të kontraktohet nga komuna siq e parasheh ligji.  </w:t>
      </w:r>
    </w:p>
    <w:p w:rsidR="00311A69" w:rsidRPr="00DC10A6" w:rsidRDefault="00311A69" w:rsidP="003911ED">
      <w:pPr>
        <w:spacing w:before="120" w:after="120" w:line="276" w:lineRule="auto"/>
        <w:jc w:val="both"/>
        <w:rPr>
          <w:rFonts w:asciiTheme="minorHAnsi" w:hAnsiTheme="minorHAnsi" w:cstheme="minorHAnsi"/>
          <w:lang w:val="bs-Latn-BA"/>
        </w:rPr>
      </w:pPr>
      <w:r w:rsidRPr="00105499">
        <w:rPr>
          <w:rFonts w:asciiTheme="minorHAnsi" w:hAnsiTheme="minorHAnsi" w:cstheme="minorHAnsi"/>
          <w:lang w:val="bs-Latn-BA"/>
        </w:rPr>
        <w:t xml:space="preserve">Komuna do të </w:t>
      </w:r>
      <w:r w:rsidR="003911ED" w:rsidRPr="00105499">
        <w:rPr>
          <w:rFonts w:asciiTheme="minorHAnsi" w:hAnsiTheme="minorHAnsi" w:cstheme="minorHAnsi"/>
          <w:lang w:val="bs-Latn-BA"/>
        </w:rPr>
        <w:t xml:space="preserve">shqyrtoj bazën ligjore në mënyrë që të </w:t>
      </w:r>
      <w:r w:rsidRPr="00105499">
        <w:rPr>
          <w:rFonts w:asciiTheme="minorHAnsi" w:hAnsiTheme="minorHAnsi" w:cstheme="minorHAnsi"/>
          <w:lang w:val="bs-Latn-BA"/>
        </w:rPr>
        <w:t xml:space="preserve">instaloj një sistem i cili në kuadër të lejes ndërtimore do të kërkoj që ndërtuesi të ketë edhe një plan të menaxhimit të mbeturinave </w:t>
      </w:r>
      <w:r w:rsidRPr="00DC10A6">
        <w:rPr>
          <w:rFonts w:asciiTheme="minorHAnsi" w:hAnsiTheme="minorHAnsi" w:cstheme="minorHAnsi"/>
          <w:lang w:val="bs-Latn-BA"/>
        </w:rPr>
        <w:t xml:space="preserve">ku parashihet sasia e mbeturinave qe do të deponohen dhe lokacioni ku do të dërgohen ato. Poashtu inspeksioni do të mbikëqyrë zbatimin e këtij plani dhe të parandaloj hudhje e këtyre mbeturinave në vendë të papërshtatshme. </w:t>
      </w:r>
    </w:p>
    <w:p w:rsidR="00311A69" w:rsidRPr="00DC10A6" w:rsidRDefault="00311A69" w:rsidP="003911ED">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 xml:space="preserve">Në momentin e funksionalizimit të qendres rajonale komuna do ti dërgoj mbeturinat tek kjo qendër. Poashtu tarifat do të caktohen në nivel të komunave të cilat do të shërbehen nga kjo qendër e grumbullimit dhe riciklimit të MND. </w:t>
      </w:r>
    </w:p>
    <w:p w:rsidR="00311A69" w:rsidRPr="00DC10A6" w:rsidRDefault="00311A69" w:rsidP="00311A69">
      <w:pPr>
        <w:spacing w:before="120" w:after="120" w:line="360" w:lineRule="auto"/>
        <w:jc w:val="both"/>
        <w:rPr>
          <w:rFonts w:asciiTheme="minorHAnsi" w:hAnsiTheme="minorHAnsi" w:cstheme="minorHAnsi"/>
          <w:lang w:val="bs-Latn-BA"/>
        </w:rPr>
      </w:pPr>
      <w:r w:rsidRPr="00DC10A6">
        <w:rPr>
          <w:rFonts w:asciiTheme="minorHAnsi" w:hAnsiTheme="minorHAnsi" w:cstheme="minorHAnsi"/>
          <w:lang w:val="bs-Latn-BA"/>
        </w:rPr>
        <w:t xml:space="preserve">Megjithatë komuna për territorin e saj do të zbatoj një </w:t>
      </w:r>
      <w:r w:rsidRPr="00DC10A6">
        <w:rPr>
          <w:rFonts w:asciiTheme="minorHAnsi" w:hAnsiTheme="minorHAnsi" w:cstheme="minorHAnsi"/>
          <w:b/>
          <w:bCs/>
          <w:lang w:val="bs-Latn-BA"/>
        </w:rPr>
        <w:t>studim fizibiliteti të modelit të operimit të grumbullimit dhe transportit të MND si dhe të riciklimit të tyre nga ndërtuesit</w:t>
      </w:r>
      <w:r w:rsidRPr="00DC10A6">
        <w:rPr>
          <w:rFonts w:asciiTheme="minorHAnsi" w:hAnsiTheme="minorHAnsi" w:cstheme="minorHAnsi"/>
          <w:lang w:val="bs-Latn-BA"/>
        </w:rPr>
        <w:t xml:space="preserve">. </w:t>
      </w:r>
    </w:p>
    <w:p w:rsidR="00311A69" w:rsidRPr="00DC10A6" w:rsidRDefault="00311A69" w:rsidP="00311A69">
      <w:pPr>
        <w:spacing w:before="120" w:after="120" w:line="360" w:lineRule="auto"/>
        <w:ind w:firstLine="720"/>
        <w:rPr>
          <w:rFonts w:asciiTheme="minorHAnsi" w:hAnsiTheme="minorHAnsi" w:cstheme="minorHAnsi"/>
          <w:b/>
          <w:bCs/>
          <w:color w:val="7030A0"/>
          <w:lang w:val="bs-Latn-BA"/>
        </w:rPr>
      </w:pPr>
      <w:r w:rsidRPr="00DC10A6">
        <w:rPr>
          <w:rFonts w:asciiTheme="minorHAnsi" w:hAnsiTheme="minorHAnsi" w:cstheme="minorHAnsi"/>
          <w:b/>
          <w:bCs/>
          <w:color w:val="7030A0"/>
          <w:lang w:val="bs-Latn-BA"/>
        </w:rPr>
        <w:t>Menaxhimi i qendrueshëm i mbeturinave nga kujdesi shëndetësor:</w:t>
      </w:r>
    </w:p>
    <w:p w:rsidR="00311A69" w:rsidRPr="00DC10A6" w:rsidRDefault="00311A69" w:rsidP="0014740C">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Komuna, respektivisht Drejtorati për Shëndetësi, por edhe Drejtorati i Inspeksionit, do të monitoroj menaxhimin e mbeturinave spitalore sipas legjislacionit në fuqi.</w:t>
      </w:r>
    </w:p>
    <w:p w:rsidR="00311A69" w:rsidRPr="00DC10A6" w:rsidRDefault="00311A69" w:rsidP="0014740C">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Inpektori komunal i mjedisit do të bëjë mbikqyrje inspektive mbi menaxhimin e mbeturinave edhe atyre medicinale në këtë rast, bazuar në Nenin 62, 63, 65, dhe 66 të Ligjit për Mbeturina.</w:t>
      </w:r>
    </w:p>
    <w:p w:rsidR="00311A69" w:rsidRPr="00DC10A6" w:rsidRDefault="00311A69" w:rsidP="0014740C">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 xml:space="preserve">Komuna - Drejtoria pergjegjese për shëndetësi do të siguroj dhe vendos kontejnerë për hedhjen e barnave te papërdorura dhe me afat të skaduar direkt nga qytetarët. </w:t>
      </w:r>
    </w:p>
    <w:p w:rsidR="00311A69" w:rsidRPr="00DC10A6" w:rsidRDefault="00311A69" w:rsidP="0014740C">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Prodhuesit e mbeturinave medicinale publik dhe privat gjatë aktivitetit të tyre të kujdesit shëndetsorë, do të hudhin mbeturinat e tyre në mënyrë të klasifikuar mbeturinat sipas llojeve në kontejnerë, enë apo thasë përkatës të siguruar nga vetë ata, deri sa të grumbullohen nga operatori i licencuar që i përpunon dhe  i menaxhon ato. Inspeksioni komunal në bashkëpunim me departamentin e shëndetësisë do të siguroj zbatimin e këtij obligimi ligjor.</w:t>
      </w:r>
    </w:p>
    <w:p w:rsidR="00311A69" w:rsidRPr="00DC10A6" w:rsidRDefault="00311A69" w:rsidP="0014740C">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 xml:space="preserve">Operatoret publik dhe privat si prodhues të mëdhenj të mbeturinave medicinale të rrezikshme do të hartojne planin për menaxhimin e mbeturinave medicinale dhe ekzistenca e këtij plani dhe zbatimi i tij do të kontrollohen nga inspekcioni komunal në bashkëpunim me departamentin e shëndetësisë. </w:t>
      </w:r>
    </w:p>
    <w:p w:rsidR="00311A69" w:rsidRPr="00DC10A6" w:rsidRDefault="00311A69" w:rsidP="0014740C">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Nëse institucionet shëndetësore nuk i trajtojnë vet mbeturinat spitalore që i krijojnë, atëherë duhet të kenë kontratë me operatorët e licencuar për trajtimin e këtyre mbeturinave. Inspekcioni komunal në bashkëpunim me departamentin e shëndetësisë do të kontrollojë nëse këto kontrata janë të lidhura dhe po zbatohen.</w:t>
      </w:r>
    </w:p>
    <w:p w:rsidR="00311A69" w:rsidRPr="00DC10A6" w:rsidRDefault="00311A69" w:rsidP="00311A69">
      <w:pPr>
        <w:spacing w:before="120" w:after="120" w:line="360" w:lineRule="auto"/>
        <w:ind w:firstLine="720"/>
        <w:rPr>
          <w:rFonts w:asciiTheme="minorHAnsi" w:hAnsiTheme="minorHAnsi" w:cstheme="minorHAnsi"/>
          <w:b/>
          <w:bCs/>
          <w:color w:val="7030A0"/>
          <w:lang w:val="bs-Latn-BA"/>
        </w:rPr>
      </w:pPr>
      <w:r w:rsidRPr="00DC10A6">
        <w:rPr>
          <w:rFonts w:asciiTheme="minorHAnsi" w:hAnsiTheme="minorHAnsi" w:cstheme="minorHAnsi"/>
          <w:b/>
          <w:bCs/>
          <w:color w:val="7030A0"/>
          <w:lang w:val="bs-Latn-BA"/>
        </w:rPr>
        <w:lastRenderedPageBreak/>
        <w:t>Menaxhimi i qendrueshëm i mbeturinave shtazore nga thertoret:</w:t>
      </w:r>
    </w:p>
    <w:p w:rsidR="00311A69" w:rsidRPr="00DC10A6" w:rsidRDefault="00311A69" w:rsidP="0014740C">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 xml:space="preserve">Sipas strategjisë së mbeturinave, mbeturinat shtazore nga therrtoret do të dërgohen tek qendra e grumbullimit dhe riciklimit në zonën industriale në Drenas të ndërtuar nga BE. Megjithatë kjo qendër ende nuk po funksionalizohet që po na e pamundëson organizimin e kësaj skeme. </w:t>
      </w:r>
    </w:p>
    <w:p w:rsidR="00311A69" w:rsidRPr="00105499" w:rsidRDefault="00311A69" w:rsidP="0014740C">
      <w:pPr>
        <w:spacing w:before="120" w:after="120" w:line="276" w:lineRule="auto"/>
        <w:jc w:val="both"/>
        <w:rPr>
          <w:rFonts w:asciiTheme="minorHAnsi" w:hAnsiTheme="minorHAnsi" w:cstheme="minorHAnsi"/>
          <w:lang w:val="bs-Latn-BA"/>
        </w:rPr>
      </w:pPr>
      <w:r w:rsidRPr="00105499">
        <w:rPr>
          <w:rFonts w:asciiTheme="minorHAnsi" w:hAnsiTheme="minorHAnsi" w:cstheme="minorHAnsi"/>
          <w:lang w:val="bs-Latn-BA"/>
        </w:rPr>
        <w:t xml:space="preserve">Komuna do të organizoj këtë shërbim për fazën tranzitore deri në funksionalizim të qendrës duke i dërguar këto mbeturina nga operatori i grumbullimit të mbeturinave për të bërë </w:t>
      </w:r>
      <w:r w:rsidR="0014740C" w:rsidRPr="00105499">
        <w:rPr>
          <w:rFonts w:asciiTheme="minorHAnsi" w:hAnsiTheme="minorHAnsi" w:cstheme="minorHAnsi"/>
          <w:lang w:val="bs-Latn-BA"/>
        </w:rPr>
        <w:t xml:space="preserve">groposjen e tyre dhe dezinfektimin </w:t>
      </w:r>
      <w:r w:rsidRPr="00105499">
        <w:rPr>
          <w:rFonts w:asciiTheme="minorHAnsi" w:hAnsiTheme="minorHAnsi" w:cstheme="minorHAnsi"/>
          <w:lang w:val="bs-Latn-BA"/>
        </w:rPr>
        <w:t xml:space="preserve"> dhe njëkohësisht të shikoj mundësin e angazhimit të operatorëve privat të licencuar nga AVUK që të bëjnë grumbullimin e organizuar të këtyre mbeturinave tek </w:t>
      </w:r>
      <w:r w:rsidR="0014740C" w:rsidRPr="00105499">
        <w:rPr>
          <w:rFonts w:asciiTheme="minorHAnsi" w:hAnsiTheme="minorHAnsi" w:cstheme="minorHAnsi"/>
          <w:lang w:val="bs-Latn-BA"/>
        </w:rPr>
        <w:t xml:space="preserve">impiantete për trajtimin </w:t>
      </w:r>
      <w:r w:rsidRPr="00105499">
        <w:rPr>
          <w:rFonts w:asciiTheme="minorHAnsi" w:hAnsiTheme="minorHAnsi" w:cstheme="minorHAnsi"/>
          <w:lang w:val="bs-Latn-BA"/>
        </w:rPr>
        <w:t>e tyre.</w:t>
      </w:r>
    </w:p>
    <w:p w:rsidR="00311A69" w:rsidRPr="00105499" w:rsidRDefault="00311A69" w:rsidP="0014740C">
      <w:pPr>
        <w:spacing w:before="120" w:after="120" w:line="276" w:lineRule="auto"/>
        <w:jc w:val="both"/>
        <w:rPr>
          <w:rFonts w:asciiTheme="minorHAnsi" w:hAnsiTheme="minorHAnsi" w:cstheme="minorHAnsi"/>
          <w:lang w:val="bs-Latn-BA"/>
        </w:rPr>
      </w:pPr>
      <w:r w:rsidRPr="00105499">
        <w:rPr>
          <w:rFonts w:asciiTheme="minorHAnsi" w:hAnsiTheme="minorHAnsi" w:cstheme="minorHAnsi"/>
          <w:lang w:val="bs-Latn-BA"/>
        </w:rPr>
        <w:t>Mishtoret, therrëtoret dhe industritë përpunuese të mishit</w:t>
      </w:r>
      <w:r w:rsidRPr="00105499">
        <w:rPr>
          <w:rFonts w:asciiTheme="minorHAnsi" w:hAnsiTheme="minorHAnsi" w:cstheme="minorHAnsi"/>
          <w:b/>
          <w:bCs/>
          <w:lang w:val="bs-Latn-BA"/>
        </w:rPr>
        <w:t xml:space="preserve"> </w:t>
      </w:r>
      <w:r w:rsidRPr="00105499">
        <w:rPr>
          <w:rFonts w:asciiTheme="minorHAnsi" w:hAnsiTheme="minorHAnsi" w:cstheme="minorHAnsi"/>
          <w:lang w:val="bs-Latn-BA"/>
        </w:rPr>
        <w:t xml:space="preserve">duhet të sigurojnë kontejnerë hermetik të ndarë ku do ti hudhin mbeturinat shtazore deri në momentin e grumbullimit dhe të kenë kontrata valide me operatorin të cilat do të inspektohen nga komuna në mënyrë periodike. </w:t>
      </w:r>
    </w:p>
    <w:p w:rsidR="00311A69" w:rsidRPr="00DC10A6" w:rsidRDefault="00311A69" w:rsidP="00631A39">
      <w:pPr>
        <w:spacing w:before="120" w:after="120" w:line="276" w:lineRule="auto"/>
        <w:ind w:firstLine="720"/>
        <w:jc w:val="both"/>
        <w:rPr>
          <w:rFonts w:asciiTheme="minorHAnsi" w:hAnsiTheme="minorHAnsi" w:cstheme="minorHAnsi"/>
          <w:b/>
          <w:bCs/>
          <w:color w:val="7030A0"/>
          <w:lang w:val="bs-Latn-BA"/>
        </w:rPr>
      </w:pPr>
      <w:r w:rsidRPr="00DC10A6">
        <w:rPr>
          <w:rFonts w:asciiTheme="minorHAnsi" w:hAnsiTheme="minorHAnsi" w:cstheme="minorHAnsi"/>
          <w:b/>
          <w:bCs/>
          <w:color w:val="7030A0"/>
          <w:lang w:val="bs-Latn-BA"/>
        </w:rPr>
        <w:t>Aktivitet vetëdijësuese për ripërdorim dhe riciklim të mbeturinave:</w:t>
      </w:r>
    </w:p>
    <w:p w:rsidR="00311A69" w:rsidRPr="00DC10A6" w:rsidRDefault="00311A69" w:rsidP="00631A39">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Komuna do të organizoj fushata informative të komunikimit me publikun sa i përket ndarjes, ripërdorimit dhe riciklimit të mbeturinave komunale, dhe kategorive tjera.</w:t>
      </w:r>
    </w:p>
    <w:p w:rsidR="00311A69" w:rsidRPr="00DC10A6" w:rsidRDefault="00311A69" w:rsidP="00631A39">
      <w:pPr>
        <w:spacing w:before="120" w:after="120" w:line="276" w:lineRule="auto"/>
        <w:jc w:val="both"/>
        <w:rPr>
          <w:rFonts w:asciiTheme="minorHAnsi" w:hAnsiTheme="minorHAnsi" w:cstheme="minorHAnsi"/>
          <w:b/>
          <w:bCs/>
          <w:noProof/>
          <w:color w:val="7030A0"/>
          <w:u w:val="single"/>
          <w:shd w:val="clear" w:color="auto" w:fill="FFFFFF"/>
          <w:lang w:val="bs-Latn-BA"/>
        </w:rPr>
      </w:pPr>
      <w:r w:rsidRPr="00DC10A6">
        <w:rPr>
          <w:rFonts w:asciiTheme="minorHAnsi" w:hAnsiTheme="minorHAnsi" w:cstheme="minorHAnsi"/>
          <w:lang w:val="bs-Latn-BA"/>
        </w:rPr>
        <w:t xml:space="preserve">Informimi do të sqaroj se si duhet të hudhen mbeturinat në kontejnerë / shporta të ndara, për dërgimin e mbeturinave në qendrën e grumbullimit dhe ripërdorimit, dhe të ngashme. Fushata do të organizohet që të targetoj institucionet shkollore për të ngritur nivelin e edukimit mjedisorë. </w:t>
      </w:r>
      <w:r w:rsidRPr="00DC10A6">
        <w:rPr>
          <w:rFonts w:asciiTheme="minorHAnsi" w:hAnsiTheme="minorHAnsi" w:cstheme="minorHAnsi"/>
          <w:b/>
          <w:bCs/>
          <w:u w:val="single"/>
          <w:lang w:val="bs-Latn-BA"/>
        </w:rPr>
        <w:br w:type="page"/>
      </w:r>
    </w:p>
    <w:p w:rsidR="00311A69" w:rsidRPr="00DC10A6" w:rsidRDefault="00311A69" w:rsidP="004E32AD">
      <w:pPr>
        <w:pStyle w:val="Heading2"/>
        <w:numPr>
          <w:ilvl w:val="1"/>
          <w:numId w:val="24"/>
        </w:numPr>
      </w:pPr>
      <w:bookmarkStart w:id="61" w:name="_Toc116459065"/>
      <w:bookmarkStart w:id="62" w:name="_Toc119790222"/>
      <w:r w:rsidRPr="00DC10A6">
        <w:lastRenderedPageBreak/>
        <w:t>Objektivi nr. 3: Ofrimi i shërbimeve cilësore, efikase dhe të qendrueshme të MM</w:t>
      </w:r>
      <w:bookmarkEnd w:id="60"/>
      <w:bookmarkEnd w:id="61"/>
      <w:bookmarkEnd w:id="62"/>
    </w:p>
    <w:p w:rsidR="00311A69" w:rsidRPr="00DC10A6" w:rsidRDefault="00311A69" w:rsidP="00631A39">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Objektivi 3 ka të bëjë me komponentën e shërbimit të grumbullimit dhe transportit të mbeturinave komunale dhe kategorive tjera të mbeturinave nën kompetencë komunale. Ky objektiv synon përmirësimin e cilësisë së shërbimeve me theks të aspekteve të qendrueshmërisë financiare dhe të kostos.</w:t>
      </w:r>
    </w:p>
    <w:tbl>
      <w:tblPr>
        <w:tblStyle w:val="TableGrid"/>
        <w:tblW w:w="1093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562"/>
        <w:gridCol w:w="2694"/>
        <w:gridCol w:w="2295"/>
        <w:gridCol w:w="991"/>
        <w:gridCol w:w="855"/>
        <w:gridCol w:w="865"/>
        <w:gridCol w:w="891"/>
        <w:gridCol w:w="891"/>
        <w:gridCol w:w="891"/>
      </w:tblGrid>
      <w:tr w:rsidR="00105499" w:rsidRPr="00105499" w:rsidTr="00311A69">
        <w:trPr>
          <w:trHeight w:val="457"/>
        </w:trPr>
        <w:tc>
          <w:tcPr>
            <w:tcW w:w="10935" w:type="dxa"/>
            <w:gridSpan w:val="9"/>
            <w:vAlign w:val="center"/>
          </w:tcPr>
          <w:p w:rsidR="00311A69" w:rsidRPr="00105499" w:rsidRDefault="00311A69" w:rsidP="00311A69">
            <w:pPr>
              <w:jc w:val="center"/>
              <w:rPr>
                <w:rFonts w:asciiTheme="minorHAnsi" w:hAnsiTheme="minorHAnsi" w:cstheme="minorHAnsi"/>
                <w:b/>
                <w:bCs/>
                <w:sz w:val="20"/>
                <w:szCs w:val="20"/>
                <w:lang w:val="bs-Latn-BA"/>
              </w:rPr>
            </w:pPr>
            <w:r w:rsidRPr="00105499">
              <w:rPr>
                <w:rFonts w:asciiTheme="minorHAnsi" w:hAnsiTheme="minorHAnsi" w:cstheme="minorHAnsi"/>
                <w:b/>
                <w:bCs/>
                <w:sz w:val="20"/>
                <w:szCs w:val="20"/>
                <w:lang w:val="bs-Latn-BA"/>
              </w:rPr>
              <w:t>Tabela 33: Korniza strategjike e objektivit 3</w:t>
            </w:r>
          </w:p>
        </w:tc>
      </w:tr>
      <w:tr w:rsidR="00105499" w:rsidRPr="00105499" w:rsidTr="00311A69">
        <w:trPr>
          <w:trHeight w:val="457"/>
        </w:trPr>
        <w:tc>
          <w:tcPr>
            <w:tcW w:w="562" w:type="dxa"/>
            <w:vMerge w:val="restart"/>
            <w:vAlign w:val="center"/>
          </w:tcPr>
          <w:p w:rsidR="00311A69" w:rsidRPr="00105499" w:rsidRDefault="00311A69" w:rsidP="00311A69">
            <w:pPr>
              <w:rPr>
                <w:rFonts w:asciiTheme="minorHAnsi" w:hAnsiTheme="minorHAnsi" w:cstheme="minorHAnsi"/>
                <w:sz w:val="20"/>
                <w:szCs w:val="20"/>
                <w:lang w:val="bs-Latn-BA"/>
              </w:rPr>
            </w:pPr>
            <w:r w:rsidRPr="00105499">
              <w:rPr>
                <w:rFonts w:asciiTheme="minorHAnsi" w:hAnsiTheme="minorHAnsi" w:cstheme="minorHAnsi"/>
                <w:sz w:val="20"/>
                <w:szCs w:val="20"/>
                <w:lang w:val="bs-Latn-BA"/>
              </w:rPr>
              <w:t>Nr.</w:t>
            </w:r>
          </w:p>
        </w:tc>
        <w:tc>
          <w:tcPr>
            <w:tcW w:w="2694" w:type="dxa"/>
            <w:vMerge w:val="restart"/>
            <w:vAlign w:val="center"/>
          </w:tcPr>
          <w:p w:rsidR="00311A69" w:rsidRPr="00105499" w:rsidRDefault="00311A69" w:rsidP="00311A69">
            <w:pPr>
              <w:jc w:val="center"/>
              <w:rPr>
                <w:rFonts w:asciiTheme="minorHAnsi" w:hAnsiTheme="minorHAnsi" w:cstheme="minorHAnsi"/>
                <w:sz w:val="20"/>
                <w:szCs w:val="20"/>
                <w:lang w:val="bs-Latn-BA"/>
              </w:rPr>
            </w:pPr>
            <w:r w:rsidRPr="00105499">
              <w:rPr>
                <w:rFonts w:asciiTheme="minorHAnsi" w:hAnsiTheme="minorHAnsi" w:cstheme="minorHAnsi"/>
                <w:sz w:val="20"/>
                <w:szCs w:val="20"/>
                <w:lang w:val="bs-Latn-BA"/>
              </w:rPr>
              <w:t>Aktiviteti  / masa</w:t>
            </w:r>
          </w:p>
        </w:tc>
        <w:tc>
          <w:tcPr>
            <w:tcW w:w="2295" w:type="dxa"/>
            <w:vMerge w:val="restart"/>
            <w:vAlign w:val="center"/>
          </w:tcPr>
          <w:p w:rsidR="00311A69" w:rsidRPr="00105499" w:rsidRDefault="00311A69" w:rsidP="00311A69">
            <w:pPr>
              <w:jc w:val="center"/>
              <w:rPr>
                <w:rFonts w:asciiTheme="minorHAnsi" w:hAnsiTheme="minorHAnsi" w:cstheme="minorHAnsi"/>
                <w:sz w:val="20"/>
                <w:szCs w:val="20"/>
                <w:lang w:val="bs-Latn-BA"/>
              </w:rPr>
            </w:pPr>
            <w:r w:rsidRPr="00105499">
              <w:rPr>
                <w:rFonts w:asciiTheme="minorHAnsi" w:hAnsiTheme="minorHAnsi" w:cstheme="minorHAnsi"/>
                <w:sz w:val="20"/>
                <w:szCs w:val="20"/>
                <w:lang w:val="bs-Latn-BA"/>
              </w:rPr>
              <w:t xml:space="preserve">Treguesi </w:t>
            </w:r>
          </w:p>
        </w:tc>
        <w:tc>
          <w:tcPr>
            <w:tcW w:w="991" w:type="dxa"/>
            <w:vAlign w:val="center"/>
          </w:tcPr>
          <w:p w:rsidR="00311A69" w:rsidRPr="00105499" w:rsidRDefault="00311A69" w:rsidP="00311A69">
            <w:pPr>
              <w:jc w:val="center"/>
              <w:rPr>
                <w:rFonts w:asciiTheme="minorHAnsi" w:hAnsiTheme="minorHAnsi" w:cstheme="minorHAnsi"/>
                <w:sz w:val="20"/>
                <w:szCs w:val="20"/>
                <w:lang w:val="bs-Latn-BA"/>
              </w:rPr>
            </w:pPr>
            <w:r w:rsidRPr="00105499">
              <w:rPr>
                <w:rFonts w:asciiTheme="minorHAnsi" w:hAnsiTheme="minorHAnsi" w:cstheme="minorHAnsi"/>
                <w:sz w:val="20"/>
                <w:szCs w:val="20"/>
                <w:lang w:val="bs-Latn-BA"/>
              </w:rPr>
              <w:t>Vlera bazë</w:t>
            </w:r>
          </w:p>
        </w:tc>
        <w:tc>
          <w:tcPr>
            <w:tcW w:w="4393" w:type="dxa"/>
            <w:gridSpan w:val="5"/>
            <w:vAlign w:val="center"/>
          </w:tcPr>
          <w:p w:rsidR="00311A69" w:rsidRPr="00105499" w:rsidRDefault="00311A69" w:rsidP="00311A69">
            <w:pPr>
              <w:jc w:val="center"/>
              <w:rPr>
                <w:rFonts w:asciiTheme="minorHAnsi" w:hAnsiTheme="minorHAnsi" w:cstheme="minorHAnsi"/>
                <w:sz w:val="20"/>
                <w:szCs w:val="20"/>
                <w:lang w:val="bs-Latn-BA"/>
              </w:rPr>
            </w:pPr>
            <w:r w:rsidRPr="00105499">
              <w:rPr>
                <w:rFonts w:asciiTheme="minorHAnsi" w:hAnsiTheme="minorHAnsi" w:cstheme="minorHAnsi"/>
                <w:sz w:val="20"/>
                <w:szCs w:val="20"/>
                <w:lang w:val="bs-Latn-BA"/>
              </w:rPr>
              <w:t>Caku</w:t>
            </w:r>
          </w:p>
        </w:tc>
      </w:tr>
      <w:tr w:rsidR="00105499" w:rsidRPr="00105499" w:rsidTr="00311A69">
        <w:trPr>
          <w:trHeight w:val="457"/>
        </w:trPr>
        <w:tc>
          <w:tcPr>
            <w:tcW w:w="562" w:type="dxa"/>
            <w:vMerge/>
          </w:tcPr>
          <w:p w:rsidR="00311A69" w:rsidRPr="00105499" w:rsidRDefault="00311A69" w:rsidP="00311A69">
            <w:pPr>
              <w:jc w:val="center"/>
              <w:rPr>
                <w:rFonts w:asciiTheme="minorHAnsi" w:hAnsiTheme="minorHAnsi" w:cstheme="minorHAnsi"/>
                <w:sz w:val="20"/>
                <w:szCs w:val="20"/>
                <w:lang w:val="bs-Latn-BA"/>
              </w:rPr>
            </w:pPr>
          </w:p>
        </w:tc>
        <w:tc>
          <w:tcPr>
            <w:tcW w:w="2694" w:type="dxa"/>
            <w:vMerge/>
            <w:vAlign w:val="center"/>
          </w:tcPr>
          <w:p w:rsidR="00311A69" w:rsidRPr="00105499" w:rsidRDefault="00311A69" w:rsidP="00311A69">
            <w:pPr>
              <w:jc w:val="center"/>
              <w:rPr>
                <w:rFonts w:asciiTheme="minorHAnsi" w:hAnsiTheme="minorHAnsi" w:cstheme="minorHAnsi"/>
                <w:sz w:val="20"/>
                <w:szCs w:val="20"/>
                <w:lang w:val="bs-Latn-BA"/>
              </w:rPr>
            </w:pPr>
          </w:p>
        </w:tc>
        <w:tc>
          <w:tcPr>
            <w:tcW w:w="2295" w:type="dxa"/>
            <w:vMerge/>
            <w:vAlign w:val="center"/>
          </w:tcPr>
          <w:p w:rsidR="00311A69" w:rsidRPr="00105499" w:rsidRDefault="00311A69" w:rsidP="00311A69">
            <w:pPr>
              <w:jc w:val="center"/>
              <w:rPr>
                <w:rFonts w:asciiTheme="minorHAnsi" w:hAnsiTheme="minorHAnsi" w:cstheme="minorHAnsi"/>
                <w:sz w:val="20"/>
                <w:szCs w:val="20"/>
                <w:lang w:val="bs-Latn-BA"/>
              </w:rPr>
            </w:pPr>
          </w:p>
        </w:tc>
        <w:tc>
          <w:tcPr>
            <w:tcW w:w="991" w:type="dxa"/>
            <w:vAlign w:val="center"/>
          </w:tcPr>
          <w:p w:rsidR="00311A69" w:rsidRPr="00105499" w:rsidRDefault="00311A69" w:rsidP="00311A69">
            <w:pPr>
              <w:jc w:val="center"/>
              <w:rPr>
                <w:rFonts w:asciiTheme="minorHAnsi" w:hAnsiTheme="minorHAnsi" w:cstheme="minorHAnsi"/>
                <w:sz w:val="20"/>
                <w:szCs w:val="20"/>
                <w:lang w:val="bs-Latn-BA"/>
              </w:rPr>
            </w:pPr>
            <w:r w:rsidRPr="00105499">
              <w:rPr>
                <w:rFonts w:asciiTheme="minorHAnsi" w:hAnsiTheme="minorHAnsi" w:cstheme="minorHAnsi"/>
                <w:sz w:val="20"/>
                <w:szCs w:val="20"/>
                <w:lang w:val="bs-Latn-BA"/>
              </w:rPr>
              <w:t>2022</w:t>
            </w:r>
          </w:p>
        </w:tc>
        <w:tc>
          <w:tcPr>
            <w:tcW w:w="855" w:type="dxa"/>
            <w:vAlign w:val="center"/>
          </w:tcPr>
          <w:p w:rsidR="00311A69" w:rsidRPr="00105499" w:rsidRDefault="00311A69" w:rsidP="00311A69">
            <w:pPr>
              <w:jc w:val="center"/>
              <w:rPr>
                <w:rFonts w:asciiTheme="minorHAnsi" w:hAnsiTheme="minorHAnsi" w:cstheme="minorHAnsi"/>
                <w:sz w:val="20"/>
                <w:szCs w:val="20"/>
                <w:lang w:val="bs-Latn-BA"/>
              </w:rPr>
            </w:pPr>
            <w:r w:rsidRPr="00105499">
              <w:rPr>
                <w:rFonts w:asciiTheme="minorHAnsi" w:hAnsiTheme="minorHAnsi" w:cstheme="minorHAnsi"/>
                <w:sz w:val="20"/>
                <w:szCs w:val="20"/>
                <w:lang w:val="bs-Latn-BA"/>
              </w:rPr>
              <w:t>2023</w:t>
            </w:r>
            <w:r w:rsidRPr="00105499" w:rsidDel="00F52325">
              <w:rPr>
                <w:rFonts w:asciiTheme="minorHAnsi" w:hAnsiTheme="minorHAnsi" w:cstheme="minorHAnsi"/>
                <w:sz w:val="20"/>
                <w:szCs w:val="20"/>
                <w:lang w:val="bs-Latn-BA"/>
              </w:rPr>
              <w:t xml:space="preserve"> </w:t>
            </w:r>
          </w:p>
        </w:tc>
        <w:tc>
          <w:tcPr>
            <w:tcW w:w="865" w:type="dxa"/>
            <w:vAlign w:val="center"/>
          </w:tcPr>
          <w:p w:rsidR="00311A69" w:rsidRPr="00105499" w:rsidRDefault="00311A69" w:rsidP="00311A69">
            <w:pPr>
              <w:jc w:val="center"/>
              <w:rPr>
                <w:rFonts w:asciiTheme="minorHAnsi" w:hAnsiTheme="minorHAnsi" w:cstheme="minorHAnsi"/>
                <w:sz w:val="20"/>
                <w:szCs w:val="20"/>
                <w:lang w:val="bs-Latn-BA"/>
              </w:rPr>
            </w:pPr>
            <w:r w:rsidRPr="00105499">
              <w:rPr>
                <w:rFonts w:asciiTheme="minorHAnsi" w:hAnsiTheme="minorHAnsi" w:cstheme="minorHAnsi"/>
                <w:sz w:val="20"/>
                <w:szCs w:val="20"/>
                <w:lang w:val="bs-Latn-BA"/>
              </w:rPr>
              <w:t>2024</w:t>
            </w:r>
          </w:p>
        </w:tc>
        <w:tc>
          <w:tcPr>
            <w:tcW w:w="891" w:type="dxa"/>
            <w:vAlign w:val="center"/>
          </w:tcPr>
          <w:p w:rsidR="00311A69" w:rsidRPr="00105499" w:rsidRDefault="00311A69" w:rsidP="00311A69">
            <w:pPr>
              <w:jc w:val="center"/>
              <w:rPr>
                <w:rFonts w:asciiTheme="minorHAnsi" w:hAnsiTheme="minorHAnsi" w:cstheme="minorHAnsi"/>
                <w:sz w:val="20"/>
                <w:szCs w:val="20"/>
                <w:lang w:val="bs-Latn-BA"/>
              </w:rPr>
            </w:pPr>
            <w:r w:rsidRPr="00105499">
              <w:rPr>
                <w:rFonts w:asciiTheme="minorHAnsi" w:hAnsiTheme="minorHAnsi" w:cstheme="minorHAnsi"/>
                <w:sz w:val="20"/>
                <w:szCs w:val="20"/>
                <w:lang w:val="bs-Latn-BA"/>
              </w:rPr>
              <w:t>2025</w:t>
            </w:r>
          </w:p>
        </w:tc>
        <w:tc>
          <w:tcPr>
            <w:tcW w:w="891" w:type="dxa"/>
            <w:vAlign w:val="center"/>
          </w:tcPr>
          <w:p w:rsidR="00311A69" w:rsidRPr="00105499" w:rsidRDefault="00311A69" w:rsidP="00311A69">
            <w:pPr>
              <w:jc w:val="center"/>
              <w:rPr>
                <w:rFonts w:asciiTheme="minorHAnsi" w:hAnsiTheme="minorHAnsi" w:cstheme="minorHAnsi"/>
                <w:sz w:val="20"/>
                <w:szCs w:val="20"/>
                <w:lang w:val="bs-Latn-BA"/>
              </w:rPr>
            </w:pPr>
            <w:r w:rsidRPr="00105499">
              <w:rPr>
                <w:rFonts w:asciiTheme="minorHAnsi" w:hAnsiTheme="minorHAnsi" w:cstheme="minorHAnsi"/>
                <w:sz w:val="20"/>
                <w:szCs w:val="20"/>
                <w:lang w:val="bs-Latn-BA"/>
              </w:rPr>
              <w:t>2026</w:t>
            </w:r>
          </w:p>
        </w:tc>
        <w:tc>
          <w:tcPr>
            <w:tcW w:w="891" w:type="dxa"/>
            <w:vAlign w:val="center"/>
          </w:tcPr>
          <w:p w:rsidR="00311A69" w:rsidRPr="00105499" w:rsidRDefault="00311A69" w:rsidP="00311A69">
            <w:pPr>
              <w:jc w:val="center"/>
              <w:rPr>
                <w:rFonts w:asciiTheme="minorHAnsi" w:hAnsiTheme="minorHAnsi" w:cstheme="minorHAnsi"/>
                <w:sz w:val="20"/>
                <w:szCs w:val="20"/>
                <w:lang w:val="bs-Latn-BA"/>
              </w:rPr>
            </w:pPr>
            <w:r w:rsidRPr="00105499">
              <w:rPr>
                <w:rFonts w:asciiTheme="minorHAnsi" w:hAnsiTheme="minorHAnsi" w:cstheme="minorHAnsi"/>
                <w:sz w:val="20"/>
                <w:szCs w:val="20"/>
                <w:lang w:val="bs-Latn-BA"/>
              </w:rPr>
              <w:t>2027</w:t>
            </w:r>
          </w:p>
        </w:tc>
      </w:tr>
      <w:tr w:rsidR="00105499" w:rsidRPr="00105499" w:rsidTr="00887734">
        <w:trPr>
          <w:trHeight w:val="146"/>
        </w:trPr>
        <w:tc>
          <w:tcPr>
            <w:tcW w:w="562" w:type="dxa"/>
            <w:vAlign w:val="center"/>
          </w:tcPr>
          <w:p w:rsidR="00887734" w:rsidRPr="00105499" w:rsidRDefault="00887734" w:rsidP="00887734">
            <w:pPr>
              <w:jc w:val="center"/>
              <w:rPr>
                <w:rFonts w:asciiTheme="minorHAnsi" w:hAnsiTheme="minorHAnsi" w:cstheme="minorHAnsi"/>
                <w:sz w:val="20"/>
                <w:szCs w:val="20"/>
                <w:lang w:val="bs-Latn-BA"/>
              </w:rPr>
            </w:pPr>
            <w:r w:rsidRPr="00105499">
              <w:rPr>
                <w:rFonts w:asciiTheme="minorHAnsi" w:hAnsiTheme="minorHAnsi" w:cstheme="minorHAnsi"/>
                <w:sz w:val="20"/>
                <w:szCs w:val="20"/>
                <w:lang w:val="bs-Latn-BA"/>
              </w:rPr>
              <w:t>3.1</w:t>
            </w:r>
          </w:p>
        </w:tc>
        <w:tc>
          <w:tcPr>
            <w:tcW w:w="2694" w:type="dxa"/>
            <w:vAlign w:val="center"/>
          </w:tcPr>
          <w:p w:rsidR="00887734" w:rsidRPr="00105499" w:rsidRDefault="00887734" w:rsidP="00887734">
            <w:pPr>
              <w:rPr>
                <w:rFonts w:asciiTheme="minorHAnsi" w:hAnsiTheme="minorHAnsi" w:cstheme="minorHAnsi"/>
                <w:sz w:val="20"/>
                <w:szCs w:val="20"/>
                <w:lang w:val="bs-Latn-BA"/>
              </w:rPr>
            </w:pPr>
            <w:r w:rsidRPr="00105499">
              <w:rPr>
                <w:rFonts w:asciiTheme="minorHAnsi" w:hAnsiTheme="minorHAnsi" w:cstheme="minorHAnsi"/>
                <w:sz w:val="20"/>
                <w:szCs w:val="20"/>
                <w:lang w:val="bs-Latn-BA"/>
              </w:rPr>
              <w:t>Mbulimi me shërbim të grumbullimit dhe transportit të mbeturinave komunale</w:t>
            </w:r>
          </w:p>
        </w:tc>
        <w:tc>
          <w:tcPr>
            <w:tcW w:w="2295" w:type="dxa"/>
            <w:vAlign w:val="center"/>
          </w:tcPr>
          <w:p w:rsidR="00887734" w:rsidRPr="00105499" w:rsidRDefault="00887734" w:rsidP="00887734">
            <w:pPr>
              <w:rPr>
                <w:rFonts w:asciiTheme="minorHAnsi" w:hAnsiTheme="minorHAnsi" w:cstheme="minorHAnsi"/>
                <w:sz w:val="20"/>
                <w:szCs w:val="20"/>
                <w:lang w:val="bs-Latn-BA"/>
              </w:rPr>
            </w:pPr>
            <w:r w:rsidRPr="00105499">
              <w:rPr>
                <w:rFonts w:asciiTheme="minorHAnsi" w:hAnsiTheme="minorHAnsi" w:cstheme="minorHAnsi"/>
                <w:sz w:val="20"/>
                <w:szCs w:val="20"/>
                <w:lang w:val="bs-Latn-BA"/>
              </w:rPr>
              <w:t>% e popullatës së shërbyer me shërbim të grumbullimit dhe transportit të mbeturinave komunale</w:t>
            </w:r>
          </w:p>
        </w:tc>
        <w:tc>
          <w:tcPr>
            <w:tcW w:w="991" w:type="dxa"/>
            <w:vAlign w:val="center"/>
          </w:tcPr>
          <w:p w:rsidR="00887734" w:rsidRPr="00105499" w:rsidRDefault="00887734" w:rsidP="00887734">
            <w:pPr>
              <w:jc w:val="center"/>
              <w:rPr>
                <w:rFonts w:asciiTheme="minorHAnsi" w:hAnsiTheme="minorHAnsi" w:cstheme="minorHAnsi"/>
                <w:sz w:val="20"/>
                <w:szCs w:val="20"/>
                <w:lang w:val="bs-Latn-BA"/>
              </w:rPr>
            </w:pPr>
            <w:r w:rsidRPr="00105499">
              <w:rPr>
                <w:rFonts w:asciiTheme="minorHAnsi" w:hAnsiTheme="minorHAnsi" w:cstheme="minorHAnsi"/>
                <w:sz w:val="20"/>
                <w:szCs w:val="20"/>
                <w:lang w:val="bs-Latn-BA"/>
              </w:rPr>
              <w:t>95%</w:t>
            </w:r>
          </w:p>
        </w:tc>
        <w:tc>
          <w:tcPr>
            <w:tcW w:w="855" w:type="dxa"/>
            <w:vAlign w:val="center"/>
          </w:tcPr>
          <w:p w:rsidR="00887734" w:rsidRPr="00105499" w:rsidRDefault="00887734" w:rsidP="00887734">
            <w:pPr>
              <w:jc w:val="center"/>
              <w:rPr>
                <w:rFonts w:asciiTheme="minorHAnsi" w:hAnsiTheme="minorHAnsi" w:cstheme="minorHAnsi"/>
                <w:sz w:val="20"/>
                <w:szCs w:val="20"/>
                <w:lang w:val="bs-Latn-BA"/>
              </w:rPr>
            </w:pPr>
            <w:r w:rsidRPr="00105499">
              <w:rPr>
                <w:rFonts w:asciiTheme="minorHAnsi" w:hAnsiTheme="minorHAnsi" w:cstheme="minorHAnsi"/>
                <w:sz w:val="20"/>
                <w:szCs w:val="20"/>
              </w:rPr>
              <w:t>100%</w:t>
            </w:r>
          </w:p>
        </w:tc>
        <w:tc>
          <w:tcPr>
            <w:tcW w:w="865" w:type="dxa"/>
            <w:vAlign w:val="center"/>
          </w:tcPr>
          <w:p w:rsidR="00887734" w:rsidRPr="00105499" w:rsidRDefault="00887734" w:rsidP="00887734">
            <w:pPr>
              <w:jc w:val="center"/>
              <w:rPr>
                <w:rFonts w:asciiTheme="minorHAnsi" w:hAnsiTheme="minorHAnsi" w:cstheme="minorHAnsi"/>
                <w:sz w:val="20"/>
                <w:szCs w:val="20"/>
                <w:lang w:val="bs-Latn-BA"/>
              </w:rPr>
            </w:pPr>
            <w:r w:rsidRPr="00105499">
              <w:rPr>
                <w:rFonts w:asciiTheme="minorHAnsi" w:hAnsiTheme="minorHAnsi" w:cstheme="minorHAnsi"/>
                <w:sz w:val="20"/>
                <w:szCs w:val="20"/>
              </w:rPr>
              <w:t>100%</w:t>
            </w:r>
          </w:p>
        </w:tc>
        <w:tc>
          <w:tcPr>
            <w:tcW w:w="891" w:type="dxa"/>
            <w:vAlign w:val="center"/>
          </w:tcPr>
          <w:p w:rsidR="00887734" w:rsidRPr="00105499" w:rsidRDefault="00887734" w:rsidP="00887734">
            <w:pPr>
              <w:jc w:val="center"/>
              <w:rPr>
                <w:rFonts w:asciiTheme="minorHAnsi" w:hAnsiTheme="minorHAnsi" w:cstheme="minorHAnsi"/>
                <w:sz w:val="20"/>
                <w:szCs w:val="20"/>
                <w:lang w:val="bs-Latn-BA"/>
              </w:rPr>
            </w:pPr>
            <w:r w:rsidRPr="00105499">
              <w:rPr>
                <w:rFonts w:asciiTheme="minorHAnsi" w:hAnsiTheme="minorHAnsi" w:cstheme="minorHAnsi"/>
                <w:sz w:val="20"/>
                <w:szCs w:val="20"/>
              </w:rPr>
              <w:t>100%</w:t>
            </w:r>
          </w:p>
        </w:tc>
        <w:tc>
          <w:tcPr>
            <w:tcW w:w="891" w:type="dxa"/>
            <w:vAlign w:val="center"/>
          </w:tcPr>
          <w:p w:rsidR="00887734" w:rsidRPr="00105499" w:rsidRDefault="00887734" w:rsidP="00887734">
            <w:pPr>
              <w:jc w:val="center"/>
              <w:rPr>
                <w:rFonts w:asciiTheme="minorHAnsi" w:hAnsiTheme="minorHAnsi" w:cstheme="minorHAnsi"/>
                <w:sz w:val="20"/>
                <w:szCs w:val="20"/>
                <w:lang w:val="bs-Latn-BA"/>
              </w:rPr>
            </w:pPr>
            <w:r w:rsidRPr="00105499">
              <w:rPr>
                <w:rFonts w:asciiTheme="minorHAnsi" w:hAnsiTheme="minorHAnsi" w:cstheme="minorHAnsi"/>
                <w:sz w:val="20"/>
                <w:szCs w:val="20"/>
              </w:rPr>
              <w:t>100%</w:t>
            </w:r>
          </w:p>
        </w:tc>
        <w:tc>
          <w:tcPr>
            <w:tcW w:w="891" w:type="dxa"/>
            <w:vAlign w:val="center"/>
          </w:tcPr>
          <w:p w:rsidR="00887734" w:rsidRPr="00105499" w:rsidRDefault="00887734" w:rsidP="00887734">
            <w:pPr>
              <w:jc w:val="center"/>
              <w:rPr>
                <w:rFonts w:asciiTheme="minorHAnsi" w:hAnsiTheme="minorHAnsi" w:cstheme="minorHAnsi"/>
                <w:sz w:val="20"/>
                <w:szCs w:val="20"/>
                <w:lang w:val="bs-Latn-BA"/>
              </w:rPr>
            </w:pPr>
            <w:r w:rsidRPr="00105499">
              <w:rPr>
                <w:rFonts w:asciiTheme="minorHAnsi" w:hAnsiTheme="minorHAnsi" w:cstheme="minorHAnsi"/>
                <w:sz w:val="20"/>
                <w:szCs w:val="20"/>
              </w:rPr>
              <w:t>100%</w:t>
            </w:r>
          </w:p>
        </w:tc>
      </w:tr>
      <w:tr w:rsidR="00105499" w:rsidRPr="00105499" w:rsidTr="00887734">
        <w:trPr>
          <w:trHeight w:val="146"/>
        </w:trPr>
        <w:tc>
          <w:tcPr>
            <w:tcW w:w="562" w:type="dxa"/>
            <w:vAlign w:val="center"/>
          </w:tcPr>
          <w:p w:rsidR="00105499" w:rsidRPr="00105499" w:rsidRDefault="00105499" w:rsidP="00105499">
            <w:pPr>
              <w:jc w:val="center"/>
              <w:rPr>
                <w:rFonts w:asciiTheme="minorHAnsi" w:hAnsiTheme="minorHAnsi" w:cstheme="minorHAnsi"/>
                <w:sz w:val="20"/>
                <w:szCs w:val="20"/>
                <w:lang w:val="bs-Latn-BA"/>
              </w:rPr>
            </w:pPr>
            <w:r w:rsidRPr="00105499">
              <w:rPr>
                <w:rFonts w:asciiTheme="minorHAnsi" w:hAnsiTheme="minorHAnsi" w:cstheme="minorHAnsi"/>
                <w:sz w:val="20"/>
                <w:szCs w:val="20"/>
                <w:lang w:val="bs-Latn-BA"/>
              </w:rPr>
              <w:t>3.2</w:t>
            </w:r>
          </w:p>
        </w:tc>
        <w:tc>
          <w:tcPr>
            <w:tcW w:w="2694" w:type="dxa"/>
            <w:vAlign w:val="center"/>
          </w:tcPr>
          <w:p w:rsidR="00105499" w:rsidRPr="00105499" w:rsidRDefault="00105499" w:rsidP="00105499">
            <w:pPr>
              <w:rPr>
                <w:rFonts w:asciiTheme="minorHAnsi" w:hAnsiTheme="minorHAnsi" w:cstheme="minorHAnsi"/>
                <w:sz w:val="20"/>
                <w:szCs w:val="20"/>
                <w:lang w:val="bs-Latn-BA"/>
              </w:rPr>
            </w:pPr>
            <w:r w:rsidRPr="00105499">
              <w:rPr>
                <w:rFonts w:asciiTheme="minorHAnsi" w:hAnsiTheme="minorHAnsi" w:cstheme="minorHAnsi"/>
                <w:sz w:val="20"/>
                <w:szCs w:val="20"/>
                <w:lang w:val="bs-Latn-BA"/>
              </w:rPr>
              <w:t>Revidim i planit operativ për shërbim të grumbullimit dhe transportit të mbeturinave komunale është hartuar dhe miratuar</w:t>
            </w:r>
          </w:p>
        </w:tc>
        <w:tc>
          <w:tcPr>
            <w:tcW w:w="2295" w:type="dxa"/>
            <w:vAlign w:val="center"/>
          </w:tcPr>
          <w:p w:rsidR="00105499" w:rsidRPr="00105499" w:rsidRDefault="00105499" w:rsidP="00105499">
            <w:pPr>
              <w:rPr>
                <w:rFonts w:asciiTheme="minorHAnsi" w:hAnsiTheme="minorHAnsi" w:cstheme="minorHAnsi"/>
                <w:sz w:val="20"/>
                <w:szCs w:val="20"/>
                <w:lang w:val="bs-Latn-BA"/>
              </w:rPr>
            </w:pPr>
            <w:r w:rsidRPr="00105499">
              <w:rPr>
                <w:rFonts w:asciiTheme="minorHAnsi" w:hAnsiTheme="minorHAnsi" w:cstheme="minorHAnsi"/>
                <w:sz w:val="20"/>
                <w:szCs w:val="20"/>
                <w:lang w:val="bs-Latn-BA"/>
              </w:rPr>
              <w:t>Plani operativ është reviduar dhe miratuar</w:t>
            </w:r>
          </w:p>
        </w:tc>
        <w:tc>
          <w:tcPr>
            <w:tcW w:w="991" w:type="dxa"/>
            <w:vAlign w:val="center"/>
          </w:tcPr>
          <w:p w:rsidR="00105499" w:rsidRPr="00105499" w:rsidRDefault="00105499" w:rsidP="00105499">
            <w:pPr>
              <w:jc w:val="center"/>
              <w:rPr>
                <w:rFonts w:asciiTheme="minorHAnsi" w:hAnsiTheme="minorHAnsi" w:cstheme="minorHAnsi"/>
                <w:sz w:val="20"/>
                <w:szCs w:val="20"/>
                <w:lang w:val="bs-Latn-BA"/>
              </w:rPr>
            </w:pPr>
            <w:r>
              <w:rPr>
                <w:rFonts w:asciiTheme="minorHAnsi" w:hAnsiTheme="minorHAnsi" w:cstheme="minorHAnsi"/>
                <w:sz w:val="20"/>
                <w:szCs w:val="20"/>
                <w:lang w:val="bs-Latn-BA"/>
              </w:rPr>
              <w:t>1</w:t>
            </w:r>
          </w:p>
        </w:tc>
        <w:tc>
          <w:tcPr>
            <w:tcW w:w="855" w:type="dxa"/>
            <w:shd w:val="clear" w:color="auto" w:fill="C6D9F1" w:themeFill="text2" w:themeFillTint="33"/>
            <w:vAlign w:val="center"/>
          </w:tcPr>
          <w:p w:rsidR="00105499" w:rsidRPr="00105499" w:rsidRDefault="00105499" w:rsidP="00105499">
            <w:pPr>
              <w:jc w:val="center"/>
              <w:rPr>
                <w:rFonts w:asciiTheme="minorHAnsi" w:hAnsiTheme="minorHAnsi" w:cstheme="minorHAnsi"/>
                <w:sz w:val="20"/>
                <w:szCs w:val="20"/>
                <w:lang w:val="bs-Latn-BA"/>
              </w:rPr>
            </w:pPr>
            <w:r w:rsidRPr="00F9386F">
              <w:rPr>
                <w:rFonts w:asciiTheme="minorHAnsi" w:hAnsiTheme="minorHAnsi" w:cstheme="minorHAnsi"/>
                <w:sz w:val="20"/>
                <w:szCs w:val="20"/>
                <w:lang w:val="bs-Latn-BA"/>
              </w:rPr>
              <w:t>1</w:t>
            </w:r>
          </w:p>
        </w:tc>
        <w:tc>
          <w:tcPr>
            <w:tcW w:w="865" w:type="dxa"/>
            <w:vAlign w:val="center"/>
          </w:tcPr>
          <w:p w:rsidR="00105499" w:rsidRPr="00105499" w:rsidRDefault="00105499" w:rsidP="00105499">
            <w:pPr>
              <w:jc w:val="center"/>
              <w:rPr>
                <w:rFonts w:asciiTheme="minorHAnsi" w:hAnsiTheme="minorHAnsi" w:cstheme="minorHAnsi"/>
                <w:sz w:val="20"/>
                <w:szCs w:val="20"/>
                <w:lang w:val="bs-Latn-BA"/>
              </w:rPr>
            </w:pPr>
          </w:p>
        </w:tc>
        <w:tc>
          <w:tcPr>
            <w:tcW w:w="891" w:type="dxa"/>
            <w:vAlign w:val="center"/>
          </w:tcPr>
          <w:p w:rsidR="00105499" w:rsidRPr="00105499" w:rsidRDefault="00105499" w:rsidP="00105499">
            <w:pPr>
              <w:jc w:val="center"/>
              <w:rPr>
                <w:rFonts w:asciiTheme="minorHAnsi" w:hAnsiTheme="minorHAnsi" w:cstheme="minorHAnsi"/>
                <w:sz w:val="20"/>
                <w:szCs w:val="20"/>
                <w:lang w:val="bs-Latn-BA"/>
              </w:rPr>
            </w:pPr>
          </w:p>
        </w:tc>
        <w:tc>
          <w:tcPr>
            <w:tcW w:w="891" w:type="dxa"/>
            <w:vAlign w:val="center"/>
          </w:tcPr>
          <w:p w:rsidR="00105499" w:rsidRPr="00105499" w:rsidRDefault="00105499" w:rsidP="00105499">
            <w:pPr>
              <w:jc w:val="center"/>
              <w:rPr>
                <w:rFonts w:asciiTheme="minorHAnsi" w:hAnsiTheme="minorHAnsi" w:cstheme="minorHAnsi"/>
              </w:rPr>
            </w:pPr>
          </w:p>
        </w:tc>
        <w:tc>
          <w:tcPr>
            <w:tcW w:w="891" w:type="dxa"/>
            <w:vAlign w:val="center"/>
          </w:tcPr>
          <w:p w:rsidR="00105499" w:rsidRPr="00105499" w:rsidRDefault="00105499" w:rsidP="00105499">
            <w:pPr>
              <w:jc w:val="center"/>
              <w:rPr>
                <w:rFonts w:asciiTheme="minorHAnsi" w:hAnsiTheme="minorHAnsi" w:cstheme="minorHAnsi"/>
              </w:rPr>
            </w:pPr>
          </w:p>
        </w:tc>
      </w:tr>
      <w:tr w:rsidR="00105499" w:rsidRPr="00105499" w:rsidTr="003D67FE">
        <w:trPr>
          <w:trHeight w:val="146"/>
        </w:trPr>
        <w:tc>
          <w:tcPr>
            <w:tcW w:w="562" w:type="dxa"/>
            <w:vAlign w:val="center"/>
          </w:tcPr>
          <w:p w:rsidR="00105499" w:rsidRPr="00105499" w:rsidRDefault="00105499" w:rsidP="00105499">
            <w:pPr>
              <w:jc w:val="center"/>
              <w:rPr>
                <w:rFonts w:asciiTheme="minorHAnsi" w:hAnsiTheme="minorHAnsi" w:cstheme="minorHAnsi"/>
                <w:sz w:val="20"/>
                <w:szCs w:val="20"/>
                <w:lang w:val="bs-Latn-BA"/>
              </w:rPr>
            </w:pPr>
            <w:r w:rsidRPr="00105499">
              <w:rPr>
                <w:rFonts w:asciiTheme="minorHAnsi" w:hAnsiTheme="minorHAnsi" w:cstheme="minorHAnsi"/>
                <w:sz w:val="20"/>
                <w:szCs w:val="20"/>
                <w:lang w:val="bs-Latn-BA"/>
              </w:rPr>
              <w:t>3.3</w:t>
            </w:r>
          </w:p>
        </w:tc>
        <w:tc>
          <w:tcPr>
            <w:tcW w:w="2694" w:type="dxa"/>
            <w:vAlign w:val="center"/>
          </w:tcPr>
          <w:p w:rsidR="00105499" w:rsidRPr="00105499" w:rsidRDefault="00105499" w:rsidP="00105499">
            <w:pPr>
              <w:rPr>
                <w:rFonts w:asciiTheme="minorHAnsi" w:hAnsiTheme="minorHAnsi" w:cstheme="minorHAnsi"/>
                <w:sz w:val="20"/>
                <w:szCs w:val="20"/>
                <w:lang w:val="bs-Latn-BA"/>
              </w:rPr>
            </w:pPr>
            <w:r w:rsidRPr="00105499">
              <w:rPr>
                <w:rFonts w:asciiTheme="minorHAnsi" w:hAnsiTheme="minorHAnsi" w:cstheme="minorHAnsi"/>
                <w:sz w:val="20"/>
                <w:szCs w:val="20"/>
                <w:lang w:val="bs-Latn-BA"/>
              </w:rPr>
              <w:t>Digjitalizimi i sistemit të grumbullimit dhe transportit të mbeturinave</w:t>
            </w:r>
          </w:p>
        </w:tc>
        <w:tc>
          <w:tcPr>
            <w:tcW w:w="2295" w:type="dxa"/>
            <w:vAlign w:val="center"/>
          </w:tcPr>
          <w:p w:rsidR="00105499" w:rsidRPr="00105499" w:rsidRDefault="00105499" w:rsidP="00105499">
            <w:pPr>
              <w:rPr>
                <w:rFonts w:asciiTheme="minorHAnsi" w:hAnsiTheme="minorHAnsi" w:cstheme="minorHAnsi"/>
                <w:sz w:val="20"/>
                <w:szCs w:val="20"/>
                <w:lang w:val="bs-Latn-BA"/>
              </w:rPr>
            </w:pPr>
            <w:r w:rsidRPr="00105499">
              <w:rPr>
                <w:rFonts w:asciiTheme="minorHAnsi" w:hAnsiTheme="minorHAnsi" w:cstheme="minorHAnsi"/>
                <w:sz w:val="20"/>
                <w:szCs w:val="20"/>
                <w:lang w:val="bs-Latn-BA"/>
              </w:rPr>
              <w:t>Digjitalizimi i sistemit të grumbullimit dhe transportit të mbeturinave është zbatuar</w:t>
            </w:r>
          </w:p>
        </w:tc>
        <w:tc>
          <w:tcPr>
            <w:tcW w:w="991" w:type="dxa"/>
            <w:vAlign w:val="center"/>
          </w:tcPr>
          <w:p w:rsidR="00105499" w:rsidRPr="00105499" w:rsidRDefault="00105499" w:rsidP="00105499">
            <w:pPr>
              <w:jc w:val="center"/>
              <w:rPr>
                <w:rFonts w:asciiTheme="minorHAnsi" w:hAnsiTheme="minorHAnsi" w:cstheme="minorHAnsi"/>
                <w:sz w:val="20"/>
                <w:szCs w:val="20"/>
                <w:lang w:val="bs-Latn-BA"/>
              </w:rPr>
            </w:pPr>
            <w:r w:rsidRPr="00F9386F">
              <w:rPr>
                <w:rFonts w:asciiTheme="minorHAnsi" w:hAnsiTheme="minorHAnsi" w:cstheme="minorHAnsi"/>
                <w:sz w:val="20"/>
                <w:szCs w:val="20"/>
                <w:lang w:val="bs-Latn-BA"/>
              </w:rPr>
              <w:t>-</w:t>
            </w:r>
          </w:p>
        </w:tc>
        <w:tc>
          <w:tcPr>
            <w:tcW w:w="855" w:type="dxa"/>
            <w:vAlign w:val="center"/>
          </w:tcPr>
          <w:p w:rsidR="00105499" w:rsidRPr="00105499" w:rsidRDefault="00105499" w:rsidP="00105499">
            <w:pPr>
              <w:jc w:val="center"/>
              <w:rPr>
                <w:rFonts w:asciiTheme="minorHAnsi" w:hAnsiTheme="minorHAnsi" w:cstheme="minorHAnsi"/>
                <w:sz w:val="20"/>
                <w:szCs w:val="20"/>
                <w:lang w:val="bs-Latn-BA"/>
              </w:rPr>
            </w:pPr>
            <w:r w:rsidRPr="00F9386F">
              <w:rPr>
                <w:rFonts w:asciiTheme="minorHAnsi" w:hAnsiTheme="minorHAnsi" w:cstheme="minorHAnsi"/>
                <w:sz w:val="20"/>
                <w:szCs w:val="20"/>
                <w:lang w:val="bs-Latn-BA"/>
              </w:rPr>
              <w:t>-</w:t>
            </w:r>
          </w:p>
        </w:tc>
        <w:tc>
          <w:tcPr>
            <w:tcW w:w="865" w:type="dxa"/>
            <w:shd w:val="clear" w:color="auto" w:fill="C6D9F1" w:themeFill="text2" w:themeFillTint="33"/>
            <w:vAlign w:val="center"/>
          </w:tcPr>
          <w:p w:rsidR="00105499" w:rsidRPr="00105499" w:rsidRDefault="00105499" w:rsidP="00105499">
            <w:pPr>
              <w:jc w:val="center"/>
              <w:rPr>
                <w:rFonts w:asciiTheme="minorHAnsi" w:hAnsiTheme="minorHAnsi" w:cstheme="minorHAnsi"/>
                <w:sz w:val="20"/>
                <w:szCs w:val="20"/>
                <w:lang w:val="bs-Latn-BA"/>
              </w:rPr>
            </w:pPr>
            <w:r w:rsidRPr="00F9386F">
              <w:rPr>
                <w:rFonts w:asciiTheme="minorHAnsi" w:hAnsiTheme="minorHAnsi" w:cstheme="minorHAnsi"/>
                <w:sz w:val="20"/>
                <w:szCs w:val="20"/>
                <w:lang w:val="bs-Latn-BA"/>
              </w:rPr>
              <w:t>1</w:t>
            </w:r>
          </w:p>
        </w:tc>
        <w:tc>
          <w:tcPr>
            <w:tcW w:w="891" w:type="dxa"/>
            <w:vAlign w:val="center"/>
          </w:tcPr>
          <w:p w:rsidR="00105499" w:rsidRPr="00105499" w:rsidRDefault="00105499" w:rsidP="00105499">
            <w:pPr>
              <w:jc w:val="center"/>
              <w:rPr>
                <w:rFonts w:asciiTheme="minorHAnsi" w:hAnsiTheme="minorHAnsi" w:cstheme="minorHAnsi"/>
                <w:sz w:val="20"/>
                <w:szCs w:val="20"/>
                <w:lang w:val="bs-Latn-BA"/>
              </w:rPr>
            </w:pPr>
            <w:r w:rsidRPr="00F9386F">
              <w:rPr>
                <w:rFonts w:asciiTheme="minorHAnsi" w:hAnsiTheme="minorHAnsi" w:cstheme="minorHAnsi"/>
                <w:sz w:val="20"/>
                <w:szCs w:val="20"/>
                <w:lang w:val="bs-Latn-BA"/>
              </w:rPr>
              <w:t>-</w:t>
            </w:r>
          </w:p>
        </w:tc>
        <w:tc>
          <w:tcPr>
            <w:tcW w:w="891" w:type="dxa"/>
            <w:vAlign w:val="center"/>
          </w:tcPr>
          <w:p w:rsidR="00105499" w:rsidRPr="00105499" w:rsidRDefault="00105499" w:rsidP="00105499">
            <w:pPr>
              <w:jc w:val="center"/>
              <w:rPr>
                <w:rFonts w:asciiTheme="minorHAnsi" w:hAnsiTheme="minorHAnsi" w:cstheme="minorHAnsi"/>
                <w:sz w:val="20"/>
                <w:szCs w:val="20"/>
                <w:lang w:val="bs-Latn-BA"/>
              </w:rPr>
            </w:pPr>
            <w:r w:rsidRPr="00F9386F">
              <w:rPr>
                <w:rFonts w:asciiTheme="minorHAnsi" w:hAnsiTheme="minorHAnsi" w:cstheme="minorHAnsi"/>
                <w:sz w:val="20"/>
                <w:szCs w:val="20"/>
                <w:lang w:val="bs-Latn-BA"/>
              </w:rPr>
              <w:t>-</w:t>
            </w:r>
          </w:p>
        </w:tc>
        <w:tc>
          <w:tcPr>
            <w:tcW w:w="891" w:type="dxa"/>
            <w:vAlign w:val="center"/>
          </w:tcPr>
          <w:p w:rsidR="00105499" w:rsidRPr="00105499" w:rsidRDefault="00105499" w:rsidP="00105499">
            <w:pPr>
              <w:jc w:val="center"/>
              <w:rPr>
                <w:rFonts w:asciiTheme="minorHAnsi" w:hAnsiTheme="minorHAnsi" w:cstheme="minorHAnsi"/>
                <w:sz w:val="20"/>
                <w:szCs w:val="20"/>
                <w:lang w:val="bs-Latn-BA"/>
              </w:rPr>
            </w:pPr>
            <w:r w:rsidRPr="00F9386F">
              <w:rPr>
                <w:rFonts w:asciiTheme="minorHAnsi" w:hAnsiTheme="minorHAnsi" w:cstheme="minorHAnsi"/>
                <w:sz w:val="20"/>
                <w:szCs w:val="20"/>
                <w:lang w:val="bs-Latn-BA"/>
              </w:rPr>
              <w:t>-</w:t>
            </w:r>
          </w:p>
        </w:tc>
      </w:tr>
      <w:tr w:rsidR="00105499" w:rsidRPr="00105499" w:rsidTr="003D67FE">
        <w:trPr>
          <w:trHeight w:val="146"/>
        </w:trPr>
        <w:tc>
          <w:tcPr>
            <w:tcW w:w="562" w:type="dxa"/>
            <w:vAlign w:val="center"/>
          </w:tcPr>
          <w:p w:rsidR="00105499" w:rsidRPr="00105499" w:rsidRDefault="00105499" w:rsidP="00105499">
            <w:pPr>
              <w:jc w:val="center"/>
              <w:rPr>
                <w:rFonts w:asciiTheme="minorHAnsi" w:hAnsiTheme="minorHAnsi" w:cstheme="minorHAnsi"/>
                <w:sz w:val="20"/>
                <w:szCs w:val="20"/>
                <w:lang w:val="bs-Latn-BA"/>
              </w:rPr>
            </w:pPr>
            <w:r w:rsidRPr="00105499">
              <w:rPr>
                <w:rFonts w:asciiTheme="minorHAnsi" w:hAnsiTheme="minorHAnsi" w:cstheme="minorHAnsi"/>
                <w:sz w:val="20"/>
                <w:szCs w:val="20"/>
                <w:lang w:val="bs-Latn-BA"/>
              </w:rPr>
              <w:t>3.4</w:t>
            </w:r>
          </w:p>
        </w:tc>
        <w:tc>
          <w:tcPr>
            <w:tcW w:w="2694" w:type="dxa"/>
            <w:vAlign w:val="center"/>
          </w:tcPr>
          <w:p w:rsidR="00105499" w:rsidRPr="00105499" w:rsidRDefault="00105499" w:rsidP="00105499">
            <w:pPr>
              <w:rPr>
                <w:rFonts w:asciiTheme="minorHAnsi" w:hAnsiTheme="minorHAnsi" w:cstheme="minorHAnsi"/>
                <w:sz w:val="20"/>
                <w:szCs w:val="20"/>
                <w:lang w:val="bs-Latn-BA"/>
              </w:rPr>
            </w:pPr>
            <w:r w:rsidRPr="00105499">
              <w:rPr>
                <w:rFonts w:asciiTheme="minorHAnsi" w:hAnsiTheme="minorHAnsi" w:cstheme="minorHAnsi"/>
                <w:sz w:val="20"/>
                <w:szCs w:val="20"/>
                <w:lang w:val="bs-Latn-BA"/>
              </w:rPr>
              <w:t>Marrja përsipër e faturimit dhe arkëtimit nga komuna për shërbimin e grumbullimit të mbeturinave</w:t>
            </w:r>
          </w:p>
        </w:tc>
        <w:tc>
          <w:tcPr>
            <w:tcW w:w="2295" w:type="dxa"/>
            <w:vAlign w:val="center"/>
          </w:tcPr>
          <w:p w:rsidR="00105499" w:rsidRPr="00105499" w:rsidRDefault="00105499" w:rsidP="00105499">
            <w:pPr>
              <w:rPr>
                <w:rFonts w:asciiTheme="minorHAnsi" w:hAnsiTheme="minorHAnsi" w:cstheme="minorHAnsi"/>
                <w:sz w:val="20"/>
                <w:szCs w:val="20"/>
                <w:lang w:val="bs-Latn-BA"/>
              </w:rPr>
            </w:pPr>
            <w:r w:rsidRPr="00105499">
              <w:rPr>
                <w:rFonts w:asciiTheme="minorHAnsi" w:hAnsiTheme="minorHAnsi" w:cstheme="minorHAnsi"/>
                <w:sz w:val="20"/>
                <w:szCs w:val="20"/>
                <w:lang w:val="bs-Latn-BA"/>
              </w:rPr>
              <w:t>Komuna ka marrë përsipër faturimin dhe arkëtimin</w:t>
            </w:r>
          </w:p>
        </w:tc>
        <w:tc>
          <w:tcPr>
            <w:tcW w:w="991" w:type="dxa"/>
            <w:vAlign w:val="center"/>
          </w:tcPr>
          <w:p w:rsidR="00105499" w:rsidRPr="00105499" w:rsidRDefault="00105499" w:rsidP="00105499">
            <w:pPr>
              <w:jc w:val="center"/>
              <w:rPr>
                <w:rFonts w:asciiTheme="minorHAnsi" w:hAnsiTheme="minorHAnsi" w:cstheme="minorHAnsi"/>
                <w:sz w:val="20"/>
                <w:szCs w:val="20"/>
                <w:lang w:val="bs-Latn-BA"/>
              </w:rPr>
            </w:pPr>
            <w:r w:rsidRPr="00F9386F">
              <w:rPr>
                <w:rFonts w:asciiTheme="minorHAnsi" w:hAnsiTheme="minorHAnsi" w:cstheme="minorHAnsi"/>
                <w:sz w:val="20"/>
                <w:szCs w:val="20"/>
                <w:lang w:val="bs-Latn-BA"/>
              </w:rPr>
              <w:t>-</w:t>
            </w:r>
          </w:p>
        </w:tc>
        <w:tc>
          <w:tcPr>
            <w:tcW w:w="855" w:type="dxa"/>
            <w:vAlign w:val="center"/>
          </w:tcPr>
          <w:p w:rsidR="00105499" w:rsidRPr="00105499" w:rsidRDefault="00105499" w:rsidP="00105499">
            <w:pPr>
              <w:jc w:val="center"/>
              <w:rPr>
                <w:rFonts w:asciiTheme="minorHAnsi" w:hAnsiTheme="minorHAnsi" w:cstheme="minorHAnsi"/>
                <w:sz w:val="20"/>
                <w:szCs w:val="20"/>
                <w:lang w:val="bs-Latn-BA"/>
              </w:rPr>
            </w:pPr>
            <w:r w:rsidRPr="00F9386F">
              <w:rPr>
                <w:rFonts w:asciiTheme="minorHAnsi" w:hAnsiTheme="minorHAnsi" w:cstheme="minorHAnsi"/>
                <w:sz w:val="20"/>
                <w:szCs w:val="20"/>
                <w:lang w:val="bs-Latn-BA"/>
              </w:rPr>
              <w:t>-</w:t>
            </w:r>
          </w:p>
        </w:tc>
        <w:tc>
          <w:tcPr>
            <w:tcW w:w="865" w:type="dxa"/>
            <w:shd w:val="clear" w:color="auto" w:fill="C6D9F1" w:themeFill="text2" w:themeFillTint="33"/>
            <w:vAlign w:val="center"/>
          </w:tcPr>
          <w:p w:rsidR="00105499" w:rsidRPr="00105499" w:rsidRDefault="00105499" w:rsidP="00105499">
            <w:pPr>
              <w:jc w:val="center"/>
              <w:rPr>
                <w:rFonts w:asciiTheme="minorHAnsi" w:hAnsiTheme="minorHAnsi" w:cstheme="minorHAnsi"/>
                <w:sz w:val="20"/>
                <w:szCs w:val="20"/>
                <w:lang w:val="bs-Latn-BA"/>
              </w:rPr>
            </w:pPr>
            <w:r w:rsidRPr="00F9386F">
              <w:rPr>
                <w:rFonts w:asciiTheme="minorHAnsi" w:hAnsiTheme="minorHAnsi" w:cstheme="minorHAnsi"/>
                <w:sz w:val="20"/>
                <w:szCs w:val="20"/>
                <w:lang w:val="bs-Latn-BA"/>
              </w:rPr>
              <w:t>1</w:t>
            </w:r>
          </w:p>
        </w:tc>
        <w:tc>
          <w:tcPr>
            <w:tcW w:w="891" w:type="dxa"/>
            <w:vAlign w:val="center"/>
          </w:tcPr>
          <w:p w:rsidR="00105499" w:rsidRPr="00105499" w:rsidRDefault="00105499" w:rsidP="00105499">
            <w:pPr>
              <w:jc w:val="center"/>
              <w:rPr>
                <w:rFonts w:asciiTheme="minorHAnsi" w:hAnsiTheme="minorHAnsi" w:cstheme="minorHAnsi"/>
                <w:sz w:val="20"/>
                <w:szCs w:val="20"/>
                <w:lang w:val="bs-Latn-BA"/>
              </w:rPr>
            </w:pPr>
            <w:r w:rsidRPr="00F9386F">
              <w:rPr>
                <w:rFonts w:asciiTheme="minorHAnsi" w:hAnsiTheme="minorHAnsi" w:cstheme="minorHAnsi"/>
                <w:sz w:val="20"/>
                <w:szCs w:val="20"/>
                <w:lang w:val="bs-Latn-BA"/>
              </w:rPr>
              <w:t>-</w:t>
            </w:r>
          </w:p>
        </w:tc>
        <w:tc>
          <w:tcPr>
            <w:tcW w:w="891" w:type="dxa"/>
            <w:vAlign w:val="center"/>
          </w:tcPr>
          <w:p w:rsidR="00105499" w:rsidRPr="00105499" w:rsidRDefault="00105499" w:rsidP="00105499">
            <w:pPr>
              <w:jc w:val="center"/>
              <w:rPr>
                <w:rFonts w:asciiTheme="minorHAnsi" w:hAnsiTheme="minorHAnsi" w:cstheme="minorHAnsi"/>
              </w:rPr>
            </w:pPr>
            <w:r w:rsidRPr="00F9386F">
              <w:rPr>
                <w:rFonts w:asciiTheme="minorHAnsi" w:hAnsiTheme="minorHAnsi" w:cstheme="minorHAnsi"/>
                <w:sz w:val="20"/>
                <w:szCs w:val="20"/>
                <w:lang w:val="bs-Latn-BA"/>
              </w:rPr>
              <w:t>-</w:t>
            </w:r>
          </w:p>
        </w:tc>
        <w:tc>
          <w:tcPr>
            <w:tcW w:w="891" w:type="dxa"/>
            <w:vAlign w:val="center"/>
          </w:tcPr>
          <w:p w:rsidR="00105499" w:rsidRPr="00105499" w:rsidRDefault="00105499" w:rsidP="00105499">
            <w:pPr>
              <w:jc w:val="center"/>
              <w:rPr>
                <w:rFonts w:asciiTheme="minorHAnsi" w:hAnsiTheme="minorHAnsi" w:cstheme="minorHAnsi"/>
              </w:rPr>
            </w:pPr>
            <w:r w:rsidRPr="00F9386F">
              <w:rPr>
                <w:rFonts w:asciiTheme="minorHAnsi" w:hAnsiTheme="minorHAnsi" w:cstheme="minorHAnsi"/>
                <w:sz w:val="20"/>
                <w:szCs w:val="20"/>
                <w:lang w:val="bs-Latn-BA"/>
              </w:rPr>
              <w:t>-</w:t>
            </w:r>
          </w:p>
        </w:tc>
      </w:tr>
      <w:tr w:rsidR="00105499" w:rsidRPr="00105499" w:rsidTr="00311A69">
        <w:trPr>
          <w:trHeight w:val="146"/>
        </w:trPr>
        <w:tc>
          <w:tcPr>
            <w:tcW w:w="562" w:type="dxa"/>
            <w:vAlign w:val="center"/>
          </w:tcPr>
          <w:p w:rsidR="00311A69" w:rsidRPr="00105499" w:rsidRDefault="00311A69" w:rsidP="00311A69">
            <w:pPr>
              <w:jc w:val="center"/>
              <w:rPr>
                <w:rFonts w:asciiTheme="minorHAnsi" w:hAnsiTheme="minorHAnsi" w:cstheme="minorHAnsi"/>
                <w:sz w:val="20"/>
                <w:szCs w:val="20"/>
                <w:lang w:val="bs-Latn-BA"/>
              </w:rPr>
            </w:pPr>
            <w:r w:rsidRPr="00105499">
              <w:rPr>
                <w:rFonts w:asciiTheme="minorHAnsi" w:hAnsiTheme="minorHAnsi" w:cstheme="minorHAnsi"/>
                <w:sz w:val="20"/>
                <w:szCs w:val="20"/>
                <w:lang w:val="bs-Latn-BA"/>
              </w:rPr>
              <w:t>3.6</w:t>
            </w:r>
          </w:p>
        </w:tc>
        <w:tc>
          <w:tcPr>
            <w:tcW w:w="2694" w:type="dxa"/>
            <w:vAlign w:val="center"/>
          </w:tcPr>
          <w:p w:rsidR="00311A69" w:rsidRPr="00105499" w:rsidRDefault="00311A69" w:rsidP="00311A69">
            <w:pPr>
              <w:rPr>
                <w:rFonts w:asciiTheme="minorHAnsi" w:hAnsiTheme="minorHAnsi" w:cstheme="minorHAnsi"/>
                <w:sz w:val="20"/>
                <w:szCs w:val="20"/>
                <w:lang w:val="bs-Latn-BA"/>
              </w:rPr>
            </w:pPr>
            <w:r w:rsidRPr="00105499">
              <w:rPr>
                <w:rFonts w:asciiTheme="minorHAnsi" w:hAnsiTheme="minorHAnsi" w:cstheme="minorHAnsi"/>
                <w:sz w:val="20"/>
                <w:szCs w:val="20"/>
                <w:lang w:val="bs-Latn-BA"/>
              </w:rPr>
              <w:t>Numri i ankesave të qytetarëve në shërbim të mbeturinave</w:t>
            </w:r>
          </w:p>
        </w:tc>
        <w:tc>
          <w:tcPr>
            <w:tcW w:w="2295" w:type="dxa"/>
            <w:vAlign w:val="center"/>
          </w:tcPr>
          <w:p w:rsidR="00311A69" w:rsidRPr="00105499" w:rsidRDefault="00311A69" w:rsidP="00311A69">
            <w:pPr>
              <w:rPr>
                <w:rFonts w:asciiTheme="minorHAnsi" w:hAnsiTheme="minorHAnsi" w:cstheme="minorHAnsi"/>
                <w:sz w:val="20"/>
                <w:szCs w:val="20"/>
                <w:lang w:val="bs-Latn-BA"/>
              </w:rPr>
            </w:pPr>
            <w:r w:rsidRPr="00105499">
              <w:rPr>
                <w:rFonts w:asciiTheme="minorHAnsi" w:hAnsiTheme="minorHAnsi" w:cstheme="minorHAnsi"/>
                <w:sz w:val="20"/>
                <w:szCs w:val="20"/>
                <w:lang w:val="bs-Latn-BA"/>
              </w:rPr>
              <w:t>Numri i ankesave të qytetarëve në shërbim të mbeturinave</w:t>
            </w:r>
          </w:p>
        </w:tc>
        <w:tc>
          <w:tcPr>
            <w:tcW w:w="991" w:type="dxa"/>
            <w:vAlign w:val="center"/>
          </w:tcPr>
          <w:p w:rsidR="00311A69" w:rsidRPr="00105499" w:rsidRDefault="00311A69" w:rsidP="00311A69">
            <w:pPr>
              <w:jc w:val="center"/>
              <w:rPr>
                <w:rFonts w:asciiTheme="minorHAnsi" w:hAnsiTheme="minorHAnsi" w:cstheme="minorHAnsi"/>
                <w:sz w:val="20"/>
                <w:szCs w:val="20"/>
                <w:lang w:val="bs-Latn-BA"/>
              </w:rPr>
            </w:pPr>
          </w:p>
        </w:tc>
        <w:tc>
          <w:tcPr>
            <w:tcW w:w="855" w:type="dxa"/>
            <w:vAlign w:val="center"/>
          </w:tcPr>
          <w:p w:rsidR="00311A69" w:rsidRPr="00105499" w:rsidRDefault="00311A69" w:rsidP="00311A69">
            <w:pPr>
              <w:jc w:val="center"/>
              <w:rPr>
                <w:rFonts w:asciiTheme="minorHAnsi" w:hAnsiTheme="minorHAnsi" w:cstheme="minorHAnsi"/>
                <w:sz w:val="20"/>
                <w:szCs w:val="20"/>
                <w:lang w:val="bs-Latn-BA"/>
              </w:rPr>
            </w:pPr>
          </w:p>
        </w:tc>
        <w:tc>
          <w:tcPr>
            <w:tcW w:w="865" w:type="dxa"/>
            <w:vAlign w:val="center"/>
          </w:tcPr>
          <w:p w:rsidR="00311A69" w:rsidRPr="00105499" w:rsidRDefault="00311A69" w:rsidP="00311A69">
            <w:pPr>
              <w:jc w:val="center"/>
              <w:rPr>
                <w:rFonts w:asciiTheme="minorHAnsi" w:hAnsiTheme="minorHAnsi" w:cstheme="minorHAnsi"/>
                <w:sz w:val="20"/>
                <w:szCs w:val="20"/>
                <w:lang w:val="bs-Latn-BA"/>
              </w:rPr>
            </w:pPr>
          </w:p>
        </w:tc>
        <w:tc>
          <w:tcPr>
            <w:tcW w:w="891" w:type="dxa"/>
            <w:vAlign w:val="center"/>
          </w:tcPr>
          <w:p w:rsidR="00311A69" w:rsidRPr="00105499" w:rsidRDefault="00311A69" w:rsidP="00311A69">
            <w:pPr>
              <w:jc w:val="center"/>
              <w:rPr>
                <w:rFonts w:asciiTheme="minorHAnsi" w:hAnsiTheme="minorHAnsi" w:cstheme="minorHAnsi"/>
                <w:sz w:val="20"/>
                <w:szCs w:val="20"/>
                <w:lang w:val="bs-Latn-BA"/>
              </w:rPr>
            </w:pPr>
          </w:p>
        </w:tc>
        <w:tc>
          <w:tcPr>
            <w:tcW w:w="891" w:type="dxa"/>
            <w:vAlign w:val="center"/>
          </w:tcPr>
          <w:p w:rsidR="00311A69" w:rsidRPr="00105499" w:rsidRDefault="00311A69" w:rsidP="00311A69">
            <w:pPr>
              <w:jc w:val="center"/>
              <w:rPr>
                <w:rFonts w:asciiTheme="minorHAnsi" w:hAnsiTheme="minorHAnsi" w:cstheme="minorHAnsi"/>
                <w:sz w:val="20"/>
                <w:szCs w:val="20"/>
                <w:lang w:val="bs-Latn-BA"/>
              </w:rPr>
            </w:pPr>
          </w:p>
        </w:tc>
        <w:tc>
          <w:tcPr>
            <w:tcW w:w="891" w:type="dxa"/>
            <w:vAlign w:val="center"/>
          </w:tcPr>
          <w:p w:rsidR="00311A69" w:rsidRPr="00105499" w:rsidRDefault="00311A69" w:rsidP="00311A69">
            <w:pPr>
              <w:jc w:val="center"/>
              <w:rPr>
                <w:rFonts w:asciiTheme="minorHAnsi" w:hAnsiTheme="minorHAnsi" w:cstheme="minorHAnsi"/>
                <w:sz w:val="20"/>
                <w:szCs w:val="20"/>
                <w:lang w:val="bs-Latn-BA"/>
              </w:rPr>
            </w:pPr>
          </w:p>
        </w:tc>
      </w:tr>
    </w:tbl>
    <w:p w:rsidR="00311A69" w:rsidRPr="00DC10A6" w:rsidRDefault="00311A69" w:rsidP="00311A69">
      <w:pPr>
        <w:spacing w:before="120" w:after="120" w:line="360" w:lineRule="auto"/>
        <w:jc w:val="both"/>
        <w:rPr>
          <w:rFonts w:asciiTheme="minorHAnsi" w:hAnsiTheme="minorHAnsi" w:cstheme="minorHAnsi"/>
          <w:lang w:val="bs-Latn-BA"/>
        </w:rPr>
      </w:pPr>
      <w:r w:rsidRPr="00DC10A6">
        <w:rPr>
          <w:rFonts w:asciiTheme="minorHAnsi" w:hAnsiTheme="minorHAnsi" w:cstheme="minorHAnsi"/>
          <w:lang w:val="bs-Latn-BA"/>
        </w:rPr>
        <w:t>Në vijim jepen masat dhe aktivitetet kyçe të objektivës 3:</w:t>
      </w:r>
    </w:p>
    <w:p w:rsidR="00311A69" w:rsidRPr="00DC10A6" w:rsidRDefault="00311A69" w:rsidP="00311A69">
      <w:pPr>
        <w:ind w:left="720"/>
        <w:rPr>
          <w:rFonts w:asciiTheme="minorHAnsi" w:hAnsiTheme="minorHAnsi" w:cstheme="minorHAnsi"/>
          <w:b/>
          <w:bCs/>
          <w:color w:val="7030A0"/>
          <w:lang w:val="bs-Latn-BA"/>
        </w:rPr>
      </w:pPr>
      <w:bookmarkStart w:id="63" w:name="_Toc109461523"/>
      <w:r w:rsidRPr="00DC10A6">
        <w:rPr>
          <w:rFonts w:asciiTheme="minorHAnsi" w:hAnsiTheme="minorHAnsi" w:cstheme="minorHAnsi"/>
          <w:b/>
          <w:bCs/>
          <w:color w:val="7030A0"/>
          <w:lang w:val="bs-Latn-BA"/>
        </w:rPr>
        <w:t>Zgjerimi i mbulimit me shërbim të grumbullimit dhe transportit të mbeturinave</w:t>
      </w:r>
      <w:bookmarkEnd w:id="63"/>
      <w:r w:rsidRPr="00DC10A6">
        <w:rPr>
          <w:rFonts w:asciiTheme="minorHAnsi" w:hAnsiTheme="minorHAnsi" w:cstheme="minorHAnsi"/>
          <w:b/>
          <w:bCs/>
          <w:color w:val="7030A0"/>
          <w:lang w:val="bs-Latn-BA"/>
        </w:rPr>
        <w:t xml:space="preserve"> </w:t>
      </w:r>
    </w:p>
    <w:p w:rsidR="00311A69" w:rsidRPr="00DC10A6" w:rsidRDefault="00311A69" w:rsidP="00631A39">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Tabelat në vijim jep orarin e zgjerimit të shërbimit dhe të dhënat e popullatës janë marrë nga ASK. Komuna është e përkushtuar që të zgjeroj ofrimin e shërbimit në tërë territorin e saj. Strategjia e zgjerimit është që fillimisht të ofrohet shërbim i plotë në zonën urbane si dhe mbulimi me shërbim edhe për zonën rurale.</w:t>
      </w:r>
    </w:p>
    <w:tbl>
      <w:tblPr>
        <w:tblStyle w:val="TableGrid"/>
        <w:tblW w:w="932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3553"/>
        <w:gridCol w:w="961"/>
        <w:gridCol w:w="961"/>
        <w:gridCol w:w="961"/>
        <w:gridCol w:w="961"/>
        <w:gridCol w:w="961"/>
        <w:gridCol w:w="961"/>
        <w:gridCol w:w="6"/>
      </w:tblGrid>
      <w:tr w:rsidR="00311A69" w:rsidRPr="00DC10A6" w:rsidTr="00311A69">
        <w:trPr>
          <w:trHeight w:val="416"/>
        </w:trPr>
        <w:tc>
          <w:tcPr>
            <w:tcW w:w="9325" w:type="dxa"/>
            <w:gridSpan w:val="8"/>
            <w:vAlign w:val="center"/>
          </w:tcPr>
          <w:p w:rsidR="00311A69" w:rsidRPr="00DC10A6" w:rsidRDefault="00311A69" w:rsidP="00311A69">
            <w:pPr>
              <w:jc w:val="center"/>
              <w:rPr>
                <w:rFonts w:asciiTheme="minorHAnsi" w:hAnsiTheme="minorHAnsi" w:cstheme="minorHAnsi"/>
                <w:b/>
                <w:bCs/>
                <w:color w:val="000000" w:themeColor="text1"/>
                <w:sz w:val="18"/>
                <w:szCs w:val="18"/>
                <w:lang w:val="bs-Latn-BA"/>
              </w:rPr>
            </w:pPr>
            <w:r w:rsidRPr="00DC10A6">
              <w:rPr>
                <w:rFonts w:asciiTheme="minorHAnsi" w:hAnsiTheme="minorHAnsi" w:cstheme="minorHAnsi"/>
                <w:b/>
                <w:bCs/>
                <w:color w:val="000000" w:themeColor="text1"/>
                <w:sz w:val="18"/>
                <w:szCs w:val="18"/>
                <w:lang w:val="bs-Latn-BA"/>
              </w:rPr>
              <w:t>Tabela 34: Strategjia e zgjerimit me shërbim</w:t>
            </w:r>
          </w:p>
        </w:tc>
      </w:tr>
      <w:tr w:rsidR="00311A69" w:rsidRPr="00DC10A6" w:rsidTr="00311A69">
        <w:trPr>
          <w:gridAfter w:val="1"/>
          <w:wAfter w:w="6" w:type="dxa"/>
          <w:trHeight w:val="279"/>
        </w:trPr>
        <w:tc>
          <w:tcPr>
            <w:tcW w:w="3553" w:type="dxa"/>
            <w:vAlign w:val="center"/>
          </w:tcPr>
          <w:p w:rsidR="00311A69" w:rsidRPr="00DC10A6" w:rsidRDefault="00311A69" w:rsidP="00311A69">
            <w:pPr>
              <w:jc w:val="center"/>
              <w:rPr>
                <w:rFonts w:asciiTheme="minorHAnsi" w:hAnsiTheme="minorHAnsi" w:cstheme="minorHAnsi"/>
                <w:color w:val="000000" w:themeColor="text1"/>
                <w:sz w:val="18"/>
                <w:szCs w:val="18"/>
                <w:lang w:val="bs-Latn-BA"/>
              </w:rPr>
            </w:pPr>
          </w:p>
        </w:tc>
        <w:tc>
          <w:tcPr>
            <w:tcW w:w="961" w:type="dxa"/>
            <w:vAlign w:val="center"/>
          </w:tcPr>
          <w:p w:rsidR="00311A69" w:rsidRPr="00DC10A6" w:rsidRDefault="00311A69" w:rsidP="00311A69">
            <w:pPr>
              <w:jc w:val="center"/>
              <w:rPr>
                <w:rFonts w:asciiTheme="minorHAnsi" w:hAnsiTheme="minorHAnsi" w:cstheme="minorHAnsi"/>
                <w:color w:val="000000" w:themeColor="text1"/>
                <w:sz w:val="18"/>
                <w:szCs w:val="18"/>
                <w:lang w:val="bs-Latn-BA"/>
              </w:rPr>
            </w:pPr>
            <w:r w:rsidRPr="00DC10A6">
              <w:rPr>
                <w:rFonts w:asciiTheme="minorHAnsi" w:hAnsiTheme="minorHAnsi" w:cstheme="minorHAnsi"/>
                <w:color w:val="000000" w:themeColor="text1"/>
                <w:sz w:val="18"/>
                <w:szCs w:val="18"/>
                <w:lang w:val="bs-Latn-BA"/>
              </w:rPr>
              <w:t>2022</w:t>
            </w:r>
          </w:p>
        </w:tc>
        <w:tc>
          <w:tcPr>
            <w:tcW w:w="961" w:type="dxa"/>
            <w:vAlign w:val="center"/>
          </w:tcPr>
          <w:p w:rsidR="00311A69" w:rsidRPr="00DC10A6" w:rsidRDefault="00311A69" w:rsidP="00311A69">
            <w:pPr>
              <w:jc w:val="center"/>
              <w:rPr>
                <w:rFonts w:asciiTheme="minorHAnsi" w:hAnsiTheme="minorHAnsi" w:cstheme="minorHAnsi"/>
                <w:color w:val="000000" w:themeColor="text1"/>
                <w:sz w:val="18"/>
                <w:szCs w:val="18"/>
                <w:lang w:val="bs-Latn-BA"/>
              </w:rPr>
            </w:pPr>
            <w:r w:rsidRPr="00DC10A6">
              <w:rPr>
                <w:rFonts w:asciiTheme="minorHAnsi" w:hAnsiTheme="minorHAnsi" w:cstheme="minorHAnsi"/>
                <w:color w:val="000000" w:themeColor="text1"/>
                <w:sz w:val="18"/>
                <w:szCs w:val="18"/>
                <w:lang w:val="bs-Latn-BA"/>
              </w:rPr>
              <w:t>2023</w:t>
            </w:r>
          </w:p>
        </w:tc>
        <w:tc>
          <w:tcPr>
            <w:tcW w:w="961" w:type="dxa"/>
            <w:vAlign w:val="center"/>
          </w:tcPr>
          <w:p w:rsidR="00311A69" w:rsidRPr="00DC10A6" w:rsidRDefault="00311A69" w:rsidP="00311A69">
            <w:pPr>
              <w:jc w:val="center"/>
              <w:rPr>
                <w:rFonts w:asciiTheme="minorHAnsi" w:hAnsiTheme="minorHAnsi" w:cstheme="minorHAnsi"/>
                <w:color w:val="000000" w:themeColor="text1"/>
                <w:sz w:val="18"/>
                <w:szCs w:val="18"/>
                <w:lang w:val="bs-Latn-BA"/>
              </w:rPr>
            </w:pPr>
            <w:r w:rsidRPr="00DC10A6">
              <w:rPr>
                <w:rFonts w:asciiTheme="minorHAnsi" w:hAnsiTheme="minorHAnsi" w:cstheme="minorHAnsi"/>
                <w:color w:val="000000" w:themeColor="text1"/>
                <w:sz w:val="18"/>
                <w:szCs w:val="18"/>
                <w:lang w:val="bs-Latn-BA"/>
              </w:rPr>
              <w:t>2024</w:t>
            </w:r>
          </w:p>
        </w:tc>
        <w:tc>
          <w:tcPr>
            <w:tcW w:w="961" w:type="dxa"/>
            <w:vAlign w:val="center"/>
          </w:tcPr>
          <w:p w:rsidR="00311A69" w:rsidRPr="00DC10A6" w:rsidRDefault="00311A69" w:rsidP="00311A69">
            <w:pPr>
              <w:jc w:val="center"/>
              <w:rPr>
                <w:rFonts w:asciiTheme="minorHAnsi" w:hAnsiTheme="minorHAnsi" w:cstheme="minorHAnsi"/>
                <w:color w:val="000000" w:themeColor="text1"/>
                <w:sz w:val="18"/>
                <w:szCs w:val="18"/>
                <w:lang w:val="bs-Latn-BA"/>
              </w:rPr>
            </w:pPr>
            <w:r w:rsidRPr="00DC10A6">
              <w:rPr>
                <w:rFonts w:asciiTheme="minorHAnsi" w:hAnsiTheme="minorHAnsi" w:cstheme="minorHAnsi"/>
                <w:color w:val="000000" w:themeColor="text1"/>
                <w:sz w:val="18"/>
                <w:szCs w:val="18"/>
                <w:lang w:val="bs-Latn-BA"/>
              </w:rPr>
              <w:t>2025</w:t>
            </w:r>
          </w:p>
        </w:tc>
        <w:tc>
          <w:tcPr>
            <w:tcW w:w="961" w:type="dxa"/>
            <w:vAlign w:val="center"/>
          </w:tcPr>
          <w:p w:rsidR="00311A69" w:rsidRPr="00DC10A6" w:rsidRDefault="00311A69" w:rsidP="00311A69">
            <w:pPr>
              <w:jc w:val="center"/>
              <w:rPr>
                <w:rFonts w:asciiTheme="minorHAnsi" w:hAnsiTheme="minorHAnsi" w:cstheme="minorHAnsi"/>
                <w:color w:val="000000" w:themeColor="text1"/>
                <w:sz w:val="18"/>
                <w:szCs w:val="18"/>
                <w:lang w:val="bs-Latn-BA"/>
              </w:rPr>
            </w:pPr>
            <w:r w:rsidRPr="00DC10A6">
              <w:rPr>
                <w:rFonts w:asciiTheme="minorHAnsi" w:hAnsiTheme="minorHAnsi" w:cstheme="minorHAnsi"/>
                <w:color w:val="000000" w:themeColor="text1"/>
                <w:sz w:val="18"/>
                <w:szCs w:val="18"/>
                <w:lang w:val="bs-Latn-BA"/>
              </w:rPr>
              <w:t>2026</w:t>
            </w:r>
          </w:p>
        </w:tc>
        <w:tc>
          <w:tcPr>
            <w:tcW w:w="961" w:type="dxa"/>
            <w:vAlign w:val="center"/>
          </w:tcPr>
          <w:p w:rsidR="00311A69" w:rsidRPr="00DC10A6" w:rsidRDefault="00311A69" w:rsidP="00311A69">
            <w:pPr>
              <w:jc w:val="center"/>
              <w:rPr>
                <w:rFonts w:asciiTheme="minorHAnsi" w:hAnsiTheme="minorHAnsi" w:cstheme="minorHAnsi"/>
                <w:color w:val="000000" w:themeColor="text1"/>
                <w:sz w:val="18"/>
                <w:szCs w:val="18"/>
                <w:lang w:val="bs-Latn-BA"/>
              </w:rPr>
            </w:pPr>
            <w:r w:rsidRPr="00DC10A6">
              <w:rPr>
                <w:rFonts w:asciiTheme="minorHAnsi" w:hAnsiTheme="minorHAnsi" w:cstheme="minorHAnsi"/>
                <w:color w:val="000000" w:themeColor="text1"/>
                <w:sz w:val="18"/>
                <w:szCs w:val="18"/>
                <w:lang w:val="bs-Latn-BA"/>
              </w:rPr>
              <w:t>2027</w:t>
            </w:r>
          </w:p>
        </w:tc>
      </w:tr>
      <w:tr w:rsidR="00937B16" w:rsidRPr="00DC10A6" w:rsidTr="00CE74F9">
        <w:trPr>
          <w:gridAfter w:val="1"/>
          <w:wAfter w:w="6" w:type="dxa"/>
          <w:trHeight w:val="256"/>
        </w:trPr>
        <w:tc>
          <w:tcPr>
            <w:tcW w:w="3553" w:type="dxa"/>
            <w:vAlign w:val="center"/>
          </w:tcPr>
          <w:p w:rsidR="00937B16" w:rsidRPr="00DC10A6" w:rsidRDefault="00937B16" w:rsidP="00937B16">
            <w:pPr>
              <w:rPr>
                <w:rFonts w:asciiTheme="minorHAnsi" w:hAnsiTheme="minorHAnsi" w:cstheme="minorHAnsi"/>
                <w:color w:val="000000" w:themeColor="text1"/>
                <w:sz w:val="18"/>
                <w:szCs w:val="18"/>
                <w:lang w:val="bs-Latn-BA"/>
              </w:rPr>
            </w:pPr>
            <w:r w:rsidRPr="00DC10A6">
              <w:rPr>
                <w:rFonts w:asciiTheme="minorHAnsi" w:hAnsiTheme="minorHAnsi" w:cstheme="minorHAnsi"/>
                <w:b/>
                <w:bCs/>
                <w:color w:val="7030A0"/>
                <w:sz w:val="18"/>
                <w:szCs w:val="18"/>
                <w:lang w:val="bs-Latn-BA"/>
              </w:rPr>
              <w:t xml:space="preserve">Mbulimi me shërbim </w:t>
            </w:r>
          </w:p>
        </w:tc>
        <w:tc>
          <w:tcPr>
            <w:tcW w:w="961" w:type="dxa"/>
          </w:tcPr>
          <w:p w:rsidR="00937B16" w:rsidRPr="00DC10A6" w:rsidRDefault="00937B16" w:rsidP="00937B16">
            <w:pPr>
              <w:jc w:val="center"/>
              <w:rPr>
                <w:rFonts w:asciiTheme="minorHAnsi" w:hAnsiTheme="minorHAnsi" w:cstheme="minorHAnsi"/>
                <w:sz w:val="18"/>
                <w:szCs w:val="18"/>
                <w:lang w:val="bs-Latn-BA"/>
              </w:rPr>
            </w:pPr>
            <w:r w:rsidRPr="00DC10A6">
              <w:rPr>
                <w:rFonts w:asciiTheme="minorHAnsi" w:hAnsiTheme="minorHAnsi" w:cstheme="minorHAnsi"/>
                <w:sz w:val="20"/>
                <w:szCs w:val="20"/>
                <w:lang w:val="bs-Latn-BA"/>
              </w:rPr>
              <w:t>95%</w:t>
            </w:r>
          </w:p>
        </w:tc>
        <w:tc>
          <w:tcPr>
            <w:tcW w:w="961" w:type="dxa"/>
          </w:tcPr>
          <w:p w:rsidR="00937B16" w:rsidRPr="00DC10A6" w:rsidRDefault="00937B16" w:rsidP="00937B16">
            <w:pPr>
              <w:jc w:val="center"/>
              <w:rPr>
                <w:rFonts w:asciiTheme="minorHAnsi" w:hAnsiTheme="minorHAnsi" w:cstheme="minorHAnsi"/>
                <w:sz w:val="18"/>
                <w:szCs w:val="18"/>
                <w:lang w:val="bs-Latn-BA"/>
              </w:rPr>
            </w:pPr>
            <w:r w:rsidRPr="00DC10A6">
              <w:rPr>
                <w:rFonts w:asciiTheme="minorHAnsi" w:hAnsiTheme="minorHAnsi" w:cstheme="minorHAnsi"/>
                <w:sz w:val="20"/>
                <w:szCs w:val="20"/>
              </w:rPr>
              <w:t>100%</w:t>
            </w:r>
          </w:p>
        </w:tc>
        <w:tc>
          <w:tcPr>
            <w:tcW w:w="961" w:type="dxa"/>
          </w:tcPr>
          <w:p w:rsidR="00937B16" w:rsidRPr="00DC10A6" w:rsidRDefault="00937B16" w:rsidP="00937B16">
            <w:pPr>
              <w:jc w:val="center"/>
              <w:rPr>
                <w:rFonts w:asciiTheme="minorHAnsi" w:hAnsiTheme="minorHAnsi" w:cstheme="minorHAnsi"/>
                <w:sz w:val="18"/>
                <w:szCs w:val="18"/>
                <w:lang w:val="bs-Latn-BA"/>
              </w:rPr>
            </w:pPr>
            <w:r w:rsidRPr="00DC10A6">
              <w:rPr>
                <w:rFonts w:asciiTheme="minorHAnsi" w:hAnsiTheme="minorHAnsi" w:cstheme="minorHAnsi"/>
                <w:sz w:val="20"/>
                <w:szCs w:val="20"/>
              </w:rPr>
              <w:t>100%</w:t>
            </w:r>
          </w:p>
        </w:tc>
        <w:tc>
          <w:tcPr>
            <w:tcW w:w="961" w:type="dxa"/>
          </w:tcPr>
          <w:p w:rsidR="00937B16" w:rsidRPr="00DC10A6" w:rsidRDefault="00937B16" w:rsidP="00937B16">
            <w:pPr>
              <w:jc w:val="center"/>
              <w:rPr>
                <w:rFonts w:asciiTheme="minorHAnsi" w:hAnsiTheme="minorHAnsi" w:cstheme="minorHAnsi"/>
                <w:sz w:val="18"/>
                <w:szCs w:val="18"/>
                <w:lang w:val="bs-Latn-BA"/>
              </w:rPr>
            </w:pPr>
            <w:r w:rsidRPr="00DC10A6">
              <w:rPr>
                <w:rFonts w:asciiTheme="minorHAnsi" w:hAnsiTheme="minorHAnsi" w:cstheme="minorHAnsi"/>
                <w:sz w:val="20"/>
                <w:szCs w:val="20"/>
              </w:rPr>
              <w:t>100%</w:t>
            </w:r>
          </w:p>
        </w:tc>
        <w:tc>
          <w:tcPr>
            <w:tcW w:w="961" w:type="dxa"/>
          </w:tcPr>
          <w:p w:rsidR="00937B16" w:rsidRPr="00DC10A6" w:rsidRDefault="00937B16" w:rsidP="00937B16">
            <w:pPr>
              <w:jc w:val="center"/>
              <w:rPr>
                <w:rFonts w:asciiTheme="minorHAnsi" w:hAnsiTheme="minorHAnsi" w:cstheme="minorHAnsi"/>
                <w:sz w:val="18"/>
                <w:szCs w:val="18"/>
                <w:lang w:val="bs-Latn-BA"/>
              </w:rPr>
            </w:pPr>
            <w:r w:rsidRPr="00DC10A6">
              <w:rPr>
                <w:rFonts w:asciiTheme="minorHAnsi" w:hAnsiTheme="minorHAnsi" w:cstheme="minorHAnsi"/>
                <w:sz w:val="20"/>
                <w:szCs w:val="20"/>
              </w:rPr>
              <w:t>100%</w:t>
            </w:r>
          </w:p>
        </w:tc>
        <w:tc>
          <w:tcPr>
            <w:tcW w:w="961" w:type="dxa"/>
          </w:tcPr>
          <w:p w:rsidR="00937B16" w:rsidRPr="00DC10A6" w:rsidRDefault="00937B16" w:rsidP="00937B16">
            <w:pPr>
              <w:jc w:val="center"/>
              <w:rPr>
                <w:rFonts w:asciiTheme="minorHAnsi" w:hAnsiTheme="minorHAnsi" w:cstheme="minorHAnsi"/>
                <w:sz w:val="18"/>
                <w:szCs w:val="18"/>
                <w:lang w:val="bs-Latn-BA"/>
              </w:rPr>
            </w:pPr>
            <w:r w:rsidRPr="00DC10A6">
              <w:rPr>
                <w:rFonts w:asciiTheme="minorHAnsi" w:hAnsiTheme="minorHAnsi" w:cstheme="minorHAnsi"/>
                <w:sz w:val="20"/>
                <w:szCs w:val="20"/>
              </w:rPr>
              <w:t>100%</w:t>
            </w:r>
          </w:p>
        </w:tc>
      </w:tr>
    </w:tbl>
    <w:p w:rsidR="00534D38" w:rsidRPr="00DC10A6" w:rsidRDefault="00534D38" w:rsidP="00311A69">
      <w:pPr>
        <w:spacing w:before="120" w:after="120" w:line="360" w:lineRule="auto"/>
        <w:ind w:left="607"/>
        <w:rPr>
          <w:rFonts w:asciiTheme="minorHAnsi" w:hAnsiTheme="minorHAnsi" w:cstheme="minorHAnsi"/>
          <w:b/>
          <w:bCs/>
          <w:color w:val="7030A0"/>
          <w:lang w:val="bs-Latn-BA"/>
        </w:rPr>
      </w:pPr>
    </w:p>
    <w:p w:rsidR="00311A69" w:rsidRPr="00DC10A6" w:rsidRDefault="00311A69" w:rsidP="00534D38">
      <w:pPr>
        <w:spacing w:before="120" w:after="120" w:line="276" w:lineRule="auto"/>
        <w:ind w:left="607"/>
        <w:rPr>
          <w:rFonts w:asciiTheme="minorHAnsi" w:hAnsiTheme="minorHAnsi" w:cstheme="minorHAnsi"/>
          <w:lang w:val="bs-Latn-BA"/>
        </w:rPr>
      </w:pPr>
      <w:r w:rsidRPr="00DC10A6">
        <w:rPr>
          <w:rFonts w:asciiTheme="minorHAnsi" w:hAnsiTheme="minorHAnsi" w:cstheme="minorHAnsi"/>
          <w:b/>
          <w:bCs/>
          <w:color w:val="7030A0"/>
          <w:lang w:val="bs-Latn-BA"/>
        </w:rPr>
        <w:t>Përmirësimi i cilësisë së ofrimit të shërbimit të grumbullimit dhe transportit të mbeturinave</w:t>
      </w:r>
      <w:r w:rsidRPr="00DC10A6">
        <w:rPr>
          <w:rFonts w:asciiTheme="minorHAnsi" w:hAnsiTheme="minorHAnsi" w:cstheme="minorHAnsi"/>
          <w:lang w:val="bs-Latn-BA"/>
        </w:rPr>
        <w:t xml:space="preserve"> </w:t>
      </w:r>
    </w:p>
    <w:p w:rsidR="00311A69" w:rsidRPr="00DC10A6" w:rsidRDefault="00311A69" w:rsidP="00534D38">
      <w:pPr>
        <w:spacing w:before="120" w:after="120" w:line="276" w:lineRule="auto"/>
        <w:rPr>
          <w:rFonts w:asciiTheme="minorHAnsi" w:hAnsiTheme="minorHAnsi" w:cstheme="minorHAnsi"/>
          <w:b/>
          <w:bCs/>
          <w:u w:val="single"/>
          <w:lang w:val="bs-Latn-BA"/>
        </w:rPr>
      </w:pPr>
      <w:r w:rsidRPr="00DC10A6">
        <w:rPr>
          <w:rFonts w:asciiTheme="minorHAnsi" w:hAnsiTheme="minorHAnsi" w:cstheme="minorHAnsi"/>
          <w:b/>
          <w:bCs/>
          <w:u w:val="single"/>
          <w:lang w:val="bs-Latn-BA"/>
        </w:rPr>
        <w:lastRenderedPageBreak/>
        <w:t>Përmirësimi i cilësisë së ofrimit të shërbimit të grumbullimit dhe transportit të mbeturinave komunale:</w:t>
      </w:r>
    </w:p>
    <w:p w:rsidR="00311A69" w:rsidRPr="00DC10A6" w:rsidRDefault="00311A69" w:rsidP="00534D38">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Komuna do të bëjë</w:t>
      </w:r>
      <w:r w:rsidR="00105499">
        <w:rPr>
          <w:rFonts w:asciiTheme="minorHAnsi" w:hAnsiTheme="minorHAnsi" w:cstheme="minorHAnsi"/>
          <w:lang w:val="bs-Latn-BA"/>
        </w:rPr>
        <w:t xml:space="preserve"> revidoj</w:t>
      </w:r>
      <w:r w:rsidRPr="00DC10A6">
        <w:rPr>
          <w:rFonts w:asciiTheme="minorHAnsi" w:hAnsiTheme="minorHAnsi" w:cstheme="minorHAnsi"/>
          <w:lang w:val="bs-Latn-BA"/>
        </w:rPr>
        <w:t xml:space="preserve"> </w:t>
      </w:r>
      <w:r w:rsidRPr="00DC10A6">
        <w:rPr>
          <w:rFonts w:asciiTheme="minorHAnsi" w:hAnsiTheme="minorHAnsi" w:cstheme="minorHAnsi"/>
          <w:b/>
          <w:bCs/>
          <w:lang w:val="bs-Latn-BA"/>
        </w:rPr>
        <w:t xml:space="preserve">planin </w:t>
      </w:r>
      <w:r w:rsidRPr="00DC10A6">
        <w:rPr>
          <w:rFonts w:asciiTheme="minorHAnsi" w:hAnsiTheme="minorHAnsi" w:cstheme="minorHAnsi"/>
          <w:lang w:val="bs-Latn-BA"/>
        </w:rPr>
        <w:t>për riorganizimin e shërbimit të grumbullimit dhe transportit të mbeturinave i cili do të rezultoj në përmirësimin e cilësisë së shërbimit përmes:</w:t>
      </w:r>
    </w:p>
    <w:p w:rsidR="00311A69" w:rsidRPr="00DC10A6" w:rsidRDefault="00311A69" w:rsidP="00534D38">
      <w:pPr>
        <w:pStyle w:val="ListParagraph"/>
        <w:numPr>
          <w:ilvl w:val="0"/>
          <w:numId w:val="23"/>
        </w:numPr>
        <w:spacing w:before="120" w:after="120" w:line="276" w:lineRule="auto"/>
        <w:rPr>
          <w:rFonts w:asciiTheme="minorHAnsi" w:hAnsiTheme="minorHAnsi" w:cstheme="minorHAnsi"/>
          <w:sz w:val="24"/>
          <w:lang w:val="bs-Latn-BA"/>
        </w:rPr>
      </w:pPr>
      <w:bookmarkStart w:id="64" w:name="_Toc109461524"/>
      <w:r w:rsidRPr="00DC10A6">
        <w:rPr>
          <w:rFonts w:asciiTheme="minorHAnsi" w:hAnsiTheme="minorHAnsi" w:cstheme="minorHAnsi"/>
          <w:sz w:val="24"/>
          <w:lang w:val="bs-Latn-BA"/>
        </w:rPr>
        <w:t xml:space="preserve">Optimizimit të pikave të grumbullimit dhe frekuencës së ofrimit të shërbimit: </w:t>
      </w:r>
    </w:p>
    <w:p w:rsidR="00311A69" w:rsidRPr="00DC10A6" w:rsidRDefault="00311A69" w:rsidP="00534D38">
      <w:pPr>
        <w:pStyle w:val="ListParagraph"/>
        <w:numPr>
          <w:ilvl w:val="0"/>
          <w:numId w:val="23"/>
        </w:numPr>
        <w:spacing w:before="120" w:after="120" w:line="276" w:lineRule="auto"/>
        <w:rPr>
          <w:rFonts w:asciiTheme="minorHAnsi" w:hAnsiTheme="minorHAnsi" w:cstheme="minorHAnsi"/>
          <w:sz w:val="24"/>
          <w:u w:val="single"/>
          <w:lang w:val="bs-Latn-BA"/>
        </w:rPr>
      </w:pPr>
      <w:r w:rsidRPr="00DC10A6">
        <w:rPr>
          <w:rFonts w:asciiTheme="minorHAnsi" w:hAnsiTheme="minorHAnsi" w:cstheme="minorHAnsi"/>
          <w:sz w:val="24"/>
          <w:lang w:val="bs-Latn-BA"/>
        </w:rPr>
        <w:t>Sigurimin e infrastrukturës adekuate për grumbullim dhe transport të mbeturinave komunale</w:t>
      </w:r>
    </w:p>
    <w:p w:rsidR="00311A69" w:rsidRPr="00DC10A6" w:rsidRDefault="00311A69" w:rsidP="00534D38">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 xml:space="preserve">Komuna do të </w:t>
      </w:r>
      <w:r w:rsidRPr="00DC10A6">
        <w:rPr>
          <w:rFonts w:asciiTheme="minorHAnsi" w:hAnsiTheme="minorHAnsi" w:cstheme="minorHAnsi"/>
          <w:b/>
          <w:bCs/>
          <w:lang w:val="bs-Latn-BA"/>
        </w:rPr>
        <w:t>digjitalizoj sistemin e grumbullimit dhe transportit të mbeturinave</w:t>
      </w:r>
      <w:r w:rsidRPr="00DC10A6">
        <w:rPr>
          <w:rFonts w:asciiTheme="minorHAnsi" w:hAnsiTheme="minorHAnsi" w:cstheme="minorHAnsi"/>
          <w:lang w:val="bs-Latn-BA"/>
        </w:rPr>
        <w:t xml:space="preserve"> i cili do të përmirësoj cilësin dhe efikasitetin e shërbimit. Ky sistem do të ofroj informacionet për lëvizjet e kamionëve, informatat mbi lokacionin e kontejnerëve, nivelin e mbushjes dhe informatave tjera relevante si dhe i njëjti do të integrohet me databazën e kujdesit të konsumatorëve. </w:t>
      </w:r>
    </w:p>
    <w:p w:rsidR="00311A69" w:rsidRPr="00DC10A6" w:rsidRDefault="00311A69" w:rsidP="00534D38">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 xml:space="preserve">Komuna do të ndërmerr </w:t>
      </w:r>
      <w:r w:rsidRPr="00DC10A6">
        <w:rPr>
          <w:rFonts w:asciiTheme="minorHAnsi" w:hAnsiTheme="minorHAnsi" w:cstheme="minorHAnsi"/>
          <w:b/>
          <w:bCs/>
          <w:lang w:val="bs-Latn-BA"/>
        </w:rPr>
        <w:t>kampanjë informative</w:t>
      </w:r>
      <w:r w:rsidRPr="00DC10A6">
        <w:rPr>
          <w:rFonts w:asciiTheme="minorHAnsi" w:hAnsiTheme="minorHAnsi" w:cstheme="minorHAnsi"/>
          <w:lang w:val="bs-Latn-BA"/>
        </w:rPr>
        <w:t xml:space="preserve"> për ti informuar qytetarët për mënyrën e re të grumbullimit të mbeturinave përfshi mënyrën e hudhjes së mbeturinave, frekuencën e shërbimit e të ngjashme. </w:t>
      </w:r>
    </w:p>
    <w:p w:rsidR="00311A69" w:rsidRPr="00DC10A6" w:rsidRDefault="00311A69" w:rsidP="00534D38">
      <w:pPr>
        <w:spacing w:line="276" w:lineRule="auto"/>
        <w:ind w:left="720"/>
        <w:rPr>
          <w:rFonts w:asciiTheme="minorHAnsi" w:hAnsiTheme="minorHAnsi" w:cstheme="minorHAnsi"/>
          <w:b/>
          <w:bCs/>
          <w:color w:val="7030A0"/>
          <w:lang w:val="bs-Latn-BA"/>
        </w:rPr>
      </w:pPr>
      <w:r w:rsidRPr="00DC10A6">
        <w:rPr>
          <w:rFonts w:asciiTheme="minorHAnsi" w:hAnsiTheme="minorHAnsi" w:cstheme="minorHAnsi"/>
          <w:b/>
          <w:bCs/>
          <w:color w:val="7030A0"/>
          <w:lang w:val="bs-Latn-BA"/>
        </w:rPr>
        <w:t>Përmirësimi i efikasitetit operativ dhe të kostos</w:t>
      </w:r>
    </w:p>
    <w:p w:rsidR="00311A69" w:rsidRPr="00DC10A6" w:rsidRDefault="00311A69" w:rsidP="00534D38">
      <w:pPr>
        <w:spacing w:line="276" w:lineRule="auto"/>
        <w:jc w:val="both"/>
        <w:rPr>
          <w:rFonts w:asciiTheme="minorHAnsi" w:hAnsiTheme="minorHAnsi" w:cstheme="minorHAnsi"/>
          <w:lang w:val="bs-Latn-BA"/>
        </w:rPr>
      </w:pPr>
      <w:r w:rsidRPr="00DC10A6">
        <w:rPr>
          <w:rFonts w:asciiTheme="minorHAnsi" w:hAnsiTheme="minorHAnsi" w:cstheme="minorHAnsi"/>
          <w:lang w:val="bs-Latn-BA"/>
        </w:rPr>
        <w:t xml:space="preserve">Komuna ka përcaktuar si objektiv përmirësimin e efikasitetit operativ dhe të kotos në funksion të përmirësimit të qendrueshmëris financiare. Shtyllat kryesore të këtij plani janë optimzimi i efikasitetit të stafit dhe harxhimit të naftës. </w:t>
      </w:r>
    </w:p>
    <w:p w:rsidR="00311A69" w:rsidRPr="00DC10A6" w:rsidRDefault="00311A69" w:rsidP="00534D38">
      <w:pPr>
        <w:spacing w:line="276" w:lineRule="auto"/>
        <w:rPr>
          <w:rFonts w:asciiTheme="minorHAnsi" w:hAnsiTheme="minorHAnsi" w:cstheme="minorHAnsi"/>
          <w:b/>
          <w:bCs/>
          <w:u w:val="single"/>
          <w:lang w:val="bs-Latn-BA"/>
        </w:rPr>
      </w:pPr>
      <w:r w:rsidRPr="00DC10A6">
        <w:rPr>
          <w:rFonts w:asciiTheme="minorHAnsi" w:hAnsiTheme="minorHAnsi" w:cstheme="minorHAnsi"/>
          <w:b/>
          <w:bCs/>
          <w:u w:val="single"/>
          <w:lang w:val="bs-Latn-BA"/>
        </w:rPr>
        <w:t xml:space="preserve">Përmirësimi i efikasitetit të stafit </w:t>
      </w:r>
    </w:p>
    <w:p w:rsidR="00311A69" w:rsidRPr="00DC10A6" w:rsidRDefault="00311A69" w:rsidP="00534D38">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Komuna do të zbatoj aktivitetet sa vijon për ta përmirësuar efikasitetin e stafit të ofruesve publik të shërbimeve:</w:t>
      </w:r>
    </w:p>
    <w:p w:rsidR="00311A69" w:rsidRPr="00DC10A6" w:rsidRDefault="00311A69" w:rsidP="00534D38">
      <w:pPr>
        <w:pStyle w:val="ListParagraph"/>
        <w:numPr>
          <w:ilvl w:val="0"/>
          <w:numId w:val="14"/>
        </w:numPr>
        <w:spacing w:before="120" w:after="120" w:line="276" w:lineRule="auto"/>
        <w:rPr>
          <w:rFonts w:asciiTheme="minorHAnsi" w:hAnsiTheme="minorHAnsi" w:cstheme="minorHAnsi"/>
          <w:sz w:val="24"/>
          <w:lang w:val="bs-Latn-BA"/>
        </w:rPr>
      </w:pPr>
      <w:r w:rsidRPr="00DC10A6">
        <w:rPr>
          <w:rFonts w:asciiTheme="minorHAnsi" w:hAnsiTheme="minorHAnsi" w:cstheme="minorHAnsi"/>
          <w:sz w:val="24"/>
          <w:lang w:val="bs-Latn-BA"/>
        </w:rPr>
        <w:t>Kontrollin (ngrirjen) e regrutimit të stafit të ri administrativ dhe trajnimit të stafit ekzistues</w:t>
      </w:r>
    </w:p>
    <w:p w:rsidR="00311A69" w:rsidRPr="00DC10A6" w:rsidRDefault="00311A69" w:rsidP="00534D38">
      <w:pPr>
        <w:pStyle w:val="ListParagraph"/>
        <w:numPr>
          <w:ilvl w:val="0"/>
          <w:numId w:val="14"/>
        </w:numPr>
        <w:spacing w:before="120" w:after="120" w:line="276" w:lineRule="auto"/>
        <w:rPr>
          <w:rFonts w:asciiTheme="minorHAnsi" w:hAnsiTheme="minorHAnsi" w:cstheme="minorHAnsi"/>
          <w:sz w:val="24"/>
          <w:lang w:val="bs-Latn-BA"/>
        </w:rPr>
      </w:pPr>
      <w:r w:rsidRPr="00DC10A6">
        <w:rPr>
          <w:rFonts w:asciiTheme="minorHAnsi" w:hAnsiTheme="minorHAnsi" w:cstheme="minorHAnsi"/>
          <w:sz w:val="24"/>
          <w:lang w:val="bs-Latn-BA"/>
        </w:rPr>
        <w:t xml:space="preserve">Zgjerimin e zonës së shërbimeve </w:t>
      </w:r>
    </w:p>
    <w:p w:rsidR="00311A69" w:rsidRPr="00DC10A6" w:rsidRDefault="00311A69" w:rsidP="00534D38">
      <w:pPr>
        <w:pStyle w:val="ListParagraph"/>
        <w:numPr>
          <w:ilvl w:val="0"/>
          <w:numId w:val="14"/>
        </w:numPr>
        <w:spacing w:before="120" w:after="120" w:line="276" w:lineRule="auto"/>
        <w:rPr>
          <w:rFonts w:asciiTheme="minorHAnsi" w:hAnsiTheme="minorHAnsi" w:cstheme="minorHAnsi"/>
          <w:sz w:val="24"/>
          <w:lang w:val="bs-Latn-BA"/>
        </w:rPr>
      </w:pPr>
      <w:r w:rsidRPr="00DC10A6">
        <w:rPr>
          <w:rFonts w:asciiTheme="minorHAnsi" w:hAnsiTheme="minorHAnsi" w:cstheme="minorHAnsi"/>
          <w:sz w:val="24"/>
          <w:lang w:val="bs-Latn-BA"/>
        </w:rPr>
        <w:t xml:space="preserve">Diversifikimin dhe zgjerimin e shërbimeve </w:t>
      </w:r>
    </w:p>
    <w:p w:rsidR="00311A69" w:rsidRPr="00DC10A6" w:rsidRDefault="00311A69" w:rsidP="00534D38">
      <w:pPr>
        <w:pStyle w:val="ListParagraph"/>
        <w:numPr>
          <w:ilvl w:val="0"/>
          <w:numId w:val="14"/>
        </w:numPr>
        <w:spacing w:before="120" w:after="120" w:line="276" w:lineRule="auto"/>
        <w:rPr>
          <w:rFonts w:asciiTheme="minorHAnsi" w:hAnsiTheme="minorHAnsi" w:cstheme="minorHAnsi"/>
          <w:sz w:val="24"/>
          <w:lang w:val="bs-Latn-BA"/>
        </w:rPr>
      </w:pPr>
      <w:r w:rsidRPr="00DC10A6">
        <w:rPr>
          <w:rFonts w:asciiTheme="minorHAnsi" w:hAnsiTheme="minorHAnsi" w:cstheme="minorHAnsi"/>
          <w:sz w:val="24"/>
          <w:lang w:val="bs-Latn-BA"/>
        </w:rPr>
        <w:t>Zhvillimi dhe monitorimi i treguesit të performancës së efikasitetit të stafit</w:t>
      </w:r>
    </w:p>
    <w:p w:rsidR="00311A69" w:rsidRPr="00DC10A6" w:rsidRDefault="00311A69" w:rsidP="00534D38">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 xml:space="preserve">Zyrtarët e MM dhe personat tjerë të përfshirë në planifikim, monitorim dhe mbikëqyrje të menaxhimit të mbeturinave duhet të mbajnë një kontroll strikt të numrit të stafit sipas tabelës së mëposhtme: </w:t>
      </w:r>
    </w:p>
    <w:tbl>
      <w:tblPr>
        <w:tblStyle w:val="TableGrid"/>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4070"/>
        <w:gridCol w:w="728"/>
        <w:gridCol w:w="873"/>
        <w:gridCol w:w="872"/>
        <w:gridCol w:w="873"/>
        <w:gridCol w:w="872"/>
        <w:gridCol w:w="966"/>
      </w:tblGrid>
      <w:tr w:rsidR="00311A69" w:rsidRPr="00DC10A6" w:rsidTr="00311A69">
        <w:trPr>
          <w:trHeight w:val="414"/>
        </w:trPr>
        <w:tc>
          <w:tcPr>
            <w:tcW w:w="9254" w:type="dxa"/>
            <w:gridSpan w:val="7"/>
            <w:vAlign w:val="center"/>
          </w:tcPr>
          <w:p w:rsidR="00311A69" w:rsidRPr="00DC10A6" w:rsidRDefault="00311A69" w:rsidP="00311A69">
            <w:pPr>
              <w:jc w:val="center"/>
              <w:rPr>
                <w:rFonts w:asciiTheme="minorHAnsi" w:hAnsiTheme="minorHAnsi" w:cstheme="minorHAnsi"/>
                <w:b/>
                <w:bCs/>
                <w:sz w:val="20"/>
                <w:szCs w:val="20"/>
                <w:lang w:val="bs-Latn-BA"/>
              </w:rPr>
            </w:pPr>
            <w:r w:rsidRPr="00DC10A6">
              <w:rPr>
                <w:rFonts w:asciiTheme="minorHAnsi" w:hAnsiTheme="minorHAnsi" w:cstheme="minorHAnsi"/>
                <w:b/>
                <w:bCs/>
                <w:sz w:val="20"/>
                <w:szCs w:val="20"/>
                <w:lang w:val="bs-Latn-BA"/>
              </w:rPr>
              <w:t>Tabela 35: Efikasiteti i stafit</w:t>
            </w:r>
          </w:p>
        </w:tc>
      </w:tr>
      <w:tr w:rsidR="00311A69" w:rsidRPr="00DC10A6" w:rsidTr="00311A69">
        <w:trPr>
          <w:trHeight w:val="496"/>
        </w:trPr>
        <w:tc>
          <w:tcPr>
            <w:tcW w:w="4070" w:type="dxa"/>
          </w:tcPr>
          <w:p w:rsidR="00311A69" w:rsidRPr="00DC10A6" w:rsidRDefault="00311A69" w:rsidP="00311A69">
            <w:pPr>
              <w:jc w:val="both"/>
              <w:rPr>
                <w:rFonts w:asciiTheme="minorHAnsi" w:hAnsiTheme="minorHAnsi" w:cstheme="minorHAnsi"/>
                <w:sz w:val="20"/>
                <w:szCs w:val="20"/>
                <w:lang w:val="bs-Latn-BA"/>
              </w:rPr>
            </w:pPr>
          </w:p>
        </w:tc>
        <w:tc>
          <w:tcPr>
            <w:tcW w:w="728" w:type="dxa"/>
            <w:vAlign w:val="center"/>
          </w:tcPr>
          <w:p w:rsidR="00311A69" w:rsidRPr="00DC10A6" w:rsidRDefault="00311A69" w:rsidP="00311A69">
            <w:pPr>
              <w:jc w:val="center"/>
              <w:rPr>
                <w:rFonts w:asciiTheme="minorHAnsi" w:hAnsiTheme="minorHAnsi" w:cstheme="minorHAnsi"/>
                <w:sz w:val="18"/>
                <w:szCs w:val="18"/>
                <w:lang w:val="bs-Latn-BA"/>
              </w:rPr>
            </w:pPr>
            <w:r w:rsidRPr="00DC10A6">
              <w:rPr>
                <w:rFonts w:asciiTheme="minorHAnsi" w:hAnsiTheme="minorHAnsi" w:cstheme="minorHAnsi"/>
                <w:sz w:val="18"/>
                <w:szCs w:val="18"/>
                <w:lang w:val="bs-Latn-BA"/>
              </w:rPr>
              <w:t>2022</w:t>
            </w:r>
          </w:p>
        </w:tc>
        <w:tc>
          <w:tcPr>
            <w:tcW w:w="873" w:type="dxa"/>
            <w:vAlign w:val="center"/>
          </w:tcPr>
          <w:p w:rsidR="00311A69" w:rsidRPr="00DC10A6" w:rsidRDefault="00311A69" w:rsidP="00311A69">
            <w:pPr>
              <w:jc w:val="center"/>
              <w:rPr>
                <w:rFonts w:asciiTheme="minorHAnsi" w:hAnsiTheme="minorHAnsi" w:cstheme="minorHAnsi"/>
                <w:sz w:val="18"/>
                <w:szCs w:val="18"/>
                <w:lang w:val="bs-Latn-BA"/>
              </w:rPr>
            </w:pPr>
            <w:r w:rsidRPr="00DC10A6">
              <w:rPr>
                <w:rFonts w:asciiTheme="minorHAnsi" w:hAnsiTheme="minorHAnsi" w:cstheme="minorHAnsi"/>
                <w:sz w:val="18"/>
                <w:szCs w:val="18"/>
                <w:lang w:val="bs-Latn-BA"/>
              </w:rPr>
              <w:t>2023</w:t>
            </w:r>
          </w:p>
        </w:tc>
        <w:tc>
          <w:tcPr>
            <w:tcW w:w="872" w:type="dxa"/>
            <w:vAlign w:val="center"/>
          </w:tcPr>
          <w:p w:rsidR="00311A69" w:rsidRPr="00DC10A6" w:rsidRDefault="00311A69" w:rsidP="00311A69">
            <w:pPr>
              <w:jc w:val="center"/>
              <w:rPr>
                <w:rFonts w:asciiTheme="minorHAnsi" w:hAnsiTheme="minorHAnsi" w:cstheme="minorHAnsi"/>
                <w:sz w:val="18"/>
                <w:szCs w:val="18"/>
                <w:lang w:val="bs-Latn-BA"/>
              </w:rPr>
            </w:pPr>
            <w:r w:rsidRPr="00DC10A6">
              <w:rPr>
                <w:rFonts w:asciiTheme="minorHAnsi" w:hAnsiTheme="minorHAnsi" w:cstheme="minorHAnsi"/>
                <w:sz w:val="18"/>
                <w:szCs w:val="18"/>
                <w:lang w:val="bs-Latn-BA"/>
              </w:rPr>
              <w:t>2024</w:t>
            </w:r>
          </w:p>
        </w:tc>
        <w:tc>
          <w:tcPr>
            <w:tcW w:w="873" w:type="dxa"/>
            <w:vAlign w:val="center"/>
          </w:tcPr>
          <w:p w:rsidR="00311A69" w:rsidRPr="00DC10A6" w:rsidRDefault="00311A69" w:rsidP="00311A69">
            <w:pPr>
              <w:jc w:val="center"/>
              <w:rPr>
                <w:rFonts w:asciiTheme="minorHAnsi" w:hAnsiTheme="minorHAnsi" w:cstheme="minorHAnsi"/>
                <w:sz w:val="18"/>
                <w:szCs w:val="18"/>
                <w:lang w:val="bs-Latn-BA"/>
              </w:rPr>
            </w:pPr>
            <w:r w:rsidRPr="00DC10A6">
              <w:rPr>
                <w:rFonts w:asciiTheme="minorHAnsi" w:hAnsiTheme="minorHAnsi" w:cstheme="minorHAnsi"/>
                <w:sz w:val="18"/>
                <w:szCs w:val="18"/>
                <w:lang w:val="bs-Latn-BA"/>
              </w:rPr>
              <w:t>2025</w:t>
            </w:r>
          </w:p>
        </w:tc>
        <w:tc>
          <w:tcPr>
            <w:tcW w:w="872" w:type="dxa"/>
            <w:vAlign w:val="center"/>
          </w:tcPr>
          <w:p w:rsidR="00311A69" w:rsidRPr="00DC10A6" w:rsidRDefault="00311A69" w:rsidP="00311A69">
            <w:pPr>
              <w:jc w:val="center"/>
              <w:rPr>
                <w:rFonts w:asciiTheme="minorHAnsi" w:hAnsiTheme="minorHAnsi" w:cstheme="minorHAnsi"/>
                <w:sz w:val="18"/>
                <w:szCs w:val="18"/>
                <w:lang w:val="bs-Latn-BA"/>
              </w:rPr>
            </w:pPr>
            <w:r w:rsidRPr="00DC10A6">
              <w:rPr>
                <w:rFonts w:asciiTheme="minorHAnsi" w:hAnsiTheme="minorHAnsi" w:cstheme="minorHAnsi"/>
                <w:sz w:val="20"/>
                <w:szCs w:val="20"/>
                <w:lang w:val="bs-Latn-BA"/>
              </w:rPr>
              <w:t>2026</w:t>
            </w:r>
          </w:p>
        </w:tc>
        <w:tc>
          <w:tcPr>
            <w:tcW w:w="966" w:type="dxa"/>
            <w:vAlign w:val="center"/>
          </w:tcPr>
          <w:p w:rsidR="00311A69" w:rsidRPr="00DC10A6" w:rsidRDefault="00311A69" w:rsidP="00311A69">
            <w:pPr>
              <w:jc w:val="center"/>
              <w:rPr>
                <w:rFonts w:asciiTheme="minorHAnsi" w:hAnsiTheme="minorHAnsi" w:cstheme="minorHAnsi"/>
                <w:sz w:val="18"/>
                <w:szCs w:val="18"/>
                <w:lang w:val="bs-Latn-BA"/>
              </w:rPr>
            </w:pPr>
            <w:r w:rsidRPr="00DC10A6">
              <w:rPr>
                <w:rFonts w:asciiTheme="minorHAnsi" w:hAnsiTheme="minorHAnsi" w:cstheme="minorHAnsi"/>
                <w:sz w:val="20"/>
                <w:szCs w:val="20"/>
                <w:lang w:val="bs-Latn-BA"/>
              </w:rPr>
              <w:t>2027</w:t>
            </w:r>
          </w:p>
        </w:tc>
      </w:tr>
      <w:tr w:rsidR="00311A69" w:rsidRPr="00DC10A6" w:rsidTr="00311A69">
        <w:trPr>
          <w:trHeight w:val="280"/>
        </w:trPr>
        <w:tc>
          <w:tcPr>
            <w:tcW w:w="4070" w:type="dxa"/>
          </w:tcPr>
          <w:p w:rsidR="00311A69" w:rsidRPr="00DC10A6" w:rsidRDefault="00311A69" w:rsidP="00311A69">
            <w:pPr>
              <w:jc w:val="both"/>
              <w:rPr>
                <w:rFonts w:asciiTheme="minorHAnsi" w:hAnsiTheme="minorHAnsi" w:cstheme="minorHAnsi"/>
                <w:sz w:val="20"/>
                <w:szCs w:val="20"/>
                <w:lang w:val="bs-Latn-BA"/>
              </w:rPr>
            </w:pPr>
            <w:r w:rsidRPr="00DC10A6">
              <w:rPr>
                <w:rFonts w:asciiTheme="minorHAnsi" w:hAnsiTheme="minorHAnsi" w:cstheme="minorHAnsi"/>
                <w:sz w:val="20"/>
                <w:szCs w:val="20"/>
                <w:lang w:val="bs-Latn-BA"/>
              </w:rPr>
              <w:t xml:space="preserve">Stafi direkt </w:t>
            </w:r>
          </w:p>
        </w:tc>
        <w:tc>
          <w:tcPr>
            <w:tcW w:w="728" w:type="dxa"/>
          </w:tcPr>
          <w:p w:rsidR="00311A69" w:rsidRPr="00DC10A6" w:rsidRDefault="00E36248" w:rsidP="00311A69">
            <w:pPr>
              <w:jc w:val="right"/>
              <w:rPr>
                <w:rFonts w:asciiTheme="minorHAnsi" w:hAnsiTheme="minorHAnsi" w:cstheme="minorHAnsi"/>
                <w:sz w:val="18"/>
                <w:szCs w:val="18"/>
                <w:lang w:val="bs-Latn-BA"/>
              </w:rPr>
            </w:pPr>
            <w:r w:rsidRPr="00DC10A6">
              <w:rPr>
                <w:rFonts w:asciiTheme="minorHAnsi" w:hAnsiTheme="minorHAnsi" w:cstheme="minorHAnsi"/>
                <w:sz w:val="18"/>
                <w:szCs w:val="18"/>
                <w:lang w:val="bs-Latn-BA"/>
              </w:rPr>
              <w:t>49</w:t>
            </w:r>
          </w:p>
        </w:tc>
        <w:tc>
          <w:tcPr>
            <w:tcW w:w="873" w:type="dxa"/>
          </w:tcPr>
          <w:p w:rsidR="00311A69" w:rsidRPr="00DC10A6" w:rsidRDefault="00311A69" w:rsidP="00311A69">
            <w:pPr>
              <w:jc w:val="right"/>
              <w:rPr>
                <w:rFonts w:asciiTheme="minorHAnsi" w:hAnsiTheme="minorHAnsi" w:cstheme="minorHAnsi"/>
                <w:sz w:val="18"/>
                <w:szCs w:val="18"/>
                <w:lang w:val="bs-Latn-BA"/>
              </w:rPr>
            </w:pPr>
            <w:r w:rsidRPr="00DC10A6">
              <w:rPr>
                <w:rFonts w:asciiTheme="minorHAnsi" w:hAnsiTheme="minorHAnsi" w:cstheme="minorHAnsi"/>
                <w:sz w:val="18"/>
                <w:szCs w:val="18"/>
                <w:lang w:val="bs-Latn-BA"/>
              </w:rPr>
              <w:t>-</w:t>
            </w:r>
          </w:p>
        </w:tc>
        <w:tc>
          <w:tcPr>
            <w:tcW w:w="872" w:type="dxa"/>
          </w:tcPr>
          <w:p w:rsidR="00311A69" w:rsidRPr="00DC10A6" w:rsidRDefault="00311A69" w:rsidP="00311A69">
            <w:pPr>
              <w:jc w:val="right"/>
              <w:rPr>
                <w:rFonts w:asciiTheme="minorHAnsi" w:hAnsiTheme="minorHAnsi" w:cstheme="minorHAnsi"/>
                <w:sz w:val="18"/>
                <w:szCs w:val="18"/>
                <w:lang w:val="bs-Latn-BA"/>
              </w:rPr>
            </w:pPr>
            <w:r w:rsidRPr="00DC10A6">
              <w:rPr>
                <w:rFonts w:asciiTheme="minorHAnsi" w:hAnsiTheme="minorHAnsi" w:cstheme="minorHAnsi"/>
                <w:sz w:val="18"/>
                <w:szCs w:val="18"/>
                <w:lang w:val="bs-Latn-BA"/>
              </w:rPr>
              <w:t>-</w:t>
            </w:r>
          </w:p>
        </w:tc>
        <w:tc>
          <w:tcPr>
            <w:tcW w:w="873" w:type="dxa"/>
          </w:tcPr>
          <w:p w:rsidR="00311A69" w:rsidRPr="00DC10A6" w:rsidRDefault="00311A69" w:rsidP="00311A69">
            <w:pPr>
              <w:jc w:val="right"/>
              <w:rPr>
                <w:rFonts w:asciiTheme="minorHAnsi" w:hAnsiTheme="minorHAnsi" w:cstheme="minorHAnsi"/>
                <w:sz w:val="18"/>
                <w:szCs w:val="18"/>
                <w:lang w:val="bs-Latn-BA"/>
              </w:rPr>
            </w:pPr>
            <w:r w:rsidRPr="00DC10A6">
              <w:rPr>
                <w:rFonts w:asciiTheme="minorHAnsi" w:hAnsiTheme="minorHAnsi" w:cstheme="minorHAnsi"/>
                <w:sz w:val="18"/>
                <w:szCs w:val="18"/>
                <w:lang w:val="bs-Latn-BA"/>
              </w:rPr>
              <w:t>-</w:t>
            </w:r>
          </w:p>
        </w:tc>
        <w:tc>
          <w:tcPr>
            <w:tcW w:w="872" w:type="dxa"/>
          </w:tcPr>
          <w:p w:rsidR="00311A69" w:rsidRPr="00DC10A6" w:rsidRDefault="00311A69" w:rsidP="00311A69">
            <w:pPr>
              <w:jc w:val="right"/>
              <w:rPr>
                <w:rFonts w:asciiTheme="minorHAnsi" w:hAnsiTheme="minorHAnsi" w:cstheme="minorHAnsi"/>
                <w:sz w:val="18"/>
                <w:szCs w:val="18"/>
                <w:lang w:val="bs-Latn-BA"/>
              </w:rPr>
            </w:pPr>
            <w:r w:rsidRPr="00DC10A6">
              <w:rPr>
                <w:rFonts w:asciiTheme="minorHAnsi" w:hAnsiTheme="minorHAnsi" w:cstheme="minorHAnsi"/>
                <w:sz w:val="18"/>
                <w:szCs w:val="18"/>
                <w:lang w:val="bs-Latn-BA"/>
              </w:rPr>
              <w:t>-</w:t>
            </w:r>
          </w:p>
        </w:tc>
        <w:tc>
          <w:tcPr>
            <w:tcW w:w="966" w:type="dxa"/>
          </w:tcPr>
          <w:p w:rsidR="00311A69" w:rsidRPr="00DC10A6" w:rsidRDefault="00311A69" w:rsidP="00311A69">
            <w:pPr>
              <w:jc w:val="right"/>
              <w:rPr>
                <w:rFonts w:asciiTheme="minorHAnsi" w:hAnsiTheme="minorHAnsi" w:cstheme="minorHAnsi"/>
                <w:sz w:val="18"/>
                <w:szCs w:val="18"/>
                <w:lang w:val="bs-Latn-BA"/>
              </w:rPr>
            </w:pPr>
            <w:r w:rsidRPr="00DC10A6">
              <w:rPr>
                <w:rFonts w:asciiTheme="minorHAnsi" w:hAnsiTheme="minorHAnsi" w:cstheme="minorHAnsi"/>
                <w:sz w:val="18"/>
                <w:szCs w:val="18"/>
                <w:lang w:val="bs-Latn-BA"/>
              </w:rPr>
              <w:t>-</w:t>
            </w:r>
          </w:p>
        </w:tc>
      </w:tr>
      <w:tr w:rsidR="00311A69" w:rsidRPr="00DC10A6" w:rsidTr="00311A69">
        <w:trPr>
          <w:trHeight w:val="280"/>
        </w:trPr>
        <w:tc>
          <w:tcPr>
            <w:tcW w:w="4070" w:type="dxa"/>
          </w:tcPr>
          <w:p w:rsidR="00311A69" w:rsidRPr="00DC10A6" w:rsidRDefault="00311A69" w:rsidP="00311A69">
            <w:pPr>
              <w:jc w:val="both"/>
              <w:rPr>
                <w:rFonts w:asciiTheme="minorHAnsi" w:hAnsiTheme="minorHAnsi" w:cstheme="minorHAnsi"/>
                <w:sz w:val="20"/>
                <w:szCs w:val="20"/>
                <w:lang w:val="bs-Latn-BA"/>
              </w:rPr>
            </w:pPr>
            <w:r w:rsidRPr="00DC10A6">
              <w:rPr>
                <w:rFonts w:asciiTheme="minorHAnsi" w:hAnsiTheme="minorHAnsi" w:cstheme="minorHAnsi"/>
                <w:sz w:val="20"/>
                <w:szCs w:val="20"/>
                <w:lang w:val="bs-Latn-BA"/>
              </w:rPr>
              <w:t>Stafi indirekt dhe administrativ</w:t>
            </w:r>
          </w:p>
        </w:tc>
        <w:tc>
          <w:tcPr>
            <w:tcW w:w="728" w:type="dxa"/>
          </w:tcPr>
          <w:p w:rsidR="00311A69" w:rsidRPr="00DC10A6" w:rsidRDefault="00E36248" w:rsidP="00311A69">
            <w:pPr>
              <w:jc w:val="right"/>
              <w:rPr>
                <w:rFonts w:asciiTheme="minorHAnsi" w:hAnsiTheme="minorHAnsi" w:cstheme="minorHAnsi"/>
                <w:sz w:val="18"/>
                <w:szCs w:val="18"/>
                <w:lang w:val="bs-Latn-BA"/>
              </w:rPr>
            </w:pPr>
            <w:r w:rsidRPr="00DC10A6">
              <w:rPr>
                <w:rFonts w:asciiTheme="minorHAnsi" w:hAnsiTheme="minorHAnsi" w:cstheme="minorHAnsi"/>
                <w:sz w:val="18"/>
                <w:szCs w:val="18"/>
                <w:lang w:val="bs-Latn-BA"/>
              </w:rPr>
              <w:t>16</w:t>
            </w:r>
          </w:p>
        </w:tc>
        <w:tc>
          <w:tcPr>
            <w:tcW w:w="873" w:type="dxa"/>
          </w:tcPr>
          <w:p w:rsidR="00311A69" w:rsidRPr="00DC10A6" w:rsidRDefault="00311A69" w:rsidP="00311A69">
            <w:pPr>
              <w:jc w:val="right"/>
              <w:rPr>
                <w:rFonts w:asciiTheme="minorHAnsi" w:hAnsiTheme="minorHAnsi" w:cstheme="minorHAnsi"/>
                <w:sz w:val="18"/>
                <w:szCs w:val="18"/>
                <w:lang w:val="bs-Latn-BA"/>
              </w:rPr>
            </w:pPr>
            <w:r w:rsidRPr="00DC10A6">
              <w:rPr>
                <w:rFonts w:asciiTheme="minorHAnsi" w:hAnsiTheme="minorHAnsi" w:cstheme="minorHAnsi"/>
                <w:sz w:val="18"/>
                <w:szCs w:val="18"/>
                <w:lang w:val="bs-Latn-BA"/>
              </w:rPr>
              <w:t>-</w:t>
            </w:r>
          </w:p>
        </w:tc>
        <w:tc>
          <w:tcPr>
            <w:tcW w:w="872" w:type="dxa"/>
          </w:tcPr>
          <w:p w:rsidR="00311A69" w:rsidRPr="00DC10A6" w:rsidRDefault="00311A69" w:rsidP="00311A69">
            <w:pPr>
              <w:jc w:val="right"/>
              <w:rPr>
                <w:rFonts w:asciiTheme="minorHAnsi" w:hAnsiTheme="minorHAnsi" w:cstheme="minorHAnsi"/>
                <w:sz w:val="18"/>
                <w:szCs w:val="18"/>
                <w:lang w:val="bs-Latn-BA"/>
              </w:rPr>
            </w:pPr>
            <w:r w:rsidRPr="00DC10A6">
              <w:rPr>
                <w:rFonts w:asciiTheme="minorHAnsi" w:hAnsiTheme="minorHAnsi" w:cstheme="minorHAnsi"/>
                <w:sz w:val="18"/>
                <w:szCs w:val="18"/>
                <w:lang w:val="bs-Latn-BA"/>
              </w:rPr>
              <w:t>-</w:t>
            </w:r>
          </w:p>
        </w:tc>
        <w:tc>
          <w:tcPr>
            <w:tcW w:w="873" w:type="dxa"/>
          </w:tcPr>
          <w:p w:rsidR="00311A69" w:rsidRPr="00DC10A6" w:rsidRDefault="00311A69" w:rsidP="00311A69">
            <w:pPr>
              <w:jc w:val="right"/>
              <w:rPr>
                <w:rFonts w:asciiTheme="minorHAnsi" w:hAnsiTheme="minorHAnsi" w:cstheme="minorHAnsi"/>
                <w:sz w:val="18"/>
                <w:szCs w:val="18"/>
                <w:lang w:val="bs-Latn-BA"/>
              </w:rPr>
            </w:pPr>
            <w:r w:rsidRPr="00DC10A6">
              <w:rPr>
                <w:rFonts w:asciiTheme="minorHAnsi" w:hAnsiTheme="minorHAnsi" w:cstheme="minorHAnsi"/>
                <w:sz w:val="18"/>
                <w:szCs w:val="18"/>
                <w:lang w:val="bs-Latn-BA"/>
              </w:rPr>
              <w:t>-</w:t>
            </w:r>
          </w:p>
        </w:tc>
        <w:tc>
          <w:tcPr>
            <w:tcW w:w="872" w:type="dxa"/>
          </w:tcPr>
          <w:p w:rsidR="00311A69" w:rsidRPr="00DC10A6" w:rsidRDefault="00311A69" w:rsidP="00311A69">
            <w:pPr>
              <w:jc w:val="right"/>
              <w:rPr>
                <w:rFonts w:asciiTheme="minorHAnsi" w:hAnsiTheme="minorHAnsi" w:cstheme="minorHAnsi"/>
                <w:sz w:val="18"/>
                <w:szCs w:val="18"/>
                <w:lang w:val="bs-Latn-BA"/>
              </w:rPr>
            </w:pPr>
            <w:r w:rsidRPr="00DC10A6">
              <w:rPr>
                <w:rFonts w:asciiTheme="minorHAnsi" w:hAnsiTheme="minorHAnsi" w:cstheme="minorHAnsi"/>
                <w:sz w:val="18"/>
                <w:szCs w:val="18"/>
                <w:lang w:val="bs-Latn-BA"/>
              </w:rPr>
              <w:t>-</w:t>
            </w:r>
          </w:p>
        </w:tc>
        <w:tc>
          <w:tcPr>
            <w:tcW w:w="966" w:type="dxa"/>
          </w:tcPr>
          <w:p w:rsidR="00311A69" w:rsidRPr="00DC10A6" w:rsidRDefault="00311A69" w:rsidP="00311A69">
            <w:pPr>
              <w:jc w:val="right"/>
              <w:rPr>
                <w:rFonts w:asciiTheme="minorHAnsi" w:hAnsiTheme="minorHAnsi" w:cstheme="minorHAnsi"/>
                <w:sz w:val="18"/>
                <w:szCs w:val="18"/>
                <w:lang w:val="bs-Latn-BA"/>
              </w:rPr>
            </w:pPr>
            <w:r w:rsidRPr="00DC10A6">
              <w:rPr>
                <w:rFonts w:asciiTheme="minorHAnsi" w:hAnsiTheme="minorHAnsi" w:cstheme="minorHAnsi"/>
                <w:sz w:val="18"/>
                <w:szCs w:val="18"/>
                <w:lang w:val="bs-Latn-BA"/>
              </w:rPr>
              <w:t>-</w:t>
            </w:r>
          </w:p>
        </w:tc>
      </w:tr>
      <w:tr w:rsidR="00311A69" w:rsidRPr="00DC10A6" w:rsidTr="00311A69">
        <w:trPr>
          <w:trHeight w:val="242"/>
        </w:trPr>
        <w:tc>
          <w:tcPr>
            <w:tcW w:w="4070" w:type="dxa"/>
          </w:tcPr>
          <w:p w:rsidR="00311A69" w:rsidRPr="00DC10A6" w:rsidRDefault="00311A69" w:rsidP="00311A69">
            <w:pPr>
              <w:jc w:val="both"/>
              <w:rPr>
                <w:rFonts w:asciiTheme="minorHAnsi" w:hAnsiTheme="minorHAnsi" w:cstheme="minorHAnsi"/>
                <w:sz w:val="20"/>
                <w:szCs w:val="20"/>
                <w:lang w:val="bs-Latn-BA"/>
              </w:rPr>
            </w:pPr>
            <w:r w:rsidRPr="00DC10A6">
              <w:rPr>
                <w:rFonts w:asciiTheme="minorHAnsi" w:hAnsiTheme="minorHAnsi" w:cstheme="minorHAnsi"/>
                <w:sz w:val="20"/>
                <w:szCs w:val="20"/>
                <w:lang w:val="bs-Latn-BA"/>
              </w:rPr>
              <w:t>Amvisëritë (EF) e shërbyera</w:t>
            </w:r>
          </w:p>
        </w:tc>
        <w:tc>
          <w:tcPr>
            <w:tcW w:w="728" w:type="dxa"/>
          </w:tcPr>
          <w:p w:rsidR="00311A69" w:rsidRPr="00DC10A6" w:rsidRDefault="00E36248" w:rsidP="00311A69">
            <w:pPr>
              <w:jc w:val="right"/>
              <w:rPr>
                <w:rFonts w:asciiTheme="minorHAnsi" w:hAnsiTheme="minorHAnsi" w:cstheme="minorHAnsi"/>
                <w:sz w:val="18"/>
                <w:szCs w:val="18"/>
              </w:rPr>
            </w:pPr>
            <w:r w:rsidRPr="00DC10A6">
              <w:rPr>
                <w:rFonts w:asciiTheme="minorHAnsi" w:hAnsiTheme="minorHAnsi" w:cstheme="minorHAnsi"/>
                <w:sz w:val="18"/>
                <w:szCs w:val="18"/>
                <w:lang w:val="bs-Latn-BA"/>
              </w:rPr>
              <w:t>8</w:t>
            </w:r>
            <w:r w:rsidR="00105499">
              <w:rPr>
                <w:rFonts w:asciiTheme="minorHAnsi" w:hAnsiTheme="minorHAnsi" w:cstheme="minorHAnsi"/>
                <w:sz w:val="18"/>
                <w:szCs w:val="18"/>
                <w:lang w:val="bs-Latn-BA"/>
              </w:rPr>
              <w:t>,</w:t>
            </w:r>
            <w:r w:rsidRPr="00DC10A6">
              <w:rPr>
                <w:rFonts w:asciiTheme="minorHAnsi" w:hAnsiTheme="minorHAnsi" w:cstheme="minorHAnsi"/>
                <w:sz w:val="18"/>
                <w:szCs w:val="18"/>
                <w:lang w:val="bs-Latn-BA"/>
              </w:rPr>
              <w:t>839</w:t>
            </w:r>
          </w:p>
        </w:tc>
        <w:tc>
          <w:tcPr>
            <w:tcW w:w="873" w:type="dxa"/>
          </w:tcPr>
          <w:p w:rsidR="00311A69" w:rsidRPr="00DC10A6" w:rsidRDefault="00311A69" w:rsidP="00311A69">
            <w:pPr>
              <w:jc w:val="right"/>
              <w:rPr>
                <w:rFonts w:asciiTheme="minorHAnsi" w:hAnsiTheme="minorHAnsi" w:cstheme="minorHAnsi"/>
                <w:sz w:val="18"/>
                <w:szCs w:val="18"/>
              </w:rPr>
            </w:pPr>
            <w:r w:rsidRPr="00DC10A6">
              <w:rPr>
                <w:rFonts w:asciiTheme="minorHAnsi" w:hAnsiTheme="minorHAnsi" w:cstheme="minorHAnsi"/>
                <w:sz w:val="18"/>
                <w:szCs w:val="18"/>
                <w:lang w:val="bs-Latn-BA"/>
              </w:rPr>
              <w:t>-</w:t>
            </w:r>
          </w:p>
        </w:tc>
        <w:tc>
          <w:tcPr>
            <w:tcW w:w="872" w:type="dxa"/>
          </w:tcPr>
          <w:p w:rsidR="00311A69" w:rsidRPr="00DC10A6" w:rsidRDefault="00311A69" w:rsidP="00311A69">
            <w:pPr>
              <w:jc w:val="right"/>
              <w:rPr>
                <w:rFonts w:asciiTheme="minorHAnsi" w:hAnsiTheme="minorHAnsi" w:cstheme="minorHAnsi"/>
                <w:sz w:val="18"/>
                <w:szCs w:val="18"/>
              </w:rPr>
            </w:pPr>
            <w:r w:rsidRPr="00DC10A6">
              <w:rPr>
                <w:rFonts w:asciiTheme="minorHAnsi" w:hAnsiTheme="minorHAnsi" w:cstheme="minorHAnsi"/>
                <w:sz w:val="18"/>
                <w:szCs w:val="18"/>
                <w:lang w:val="bs-Latn-BA"/>
              </w:rPr>
              <w:t>-</w:t>
            </w:r>
          </w:p>
        </w:tc>
        <w:tc>
          <w:tcPr>
            <w:tcW w:w="873" w:type="dxa"/>
          </w:tcPr>
          <w:p w:rsidR="00311A69" w:rsidRPr="00DC10A6" w:rsidRDefault="00311A69" w:rsidP="00311A69">
            <w:pPr>
              <w:jc w:val="right"/>
              <w:rPr>
                <w:rFonts w:asciiTheme="minorHAnsi" w:hAnsiTheme="minorHAnsi" w:cstheme="minorHAnsi"/>
                <w:sz w:val="18"/>
                <w:szCs w:val="18"/>
              </w:rPr>
            </w:pPr>
            <w:r w:rsidRPr="00DC10A6">
              <w:rPr>
                <w:rFonts w:asciiTheme="minorHAnsi" w:hAnsiTheme="minorHAnsi" w:cstheme="minorHAnsi"/>
                <w:sz w:val="18"/>
                <w:szCs w:val="18"/>
                <w:lang w:val="bs-Latn-BA"/>
              </w:rPr>
              <w:t>-</w:t>
            </w:r>
          </w:p>
        </w:tc>
        <w:tc>
          <w:tcPr>
            <w:tcW w:w="872" w:type="dxa"/>
          </w:tcPr>
          <w:p w:rsidR="00311A69" w:rsidRPr="00DC10A6" w:rsidRDefault="00311A69" w:rsidP="00311A69">
            <w:pPr>
              <w:jc w:val="right"/>
              <w:rPr>
                <w:rFonts w:asciiTheme="minorHAnsi" w:hAnsiTheme="minorHAnsi" w:cstheme="minorHAnsi"/>
                <w:sz w:val="18"/>
                <w:szCs w:val="18"/>
              </w:rPr>
            </w:pPr>
            <w:r w:rsidRPr="00DC10A6">
              <w:rPr>
                <w:rFonts w:asciiTheme="minorHAnsi" w:hAnsiTheme="minorHAnsi" w:cstheme="minorHAnsi"/>
                <w:sz w:val="18"/>
                <w:szCs w:val="18"/>
                <w:lang w:val="bs-Latn-BA"/>
              </w:rPr>
              <w:t>-</w:t>
            </w:r>
          </w:p>
        </w:tc>
        <w:tc>
          <w:tcPr>
            <w:tcW w:w="966" w:type="dxa"/>
          </w:tcPr>
          <w:p w:rsidR="00311A69" w:rsidRPr="00DC10A6" w:rsidRDefault="00311A69" w:rsidP="00311A69">
            <w:pPr>
              <w:jc w:val="right"/>
              <w:rPr>
                <w:rFonts w:asciiTheme="minorHAnsi" w:hAnsiTheme="minorHAnsi" w:cstheme="minorHAnsi"/>
                <w:sz w:val="18"/>
                <w:szCs w:val="18"/>
                <w:lang w:val="bs-Latn-BA"/>
              </w:rPr>
            </w:pPr>
            <w:r w:rsidRPr="00DC10A6">
              <w:rPr>
                <w:rFonts w:asciiTheme="minorHAnsi" w:hAnsiTheme="minorHAnsi" w:cstheme="minorHAnsi"/>
                <w:sz w:val="18"/>
                <w:szCs w:val="18"/>
                <w:lang w:val="bs-Latn-BA"/>
              </w:rPr>
              <w:t>-</w:t>
            </w:r>
          </w:p>
        </w:tc>
      </w:tr>
      <w:tr w:rsidR="00311A69" w:rsidRPr="00DC10A6" w:rsidTr="00311A69">
        <w:trPr>
          <w:trHeight w:val="264"/>
        </w:trPr>
        <w:tc>
          <w:tcPr>
            <w:tcW w:w="4070" w:type="dxa"/>
          </w:tcPr>
          <w:p w:rsidR="00311A69" w:rsidRPr="00DC10A6" w:rsidRDefault="00311A69" w:rsidP="00311A69">
            <w:pPr>
              <w:jc w:val="both"/>
              <w:rPr>
                <w:rFonts w:asciiTheme="minorHAnsi" w:hAnsiTheme="minorHAnsi" w:cstheme="minorHAnsi"/>
                <w:sz w:val="20"/>
                <w:szCs w:val="20"/>
                <w:lang w:val="bs-Latn-BA"/>
              </w:rPr>
            </w:pPr>
            <w:r w:rsidRPr="00DC10A6">
              <w:rPr>
                <w:rFonts w:asciiTheme="minorHAnsi" w:hAnsiTheme="minorHAnsi" w:cstheme="minorHAnsi"/>
                <w:sz w:val="20"/>
                <w:szCs w:val="20"/>
                <w:lang w:val="bs-Latn-BA"/>
              </w:rPr>
              <w:t>Efikasiteti i stafit për konsumatorë të shërbyer</w:t>
            </w:r>
          </w:p>
        </w:tc>
        <w:tc>
          <w:tcPr>
            <w:tcW w:w="728" w:type="dxa"/>
          </w:tcPr>
          <w:p w:rsidR="00311A69" w:rsidRPr="00DC10A6" w:rsidRDefault="00E36248" w:rsidP="00311A69">
            <w:pPr>
              <w:jc w:val="right"/>
              <w:rPr>
                <w:rFonts w:asciiTheme="minorHAnsi" w:hAnsiTheme="minorHAnsi" w:cstheme="minorHAnsi"/>
                <w:sz w:val="18"/>
                <w:szCs w:val="18"/>
                <w:lang w:val="bs-Latn-BA"/>
              </w:rPr>
            </w:pPr>
            <w:r w:rsidRPr="00DC10A6">
              <w:rPr>
                <w:rFonts w:asciiTheme="minorHAnsi" w:hAnsiTheme="minorHAnsi" w:cstheme="minorHAnsi"/>
                <w:sz w:val="18"/>
                <w:szCs w:val="18"/>
                <w:lang w:val="bs-Latn-BA"/>
              </w:rPr>
              <w:t>7.4</w:t>
            </w:r>
          </w:p>
        </w:tc>
        <w:tc>
          <w:tcPr>
            <w:tcW w:w="873" w:type="dxa"/>
          </w:tcPr>
          <w:p w:rsidR="00311A69" w:rsidRPr="00DC10A6" w:rsidRDefault="00311A69" w:rsidP="00311A69">
            <w:pPr>
              <w:jc w:val="right"/>
              <w:rPr>
                <w:rFonts w:asciiTheme="minorHAnsi" w:hAnsiTheme="minorHAnsi" w:cstheme="minorHAnsi"/>
                <w:sz w:val="18"/>
                <w:szCs w:val="18"/>
                <w:lang w:val="bs-Latn-BA"/>
              </w:rPr>
            </w:pPr>
            <w:r w:rsidRPr="00DC10A6">
              <w:rPr>
                <w:rFonts w:asciiTheme="minorHAnsi" w:hAnsiTheme="minorHAnsi" w:cstheme="minorHAnsi"/>
                <w:sz w:val="18"/>
                <w:szCs w:val="18"/>
                <w:lang w:val="bs-Latn-BA"/>
              </w:rPr>
              <w:t>-</w:t>
            </w:r>
          </w:p>
        </w:tc>
        <w:tc>
          <w:tcPr>
            <w:tcW w:w="872" w:type="dxa"/>
          </w:tcPr>
          <w:p w:rsidR="00311A69" w:rsidRPr="00DC10A6" w:rsidRDefault="00311A69" w:rsidP="00311A69">
            <w:pPr>
              <w:jc w:val="right"/>
              <w:rPr>
                <w:rFonts w:asciiTheme="minorHAnsi" w:hAnsiTheme="minorHAnsi" w:cstheme="minorHAnsi"/>
                <w:sz w:val="18"/>
                <w:szCs w:val="18"/>
                <w:lang w:val="bs-Latn-BA"/>
              </w:rPr>
            </w:pPr>
            <w:r w:rsidRPr="00DC10A6">
              <w:rPr>
                <w:rFonts w:asciiTheme="minorHAnsi" w:hAnsiTheme="minorHAnsi" w:cstheme="minorHAnsi"/>
                <w:sz w:val="18"/>
                <w:szCs w:val="18"/>
                <w:lang w:val="bs-Latn-BA"/>
              </w:rPr>
              <w:t>-</w:t>
            </w:r>
          </w:p>
        </w:tc>
        <w:tc>
          <w:tcPr>
            <w:tcW w:w="873" w:type="dxa"/>
          </w:tcPr>
          <w:p w:rsidR="00311A69" w:rsidRPr="00DC10A6" w:rsidRDefault="00311A69" w:rsidP="00311A69">
            <w:pPr>
              <w:jc w:val="right"/>
              <w:rPr>
                <w:rFonts w:asciiTheme="minorHAnsi" w:hAnsiTheme="minorHAnsi" w:cstheme="minorHAnsi"/>
                <w:sz w:val="18"/>
                <w:szCs w:val="18"/>
                <w:lang w:val="bs-Latn-BA"/>
              </w:rPr>
            </w:pPr>
            <w:r w:rsidRPr="00DC10A6">
              <w:rPr>
                <w:rFonts w:asciiTheme="minorHAnsi" w:hAnsiTheme="minorHAnsi" w:cstheme="minorHAnsi"/>
                <w:sz w:val="18"/>
                <w:szCs w:val="18"/>
                <w:lang w:val="bs-Latn-BA"/>
              </w:rPr>
              <w:t>-</w:t>
            </w:r>
          </w:p>
        </w:tc>
        <w:tc>
          <w:tcPr>
            <w:tcW w:w="872" w:type="dxa"/>
          </w:tcPr>
          <w:p w:rsidR="00311A69" w:rsidRPr="00DC10A6" w:rsidRDefault="00311A69" w:rsidP="00311A69">
            <w:pPr>
              <w:jc w:val="right"/>
              <w:rPr>
                <w:rFonts w:asciiTheme="minorHAnsi" w:hAnsiTheme="minorHAnsi" w:cstheme="minorHAnsi"/>
                <w:sz w:val="18"/>
                <w:szCs w:val="18"/>
                <w:lang w:val="bs-Latn-BA"/>
              </w:rPr>
            </w:pPr>
            <w:r w:rsidRPr="00DC10A6">
              <w:rPr>
                <w:rFonts w:asciiTheme="minorHAnsi" w:hAnsiTheme="minorHAnsi" w:cstheme="minorHAnsi"/>
                <w:sz w:val="18"/>
                <w:szCs w:val="18"/>
                <w:lang w:val="bs-Latn-BA"/>
              </w:rPr>
              <w:t>-</w:t>
            </w:r>
          </w:p>
        </w:tc>
        <w:tc>
          <w:tcPr>
            <w:tcW w:w="966" w:type="dxa"/>
          </w:tcPr>
          <w:p w:rsidR="00311A69" w:rsidRPr="00DC10A6" w:rsidRDefault="00311A69" w:rsidP="00311A69">
            <w:pPr>
              <w:jc w:val="right"/>
              <w:rPr>
                <w:rFonts w:asciiTheme="minorHAnsi" w:hAnsiTheme="minorHAnsi" w:cstheme="minorHAnsi"/>
                <w:sz w:val="18"/>
                <w:szCs w:val="18"/>
                <w:lang w:val="bs-Latn-BA"/>
              </w:rPr>
            </w:pPr>
            <w:r w:rsidRPr="00DC10A6">
              <w:rPr>
                <w:rFonts w:asciiTheme="minorHAnsi" w:hAnsiTheme="minorHAnsi" w:cstheme="minorHAnsi"/>
                <w:sz w:val="18"/>
                <w:szCs w:val="18"/>
                <w:lang w:val="bs-Latn-BA"/>
              </w:rPr>
              <w:t>-</w:t>
            </w:r>
          </w:p>
        </w:tc>
      </w:tr>
    </w:tbl>
    <w:p w:rsidR="00311A69" w:rsidRPr="00DC10A6" w:rsidRDefault="00311A69" w:rsidP="00311A69">
      <w:pPr>
        <w:spacing w:before="120" w:after="120" w:line="360" w:lineRule="auto"/>
        <w:rPr>
          <w:rFonts w:asciiTheme="minorHAnsi" w:hAnsiTheme="minorHAnsi" w:cstheme="minorHAnsi"/>
          <w:b/>
          <w:bCs/>
          <w:u w:val="single"/>
          <w:lang w:val="bs-Latn-BA"/>
        </w:rPr>
      </w:pPr>
      <w:bookmarkStart w:id="65" w:name="_Toc109461528"/>
      <w:r w:rsidRPr="00DC10A6">
        <w:rPr>
          <w:rFonts w:asciiTheme="minorHAnsi" w:hAnsiTheme="minorHAnsi" w:cstheme="minorHAnsi"/>
          <w:b/>
          <w:bCs/>
          <w:u w:val="single"/>
          <w:lang w:val="bs-Latn-BA"/>
        </w:rPr>
        <w:t>Përmirësimi i efikasitetit kostos së grumbullimit dhe të harxhimi të naftës</w:t>
      </w:r>
      <w:bookmarkEnd w:id="65"/>
    </w:p>
    <w:p w:rsidR="00311A69" w:rsidRPr="00DC10A6" w:rsidRDefault="00311A69" w:rsidP="00534D38">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lastRenderedPageBreak/>
        <w:t xml:space="preserve">Harxhimi i naftës është njëri ndër zërat më të lartë të kostove rrjedhëse të operatorëve të shërbimit rreth 15% të kostove rrjedhëse në nivel të sektorit dhe kjo i atribuohet në masë të konsiderueshme joefikasitetit operativ por edhe keqmenaxhimit. </w:t>
      </w:r>
    </w:p>
    <w:p w:rsidR="00311A69" w:rsidRPr="00DC10A6" w:rsidRDefault="00311A69" w:rsidP="00534D38">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Masat / aktivitetet e propozuara përfshijnë:</w:t>
      </w:r>
    </w:p>
    <w:p w:rsidR="00311A69" w:rsidRPr="00DC10A6" w:rsidRDefault="00105499" w:rsidP="00534D38">
      <w:pPr>
        <w:pStyle w:val="ListParagraph"/>
        <w:numPr>
          <w:ilvl w:val="0"/>
          <w:numId w:val="15"/>
        </w:numPr>
        <w:spacing w:before="120" w:after="120" w:line="276" w:lineRule="auto"/>
        <w:rPr>
          <w:rFonts w:asciiTheme="minorHAnsi" w:hAnsiTheme="minorHAnsi" w:cstheme="minorHAnsi"/>
          <w:b/>
          <w:bCs/>
          <w:sz w:val="24"/>
          <w:lang w:val="bs-Latn-BA"/>
        </w:rPr>
      </w:pPr>
      <w:r>
        <w:rPr>
          <w:rFonts w:asciiTheme="minorHAnsi" w:hAnsiTheme="minorHAnsi" w:cstheme="minorHAnsi"/>
          <w:b/>
          <w:bCs/>
          <w:sz w:val="24"/>
          <w:lang w:val="bs-Latn-BA"/>
        </w:rPr>
        <w:t>Revidimi</w:t>
      </w:r>
      <w:r w:rsidR="00311A69" w:rsidRPr="00DC10A6">
        <w:rPr>
          <w:rFonts w:asciiTheme="minorHAnsi" w:hAnsiTheme="minorHAnsi" w:cstheme="minorHAnsi"/>
          <w:b/>
          <w:bCs/>
          <w:sz w:val="24"/>
          <w:lang w:val="bs-Latn-BA"/>
        </w:rPr>
        <w:t xml:space="preserve"> i planit operativ </w:t>
      </w:r>
      <w:r w:rsidR="00311A69" w:rsidRPr="00DC10A6">
        <w:rPr>
          <w:rFonts w:asciiTheme="minorHAnsi" w:hAnsiTheme="minorHAnsi" w:cstheme="minorHAnsi"/>
          <w:sz w:val="24"/>
          <w:lang w:val="bs-Latn-BA"/>
        </w:rPr>
        <w:t>(riorganizmin e zonës dhe optimizimin e marshutave dhe frekuencës së grumbullimit)</w:t>
      </w:r>
    </w:p>
    <w:p w:rsidR="00311A69" w:rsidRPr="00DC10A6" w:rsidRDefault="00311A69" w:rsidP="00534D38">
      <w:pPr>
        <w:pStyle w:val="ListParagraph"/>
        <w:numPr>
          <w:ilvl w:val="0"/>
          <w:numId w:val="15"/>
        </w:numPr>
        <w:spacing w:before="120" w:after="120" w:line="276" w:lineRule="auto"/>
        <w:rPr>
          <w:rFonts w:asciiTheme="minorHAnsi" w:hAnsiTheme="minorHAnsi" w:cstheme="minorHAnsi"/>
          <w:sz w:val="24"/>
          <w:lang w:val="bs-Latn-BA"/>
        </w:rPr>
      </w:pPr>
      <w:r w:rsidRPr="00DC10A6">
        <w:rPr>
          <w:rFonts w:asciiTheme="minorHAnsi" w:hAnsiTheme="minorHAnsi" w:cstheme="minorHAnsi"/>
          <w:sz w:val="24"/>
          <w:lang w:val="bs-Latn-BA"/>
        </w:rPr>
        <w:t>Zëvendësimi i kamionëve të vjetër me kamionë të rinjë apo funksional (second-hand)</w:t>
      </w:r>
    </w:p>
    <w:p w:rsidR="00311A69" w:rsidRPr="00DC10A6" w:rsidRDefault="00311A69" w:rsidP="00534D38">
      <w:pPr>
        <w:pStyle w:val="ListParagraph"/>
        <w:numPr>
          <w:ilvl w:val="0"/>
          <w:numId w:val="15"/>
        </w:numPr>
        <w:spacing w:before="120" w:after="120" w:line="276" w:lineRule="auto"/>
        <w:rPr>
          <w:rFonts w:asciiTheme="minorHAnsi" w:hAnsiTheme="minorHAnsi" w:cstheme="minorHAnsi"/>
          <w:sz w:val="24"/>
          <w:lang w:val="bs-Latn-BA"/>
        </w:rPr>
      </w:pPr>
      <w:r w:rsidRPr="00DC10A6">
        <w:rPr>
          <w:rFonts w:asciiTheme="minorHAnsi" w:hAnsiTheme="minorHAnsi" w:cstheme="minorHAnsi"/>
          <w:sz w:val="24"/>
          <w:lang w:val="bs-Latn-BA"/>
        </w:rPr>
        <w:t xml:space="preserve">Përforcimin e kontrollit të brendshëm </w:t>
      </w:r>
    </w:p>
    <w:p w:rsidR="00311A69" w:rsidRPr="00DC10A6" w:rsidRDefault="00311A69" w:rsidP="00534D38">
      <w:pPr>
        <w:pStyle w:val="ListParagraph"/>
        <w:numPr>
          <w:ilvl w:val="0"/>
          <w:numId w:val="15"/>
        </w:numPr>
        <w:spacing w:before="120" w:after="120" w:line="276" w:lineRule="auto"/>
        <w:rPr>
          <w:rFonts w:asciiTheme="minorHAnsi" w:hAnsiTheme="minorHAnsi" w:cstheme="minorHAnsi"/>
          <w:sz w:val="24"/>
          <w:lang w:val="bs-Latn-BA"/>
        </w:rPr>
      </w:pPr>
      <w:r w:rsidRPr="00DC10A6">
        <w:rPr>
          <w:rFonts w:asciiTheme="minorHAnsi" w:hAnsiTheme="minorHAnsi" w:cstheme="minorHAnsi"/>
          <w:sz w:val="24"/>
          <w:lang w:val="bs-Latn-BA"/>
        </w:rPr>
        <w:t>Zhvillimi dhe monitorimi i treguesit të performancës së harxhimit të naftës</w:t>
      </w:r>
    </w:p>
    <w:p w:rsidR="00311A69" w:rsidRPr="00DC10A6" w:rsidRDefault="00311A69" w:rsidP="00534D38">
      <w:pPr>
        <w:pStyle w:val="ListParagraph"/>
        <w:numPr>
          <w:ilvl w:val="0"/>
          <w:numId w:val="15"/>
        </w:numPr>
        <w:spacing w:before="120" w:after="120" w:line="276" w:lineRule="auto"/>
        <w:rPr>
          <w:rFonts w:asciiTheme="minorHAnsi" w:hAnsiTheme="minorHAnsi" w:cstheme="minorHAnsi"/>
          <w:sz w:val="24"/>
          <w:lang w:val="bs-Latn-BA"/>
        </w:rPr>
      </w:pPr>
      <w:r w:rsidRPr="00DC10A6">
        <w:rPr>
          <w:rFonts w:asciiTheme="minorHAnsi" w:hAnsiTheme="minorHAnsi" w:cstheme="minorHAnsi"/>
          <w:sz w:val="24"/>
          <w:lang w:val="bs-Latn-BA"/>
        </w:rPr>
        <w:t>Zhvillimi dhe monitorimi i treguesit të performancës së kostos njësi të grumbullimit dhe transportit</w:t>
      </w:r>
    </w:p>
    <w:p w:rsidR="00311A69" w:rsidRPr="00DC10A6" w:rsidRDefault="00311A69" w:rsidP="00534D38">
      <w:pPr>
        <w:spacing w:line="276" w:lineRule="auto"/>
        <w:ind w:left="360"/>
        <w:rPr>
          <w:rFonts w:asciiTheme="minorHAnsi" w:hAnsiTheme="minorHAnsi" w:cstheme="minorHAnsi"/>
          <w:b/>
          <w:bCs/>
          <w:color w:val="7030A0"/>
          <w:lang w:val="bs-Latn-BA"/>
        </w:rPr>
      </w:pPr>
      <w:bookmarkStart w:id="66" w:name="_Toc109461526"/>
      <w:bookmarkEnd w:id="64"/>
      <w:r w:rsidRPr="00DC10A6">
        <w:rPr>
          <w:rFonts w:asciiTheme="minorHAnsi" w:hAnsiTheme="minorHAnsi" w:cstheme="minorHAnsi"/>
          <w:b/>
          <w:bCs/>
          <w:color w:val="7030A0"/>
          <w:lang w:val="bs-Latn-BA"/>
        </w:rPr>
        <w:t>Përmirësim i performancës financiare të ofrimit të shërbimit</w:t>
      </w:r>
    </w:p>
    <w:p w:rsidR="00311A69" w:rsidRPr="00DC10A6" w:rsidRDefault="00311A69" w:rsidP="00534D38">
      <w:pPr>
        <w:spacing w:before="120" w:after="120" w:line="276" w:lineRule="auto"/>
        <w:rPr>
          <w:rFonts w:asciiTheme="minorHAnsi" w:hAnsiTheme="minorHAnsi" w:cstheme="minorHAnsi"/>
          <w:lang w:val="bs-Latn-BA"/>
        </w:rPr>
      </w:pPr>
      <w:r w:rsidRPr="00DC10A6">
        <w:rPr>
          <w:rFonts w:asciiTheme="minorHAnsi" w:hAnsiTheme="minorHAnsi" w:cstheme="minorHAnsi"/>
          <w:lang w:val="bs-Latn-BA"/>
        </w:rPr>
        <w:t>Komuna ka përcaktuar si objektiv përmirësimin e qendrueshmëris financiare të ofrimit të shërbimeve. Masat kryesore të përmirësimit të qendrueshmëris financiare janë:</w:t>
      </w:r>
    </w:p>
    <w:p w:rsidR="00311A69" w:rsidRPr="00DC10A6" w:rsidRDefault="00311A69" w:rsidP="00534D38">
      <w:pPr>
        <w:pStyle w:val="ListParagraph"/>
        <w:numPr>
          <w:ilvl w:val="0"/>
          <w:numId w:val="20"/>
        </w:numPr>
        <w:spacing w:before="120" w:after="120" w:line="276" w:lineRule="auto"/>
        <w:rPr>
          <w:rFonts w:asciiTheme="minorHAnsi" w:hAnsiTheme="minorHAnsi" w:cstheme="minorHAnsi"/>
          <w:sz w:val="24"/>
          <w:lang w:val="bs-Latn-BA"/>
        </w:rPr>
      </w:pPr>
      <w:r w:rsidRPr="00DC10A6">
        <w:rPr>
          <w:rFonts w:asciiTheme="minorHAnsi" w:hAnsiTheme="minorHAnsi" w:cstheme="minorHAnsi"/>
          <w:sz w:val="24"/>
          <w:lang w:val="bs-Latn-BA"/>
        </w:rPr>
        <w:t>Kalimi i tarifave për grumbullimin dhe transportin e mbeturinave mbi principet e mbulimit të kostos</w:t>
      </w:r>
    </w:p>
    <w:p w:rsidR="00311A69" w:rsidRPr="00DC10A6" w:rsidRDefault="00311A69" w:rsidP="00534D38">
      <w:pPr>
        <w:pStyle w:val="ListParagraph"/>
        <w:numPr>
          <w:ilvl w:val="0"/>
          <w:numId w:val="20"/>
        </w:numPr>
        <w:spacing w:before="120" w:after="120" w:line="276" w:lineRule="auto"/>
        <w:rPr>
          <w:rFonts w:asciiTheme="minorHAnsi" w:hAnsiTheme="minorHAnsi" w:cstheme="minorHAnsi"/>
          <w:sz w:val="24"/>
          <w:lang w:val="bs-Latn-BA"/>
        </w:rPr>
      </w:pPr>
      <w:r w:rsidRPr="00DC10A6">
        <w:rPr>
          <w:rFonts w:asciiTheme="minorHAnsi" w:hAnsiTheme="minorHAnsi" w:cstheme="minorHAnsi"/>
          <w:sz w:val="24"/>
          <w:lang w:val="bs-Latn-BA"/>
        </w:rPr>
        <w:t>Marrja përsipër e faturimit dhe arkëtimit nga komuna</w:t>
      </w:r>
    </w:p>
    <w:p w:rsidR="00311A69" w:rsidRPr="00DC10A6" w:rsidRDefault="00311A69" w:rsidP="00534D38">
      <w:pPr>
        <w:pStyle w:val="ListParagraph"/>
        <w:numPr>
          <w:ilvl w:val="0"/>
          <w:numId w:val="20"/>
        </w:numPr>
        <w:spacing w:before="120" w:after="120" w:line="276" w:lineRule="auto"/>
        <w:rPr>
          <w:rFonts w:asciiTheme="minorHAnsi" w:hAnsiTheme="minorHAnsi" w:cstheme="minorHAnsi"/>
          <w:b/>
          <w:bCs/>
          <w:noProof/>
          <w:color w:val="7030A0"/>
          <w:sz w:val="24"/>
          <w:shd w:val="clear" w:color="auto" w:fill="FFFFFF"/>
          <w:lang w:val="bs-Latn-BA"/>
        </w:rPr>
      </w:pPr>
      <w:bookmarkStart w:id="67" w:name="_Toc109461529"/>
      <w:bookmarkEnd w:id="66"/>
      <w:r w:rsidRPr="00DC10A6">
        <w:rPr>
          <w:rFonts w:asciiTheme="minorHAnsi" w:hAnsiTheme="minorHAnsi" w:cstheme="minorHAnsi"/>
          <w:sz w:val="24"/>
          <w:lang w:val="bs-Latn-BA"/>
        </w:rPr>
        <w:br w:type="page"/>
      </w:r>
    </w:p>
    <w:p w:rsidR="00C330BD" w:rsidRPr="00105499" w:rsidRDefault="00311A69" w:rsidP="004E32AD">
      <w:pPr>
        <w:pStyle w:val="Heading2"/>
        <w:numPr>
          <w:ilvl w:val="1"/>
          <w:numId w:val="24"/>
        </w:numPr>
        <w:rPr>
          <w:color w:val="auto"/>
        </w:rPr>
      </w:pPr>
      <w:bookmarkStart w:id="68" w:name="_Toc116459066"/>
      <w:bookmarkStart w:id="69" w:name="_Toc119790223"/>
      <w:r w:rsidRPr="00105499">
        <w:rPr>
          <w:color w:val="auto"/>
        </w:rPr>
        <w:lastRenderedPageBreak/>
        <w:t xml:space="preserve">Objektivi nr. 4: </w:t>
      </w:r>
      <w:bookmarkEnd w:id="67"/>
      <w:bookmarkEnd w:id="68"/>
      <w:r w:rsidR="00105499" w:rsidRPr="00054B51">
        <w:t>D</w:t>
      </w:r>
      <w:r w:rsidR="00C330BD" w:rsidRPr="00054B51">
        <w:t>eponi</w:t>
      </w:r>
      <w:r w:rsidR="00105499" w:rsidRPr="00054B51">
        <w:t>mi i sigurt i mbeturinave si mjet i fundit</w:t>
      </w:r>
      <w:bookmarkEnd w:id="69"/>
    </w:p>
    <w:p w:rsidR="00311A69" w:rsidRPr="0014200D" w:rsidRDefault="00C330BD" w:rsidP="0014200D">
      <w:pPr>
        <w:spacing w:line="276" w:lineRule="auto"/>
        <w:jc w:val="both"/>
        <w:rPr>
          <w:rFonts w:ascii="Calibri" w:hAnsi="Calibri" w:cs="Calibri"/>
        </w:rPr>
      </w:pPr>
      <w:r w:rsidRPr="0014200D">
        <w:rPr>
          <w:rFonts w:ascii="Calibri" w:hAnsi="Calibri" w:cs="Calibri"/>
        </w:rPr>
        <w:t xml:space="preserve">Ky objektiv i referohet gjendjes aktuale në teren, ku për çdo vit evidentohet një numër i caktuar i vend hudhjeve ilegale të mbeturinave. Me qëllim të sanimit të gjendjes, komuna e Podujevës do të angazhohet që për çdo vitë të organizoj pastrimin e këtyre lokacioneve të ndotura me mbeturina dhe vendosjen e shenjave informuese dhe ndërgjegjësuese joftuese për mos hudhjen e mbeturinave.            </w:t>
      </w:r>
    </w:p>
    <w:tbl>
      <w:tblPr>
        <w:tblStyle w:val="TableGrid"/>
        <w:tblW w:w="10065" w:type="dxa"/>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567"/>
        <w:gridCol w:w="2127"/>
        <w:gridCol w:w="1842"/>
        <w:gridCol w:w="1134"/>
        <w:gridCol w:w="851"/>
        <w:gridCol w:w="850"/>
        <w:gridCol w:w="851"/>
        <w:gridCol w:w="850"/>
        <w:gridCol w:w="993"/>
      </w:tblGrid>
      <w:tr w:rsidR="00105499" w:rsidRPr="00105499" w:rsidTr="00311A69">
        <w:trPr>
          <w:trHeight w:val="358"/>
        </w:trPr>
        <w:tc>
          <w:tcPr>
            <w:tcW w:w="10065" w:type="dxa"/>
            <w:gridSpan w:val="9"/>
            <w:vAlign w:val="center"/>
          </w:tcPr>
          <w:p w:rsidR="00311A69" w:rsidRPr="00105499" w:rsidRDefault="00311A69" w:rsidP="00311A69">
            <w:pPr>
              <w:jc w:val="center"/>
              <w:rPr>
                <w:rFonts w:asciiTheme="minorHAnsi" w:hAnsiTheme="minorHAnsi" w:cstheme="minorHAnsi"/>
                <w:b/>
                <w:bCs/>
                <w:sz w:val="20"/>
                <w:szCs w:val="20"/>
                <w:lang w:val="bs-Latn-BA"/>
              </w:rPr>
            </w:pPr>
            <w:bookmarkStart w:id="70" w:name="_Toc109461530"/>
            <w:r w:rsidRPr="00105499">
              <w:rPr>
                <w:rFonts w:asciiTheme="minorHAnsi" w:hAnsiTheme="minorHAnsi" w:cstheme="minorHAnsi"/>
                <w:b/>
                <w:bCs/>
                <w:sz w:val="20"/>
                <w:szCs w:val="20"/>
                <w:lang w:val="bs-Latn-BA"/>
              </w:rPr>
              <w:t>Tabela 36: Korniza strategjike e objektivit 4</w:t>
            </w:r>
          </w:p>
        </w:tc>
      </w:tr>
      <w:tr w:rsidR="00105499" w:rsidRPr="00105499" w:rsidTr="00311A69">
        <w:trPr>
          <w:trHeight w:val="358"/>
        </w:trPr>
        <w:tc>
          <w:tcPr>
            <w:tcW w:w="567" w:type="dxa"/>
            <w:vMerge w:val="restart"/>
            <w:vAlign w:val="center"/>
          </w:tcPr>
          <w:p w:rsidR="00311A69" w:rsidRPr="00105499" w:rsidRDefault="00311A69" w:rsidP="00311A69">
            <w:pPr>
              <w:rPr>
                <w:rFonts w:asciiTheme="minorHAnsi" w:hAnsiTheme="minorHAnsi" w:cstheme="minorHAnsi"/>
                <w:sz w:val="20"/>
                <w:szCs w:val="20"/>
                <w:lang w:val="bs-Latn-BA"/>
              </w:rPr>
            </w:pPr>
            <w:r w:rsidRPr="00105499">
              <w:rPr>
                <w:rFonts w:asciiTheme="minorHAnsi" w:hAnsiTheme="minorHAnsi" w:cstheme="minorHAnsi"/>
                <w:sz w:val="20"/>
                <w:szCs w:val="20"/>
                <w:lang w:val="bs-Latn-BA"/>
              </w:rPr>
              <w:t>Nr.</w:t>
            </w:r>
          </w:p>
        </w:tc>
        <w:tc>
          <w:tcPr>
            <w:tcW w:w="2127" w:type="dxa"/>
            <w:vMerge w:val="restart"/>
            <w:vAlign w:val="center"/>
          </w:tcPr>
          <w:p w:rsidR="00311A69" w:rsidRPr="00105499" w:rsidRDefault="00311A69" w:rsidP="00311A69">
            <w:pPr>
              <w:jc w:val="center"/>
              <w:rPr>
                <w:rFonts w:asciiTheme="minorHAnsi" w:hAnsiTheme="minorHAnsi" w:cstheme="minorHAnsi"/>
                <w:sz w:val="20"/>
                <w:szCs w:val="20"/>
                <w:lang w:val="bs-Latn-BA"/>
              </w:rPr>
            </w:pPr>
            <w:r w:rsidRPr="00105499">
              <w:rPr>
                <w:rFonts w:asciiTheme="minorHAnsi" w:hAnsiTheme="minorHAnsi" w:cstheme="minorHAnsi"/>
                <w:sz w:val="20"/>
                <w:szCs w:val="20"/>
                <w:lang w:val="bs-Latn-BA"/>
              </w:rPr>
              <w:t>Aktiviteti / masa</w:t>
            </w:r>
          </w:p>
        </w:tc>
        <w:tc>
          <w:tcPr>
            <w:tcW w:w="1842" w:type="dxa"/>
            <w:vMerge w:val="restart"/>
            <w:vAlign w:val="center"/>
          </w:tcPr>
          <w:p w:rsidR="00311A69" w:rsidRPr="00105499" w:rsidRDefault="00311A69" w:rsidP="00311A69">
            <w:pPr>
              <w:jc w:val="center"/>
              <w:rPr>
                <w:rFonts w:asciiTheme="minorHAnsi" w:hAnsiTheme="minorHAnsi" w:cstheme="minorHAnsi"/>
                <w:sz w:val="20"/>
                <w:szCs w:val="20"/>
                <w:lang w:val="bs-Latn-BA"/>
              </w:rPr>
            </w:pPr>
            <w:r w:rsidRPr="00105499">
              <w:rPr>
                <w:rFonts w:asciiTheme="minorHAnsi" w:hAnsiTheme="minorHAnsi" w:cstheme="minorHAnsi"/>
                <w:sz w:val="20"/>
                <w:szCs w:val="20"/>
                <w:lang w:val="bs-Latn-BA"/>
              </w:rPr>
              <w:t>Treguesi</w:t>
            </w:r>
          </w:p>
        </w:tc>
        <w:tc>
          <w:tcPr>
            <w:tcW w:w="1134" w:type="dxa"/>
            <w:vAlign w:val="center"/>
          </w:tcPr>
          <w:p w:rsidR="00311A69" w:rsidRPr="00105499" w:rsidRDefault="00311A69" w:rsidP="00311A69">
            <w:pPr>
              <w:jc w:val="center"/>
              <w:rPr>
                <w:rFonts w:asciiTheme="minorHAnsi" w:hAnsiTheme="minorHAnsi" w:cstheme="minorHAnsi"/>
                <w:sz w:val="20"/>
                <w:szCs w:val="20"/>
                <w:lang w:val="bs-Latn-BA"/>
              </w:rPr>
            </w:pPr>
            <w:r w:rsidRPr="00105499">
              <w:rPr>
                <w:rFonts w:asciiTheme="minorHAnsi" w:hAnsiTheme="minorHAnsi" w:cstheme="minorHAnsi"/>
                <w:sz w:val="20"/>
                <w:szCs w:val="20"/>
                <w:lang w:val="bs-Latn-BA"/>
              </w:rPr>
              <w:t>Vlera bazë</w:t>
            </w:r>
          </w:p>
        </w:tc>
        <w:tc>
          <w:tcPr>
            <w:tcW w:w="4395" w:type="dxa"/>
            <w:gridSpan w:val="5"/>
            <w:vAlign w:val="center"/>
          </w:tcPr>
          <w:p w:rsidR="00311A69" w:rsidRPr="00105499" w:rsidRDefault="00311A69" w:rsidP="00311A69">
            <w:pPr>
              <w:jc w:val="center"/>
              <w:rPr>
                <w:rFonts w:asciiTheme="minorHAnsi" w:hAnsiTheme="minorHAnsi" w:cstheme="minorHAnsi"/>
                <w:sz w:val="20"/>
                <w:szCs w:val="20"/>
                <w:lang w:val="bs-Latn-BA"/>
              </w:rPr>
            </w:pPr>
            <w:r w:rsidRPr="00105499">
              <w:rPr>
                <w:rFonts w:asciiTheme="minorHAnsi" w:hAnsiTheme="minorHAnsi" w:cstheme="minorHAnsi"/>
                <w:sz w:val="20"/>
                <w:szCs w:val="20"/>
                <w:lang w:val="bs-Latn-BA"/>
              </w:rPr>
              <w:t>Caku</w:t>
            </w:r>
          </w:p>
        </w:tc>
      </w:tr>
      <w:tr w:rsidR="00105499" w:rsidRPr="00105499" w:rsidTr="00311A69">
        <w:trPr>
          <w:trHeight w:val="358"/>
        </w:trPr>
        <w:tc>
          <w:tcPr>
            <w:tcW w:w="567" w:type="dxa"/>
            <w:vMerge/>
          </w:tcPr>
          <w:p w:rsidR="00311A69" w:rsidRPr="00105499" w:rsidRDefault="00311A69" w:rsidP="00311A69">
            <w:pPr>
              <w:rPr>
                <w:rFonts w:asciiTheme="minorHAnsi" w:hAnsiTheme="minorHAnsi" w:cstheme="minorHAnsi"/>
                <w:sz w:val="20"/>
                <w:szCs w:val="20"/>
                <w:lang w:val="bs-Latn-BA"/>
              </w:rPr>
            </w:pPr>
          </w:p>
        </w:tc>
        <w:tc>
          <w:tcPr>
            <w:tcW w:w="2127" w:type="dxa"/>
            <w:vMerge/>
            <w:vAlign w:val="center"/>
          </w:tcPr>
          <w:p w:rsidR="00311A69" w:rsidRPr="00105499" w:rsidRDefault="00311A69" w:rsidP="00311A69">
            <w:pPr>
              <w:rPr>
                <w:rFonts w:asciiTheme="minorHAnsi" w:hAnsiTheme="minorHAnsi" w:cstheme="minorHAnsi"/>
                <w:sz w:val="20"/>
                <w:szCs w:val="20"/>
                <w:lang w:val="bs-Latn-BA"/>
              </w:rPr>
            </w:pPr>
          </w:p>
        </w:tc>
        <w:tc>
          <w:tcPr>
            <w:tcW w:w="1842" w:type="dxa"/>
            <w:vMerge/>
          </w:tcPr>
          <w:p w:rsidR="00311A69" w:rsidRPr="00105499" w:rsidRDefault="00311A69" w:rsidP="00311A69">
            <w:pPr>
              <w:rPr>
                <w:rFonts w:asciiTheme="minorHAnsi" w:hAnsiTheme="minorHAnsi" w:cstheme="minorHAnsi"/>
                <w:sz w:val="20"/>
                <w:szCs w:val="20"/>
                <w:lang w:val="bs-Latn-BA"/>
              </w:rPr>
            </w:pPr>
          </w:p>
        </w:tc>
        <w:tc>
          <w:tcPr>
            <w:tcW w:w="1134" w:type="dxa"/>
            <w:vAlign w:val="center"/>
          </w:tcPr>
          <w:p w:rsidR="00311A69" w:rsidRPr="00105499" w:rsidRDefault="00311A69" w:rsidP="00311A69">
            <w:pPr>
              <w:jc w:val="center"/>
              <w:rPr>
                <w:rFonts w:asciiTheme="minorHAnsi" w:hAnsiTheme="minorHAnsi" w:cstheme="minorHAnsi"/>
                <w:sz w:val="20"/>
                <w:szCs w:val="20"/>
                <w:lang w:val="bs-Latn-BA"/>
              </w:rPr>
            </w:pPr>
            <w:r w:rsidRPr="00105499">
              <w:rPr>
                <w:rFonts w:asciiTheme="minorHAnsi" w:hAnsiTheme="minorHAnsi" w:cstheme="minorHAnsi"/>
                <w:sz w:val="20"/>
                <w:szCs w:val="20"/>
                <w:lang w:val="bs-Latn-BA"/>
              </w:rPr>
              <w:t>2022</w:t>
            </w:r>
          </w:p>
        </w:tc>
        <w:tc>
          <w:tcPr>
            <w:tcW w:w="851" w:type="dxa"/>
            <w:vAlign w:val="center"/>
          </w:tcPr>
          <w:p w:rsidR="00311A69" w:rsidRPr="00105499" w:rsidRDefault="00311A69" w:rsidP="00311A69">
            <w:pPr>
              <w:jc w:val="center"/>
              <w:rPr>
                <w:rFonts w:asciiTheme="minorHAnsi" w:hAnsiTheme="minorHAnsi" w:cstheme="minorHAnsi"/>
                <w:sz w:val="20"/>
                <w:szCs w:val="20"/>
                <w:lang w:val="bs-Latn-BA"/>
              </w:rPr>
            </w:pPr>
            <w:r w:rsidRPr="00105499">
              <w:rPr>
                <w:rFonts w:asciiTheme="minorHAnsi" w:hAnsiTheme="minorHAnsi" w:cstheme="minorHAnsi"/>
                <w:sz w:val="20"/>
                <w:szCs w:val="20"/>
                <w:lang w:val="bs-Latn-BA"/>
              </w:rPr>
              <w:t>2023</w:t>
            </w:r>
          </w:p>
        </w:tc>
        <w:tc>
          <w:tcPr>
            <w:tcW w:w="850" w:type="dxa"/>
            <w:vAlign w:val="center"/>
          </w:tcPr>
          <w:p w:rsidR="00311A69" w:rsidRPr="00105499" w:rsidRDefault="00311A69" w:rsidP="00311A69">
            <w:pPr>
              <w:jc w:val="center"/>
              <w:rPr>
                <w:rFonts w:asciiTheme="minorHAnsi" w:hAnsiTheme="minorHAnsi" w:cstheme="minorHAnsi"/>
                <w:sz w:val="20"/>
                <w:szCs w:val="20"/>
                <w:lang w:val="bs-Latn-BA"/>
              </w:rPr>
            </w:pPr>
            <w:r w:rsidRPr="00105499">
              <w:rPr>
                <w:rFonts w:asciiTheme="minorHAnsi" w:hAnsiTheme="minorHAnsi" w:cstheme="minorHAnsi"/>
                <w:sz w:val="20"/>
                <w:szCs w:val="20"/>
                <w:lang w:val="bs-Latn-BA"/>
              </w:rPr>
              <w:t>2024</w:t>
            </w:r>
          </w:p>
        </w:tc>
        <w:tc>
          <w:tcPr>
            <w:tcW w:w="851" w:type="dxa"/>
            <w:vAlign w:val="center"/>
          </w:tcPr>
          <w:p w:rsidR="00311A69" w:rsidRPr="00105499" w:rsidRDefault="00311A69" w:rsidP="00311A69">
            <w:pPr>
              <w:jc w:val="center"/>
              <w:rPr>
                <w:rFonts w:asciiTheme="minorHAnsi" w:hAnsiTheme="minorHAnsi" w:cstheme="minorHAnsi"/>
                <w:sz w:val="20"/>
                <w:szCs w:val="20"/>
                <w:lang w:val="bs-Latn-BA"/>
              </w:rPr>
            </w:pPr>
            <w:r w:rsidRPr="00105499">
              <w:rPr>
                <w:rFonts w:asciiTheme="minorHAnsi" w:hAnsiTheme="minorHAnsi" w:cstheme="minorHAnsi"/>
                <w:sz w:val="20"/>
                <w:szCs w:val="20"/>
                <w:lang w:val="bs-Latn-BA"/>
              </w:rPr>
              <w:t>2025</w:t>
            </w:r>
          </w:p>
        </w:tc>
        <w:tc>
          <w:tcPr>
            <w:tcW w:w="850" w:type="dxa"/>
            <w:vAlign w:val="center"/>
          </w:tcPr>
          <w:p w:rsidR="00311A69" w:rsidRPr="00105499" w:rsidRDefault="00311A69" w:rsidP="00311A69">
            <w:pPr>
              <w:jc w:val="center"/>
              <w:rPr>
                <w:rFonts w:asciiTheme="minorHAnsi" w:hAnsiTheme="minorHAnsi" w:cstheme="minorHAnsi"/>
                <w:sz w:val="20"/>
                <w:szCs w:val="20"/>
                <w:lang w:val="bs-Latn-BA"/>
              </w:rPr>
            </w:pPr>
            <w:r w:rsidRPr="00105499">
              <w:rPr>
                <w:rFonts w:asciiTheme="minorHAnsi" w:hAnsiTheme="minorHAnsi" w:cstheme="minorHAnsi"/>
                <w:sz w:val="20"/>
                <w:szCs w:val="20"/>
                <w:lang w:val="bs-Latn-BA"/>
              </w:rPr>
              <w:t>2026</w:t>
            </w:r>
          </w:p>
        </w:tc>
        <w:tc>
          <w:tcPr>
            <w:tcW w:w="993" w:type="dxa"/>
            <w:vAlign w:val="center"/>
          </w:tcPr>
          <w:p w:rsidR="00311A69" w:rsidRPr="00105499" w:rsidRDefault="00311A69" w:rsidP="00311A69">
            <w:pPr>
              <w:jc w:val="center"/>
              <w:rPr>
                <w:rFonts w:asciiTheme="minorHAnsi" w:hAnsiTheme="minorHAnsi" w:cstheme="minorHAnsi"/>
                <w:sz w:val="20"/>
                <w:szCs w:val="20"/>
                <w:lang w:val="bs-Latn-BA"/>
              </w:rPr>
            </w:pPr>
            <w:r w:rsidRPr="00105499">
              <w:rPr>
                <w:rFonts w:asciiTheme="minorHAnsi" w:hAnsiTheme="minorHAnsi" w:cstheme="minorHAnsi"/>
                <w:sz w:val="20"/>
                <w:szCs w:val="20"/>
                <w:lang w:val="bs-Latn-BA"/>
              </w:rPr>
              <w:t>2027</w:t>
            </w:r>
          </w:p>
        </w:tc>
      </w:tr>
      <w:tr w:rsidR="00105499" w:rsidRPr="00105499" w:rsidTr="00CE74F9">
        <w:trPr>
          <w:trHeight w:val="358"/>
        </w:trPr>
        <w:tc>
          <w:tcPr>
            <w:tcW w:w="567" w:type="dxa"/>
            <w:vAlign w:val="center"/>
          </w:tcPr>
          <w:p w:rsidR="00C330BD" w:rsidRPr="00105499" w:rsidRDefault="00C330BD" w:rsidP="00C330BD">
            <w:pPr>
              <w:rPr>
                <w:rFonts w:asciiTheme="minorHAnsi" w:hAnsiTheme="minorHAnsi" w:cstheme="minorHAnsi"/>
                <w:sz w:val="20"/>
                <w:szCs w:val="20"/>
                <w:lang w:val="bs-Latn-BA"/>
              </w:rPr>
            </w:pPr>
            <w:r w:rsidRPr="00105499">
              <w:rPr>
                <w:rFonts w:asciiTheme="minorHAnsi" w:hAnsiTheme="minorHAnsi" w:cstheme="minorHAnsi"/>
                <w:sz w:val="20"/>
                <w:szCs w:val="20"/>
                <w:lang w:val="bs-Latn-BA"/>
              </w:rPr>
              <w:t>4.1</w:t>
            </w:r>
          </w:p>
        </w:tc>
        <w:tc>
          <w:tcPr>
            <w:tcW w:w="2127" w:type="dxa"/>
            <w:vAlign w:val="center"/>
          </w:tcPr>
          <w:p w:rsidR="00C330BD" w:rsidRPr="00105499" w:rsidRDefault="00C330BD" w:rsidP="00C330BD">
            <w:pPr>
              <w:rPr>
                <w:rFonts w:asciiTheme="minorHAnsi" w:hAnsiTheme="minorHAnsi" w:cstheme="minorHAnsi"/>
                <w:sz w:val="20"/>
                <w:szCs w:val="20"/>
                <w:lang w:val="bs-Latn-BA"/>
              </w:rPr>
            </w:pPr>
            <w:r w:rsidRPr="00105499">
              <w:rPr>
                <w:rFonts w:asciiTheme="minorHAnsi" w:hAnsiTheme="minorHAnsi" w:cstheme="minorHAnsi"/>
                <w:sz w:val="20"/>
                <w:szCs w:val="20"/>
              </w:rPr>
              <w:t>Pastrimi i vend hudhjeve ilegale të mbeturinave</w:t>
            </w:r>
          </w:p>
        </w:tc>
        <w:tc>
          <w:tcPr>
            <w:tcW w:w="1842" w:type="dxa"/>
            <w:vAlign w:val="center"/>
          </w:tcPr>
          <w:p w:rsidR="00C330BD" w:rsidRPr="00105499" w:rsidRDefault="00C330BD" w:rsidP="00C330BD">
            <w:pPr>
              <w:rPr>
                <w:rFonts w:asciiTheme="minorHAnsi" w:hAnsiTheme="minorHAnsi" w:cstheme="minorHAnsi"/>
                <w:sz w:val="20"/>
                <w:szCs w:val="20"/>
                <w:lang w:val="bs-Latn-BA"/>
              </w:rPr>
            </w:pPr>
            <w:r w:rsidRPr="00105499">
              <w:rPr>
                <w:rFonts w:asciiTheme="minorHAnsi" w:hAnsiTheme="minorHAnsi" w:cstheme="minorHAnsi"/>
                <w:sz w:val="20"/>
                <w:szCs w:val="20"/>
              </w:rPr>
              <w:t>Pastrimi është realizuar</w:t>
            </w:r>
          </w:p>
        </w:tc>
        <w:tc>
          <w:tcPr>
            <w:tcW w:w="1134" w:type="dxa"/>
            <w:vAlign w:val="center"/>
          </w:tcPr>
          <w:p w:rsidR="00C330BD" w:rsidRPr="00105499" w:rsidRDefault="00C330BD" w:rsidP="00C330BD">
            <w:pPr>
              <w:jc w:val="center"/>
              <w:rPr>
                <w:rFonts w:asciiTheme="minorHAnsi" w:hAnsiTheme="minorHAnsi" w:cstheme="minorHAnsi"/>
                <w:sz w:val="20"/>
                <w:szCs w:val="20"/>
                <w:lang w:val="bs-Latn-BA"/>
              </w:rPr>
            </w:pPr>
          </w:p>
          <w:p w:rsidR="00C330BD" w:rsidRPr="00105499" w:rsidRDefault="00C330BD" w:rsidP="00C330BD">
            <w:pPr>
              <w:jc w:val="center"/>
              <w:rPr>
                <w:rFonts w:asciiTheme="minorHAnsi" w:hAnsiTheme="minorHAnsi" w:cstheme="minorHAnsi"/>
                <w:sz w:val="20"/>
                <w:szCs w:val="20"/>
                <w:lang w:val="bs-Latn-BA"/>
              </w:rPr>
            </w:pPr>
            <w:r w:rsidRPr="00105499">
              <w:rPr>
                <w:rFonts w:asciiTheme="minorHAnsi" w:hAnsiTheme="minorHAnsi" w:cstheme="minorHAnsi"/>
                <w:sz w:val="20"/>
                <w:szCs w:val="20"/>
                <w:lang w:val="bs-Latn-BA"/>
              </w:rPr>
              <w:t>-</w:t>
            </w:r>
          </w:p>
        </w:tc>
        <w:tc>
          <w:tcPr>
            <w:tcW w:w="851" w:type="dxa"/>
            <w:vAlign w:val="center"/>
          </w:tcPr>
          <w:p w:rsidR="00C330BD" w:rsidRPr="00105499" w:rsidRDefault="000B786F" w:rsidP="00C330BD">
            <w:pPr>
              <w:jc w:val="center"/>
              <w:rPr>
                <w:rFonts w:asciiTheme="minorHAnsi" w:hAnsiTheme="minorHAnsi" w:cstheme="minorHAnsi"/>
                <w:sz w:val="20"/>
                <w:szCs w:val="20"/>
                <w:lang w:val="bs-Latn-BA"/>
              </w:rPr>
            </w:pPr>
            <w:r w:rsidRPr="00105499">
              <w:rPr>
                <w:rFonts w:asciiTheme="minorHAnsi" w:hAnsiTheme="minorHAnsi" w:cstheme="minorHAnsi"/>
                <w:sz w:val="20"/>
                <w:szCs w:val="20"/>
                <w:lang w:val="bs-Latn-BA"/>
              </w:rPr>
              <w:t>x</w:t>
            </w:r>
          </w:p>
        </w:tc>
        <w:tc>
          <w:tcPr>
            <w:tcW w:w="850" w:type="dxa"/>
            <w:vAlign w:val="center"/>
          </w:tcPr>
          <w:p w:rsidR="00C330BD" w:rsidRPr="00105499" w:rsidRDefault="000B786F" w:rsidP="00C330BD">
            <w:pPr>
              <w:jc w:val="center"/>
              <w:rPr>
                <w:rFonts w:asciiTheme="minorHAnsi" w:hAnsiTheme="minorHAnsi" w:cstheme="minorHAnsi"/>
                <w:sz w:val="20"/>
                <w:szCs w:val="20"/>
                <w:lang w:val="bs-Latn-BA"/>
              </w:rPr>
            </w:pPr>
            <w:r w:rsidRPr="00105499">
              <w:rPr>
                <w:rFonts w:asciiTheme="minorHAnsi" w:hAnsiTheme="minorHAnsi" w:cstheme="minorHAnsi"/>
                <w:sz w:val="20"/>
                <w:szCs w:val="20"/>
                <w:lang w:val="bs-Latn-BA"/>
              </w:rPr>
              <w:t>x</w:t>
            </w:r>
          </w:p>
        </w:tc>
        <w:tc>
          <w:tcPr>
            <w:tcW w:w="851" w:type="dxa"/>
            <w:vAlign w:val="center"/>
          </w:tcPr>
          <w:p w:rsidR="00C330BD" w:rsidRPr="00105499" w:rsidRDefault="000B786F" w:rsidP="00C330BD">
            <w:pPr>
              <w:jc w:val="center"/>
              <w:rPr>
                <w:rFonts w:asciiTheme="minorHAnsi" w:hAnsiTheme="minorHAnsi" w:cstheme="minorHAnsi"/>
                <w:sz w:val="20"/>
                <w:szCs w:val="20"/>
                <w:lang w:val="bs-Latn-BA"/>
              </w:rPr>
            </w:pPr>
            <w:r w:rsidRPr="00105499">
              <w:rPr>
                <w:rFonts w:asciiTheme="minorHAnsi" w:hAnsiTheme="minorHAnsi" w:cstheme="minorHAnsi"/>
                <w:sz w:val="20"/>
                <w:szCs w:val="20"/>
                <w:lang w:val="bs-Latn-BA"/>
              </w:rPr>
              <w:t>x</w:t>
            </w:r>
          </w:p>
        </w:tc>
        <w:tc>
          <w:tcPr>
            <w:tcW w:w="850" w:type="dxa"/>
            <w:vAlign w:val="center"/>
          </w:tcPr>
          <w:p w:rsidR="00C330BD" w:rsidRPr="00105499" w:rsidRDefault="000B786F" w:rsidP="00C330BD">
            <w:pPr>
              <w:jc w:val="center"/>
              <w:rPr>
                <w:rFonts w:asciiTheme="minorHAnsi" w:hAnsiTheme="minorHAnsi" w:cstheme="minorHAnsi"/>
                <w:sz w:val="20"/>
                <w:szCs w:val="20"/>
                <w:lang w:val="bs-Latn-BA"/>
              </w:rPr>
            </w:pPr>
            <w:r w:rsidRPr="00105499">
              <w:rPr>
                <w:rFonts w:asciiTheme="minorHAnsi" w:hAnsiTheme="minorHAnsi" w:cstheme="minorHAnsi"/>
                <w:sz w:val="20"/>
                <w:szCs w:val="20"/>
                <w:lang w:val="bs-Latn-BA"/>
              </w:rPr>
              <w:t>x</w:t>
            </w:r>
          </w:p>
        </w:tc>
        <w:tc>
          <w:tcPr>
            <w:tcW w:w="993" w:type="dxa"/>
            <w:vAlign w:val="center"/>
          </w:tcPr>
          <w:p w:rsidR="00C330BD" w:rsidRPr="00105499" w:rsidRDefault="000B786F" w:rsidP="00C330BD">
            <w:pPr>
              <w:jc w:val="center"/>
              <w:rPr>
                <w:rFonts w:asciiTheme="minorHAnsi" w:hAnsiTheme="minorHAnsi" w:cstheme="minorHAnsi"/>
                <w:sz w:val="20"/>
                <w:szCs w:val="20"/>
                <w:lang w:val="bs-Latn-BA"/>
              </w:rPr>
            </w:pPr>
            <w:r w:rsidRPr="00105499">
              <w:rPr>
                <w:rFonts w:asciiTheme="minorHAnsi" w:hAnsiTheme="minorHAnsi" w:cstheme="minorHAnsi"/>
                <w:sz w:val="20"/>
                <w:szCs w:val="20"/>
                <w:lang w:val="bs-Latn-BA"/>
              </w:rPr>
              <w:t>x</w:t>
            </w:r>
          </w:p>
        </w:tc>
      </w:tr>
      <w:tr w:rsidR="00105499" w:rsidRPr="00105499" w:rsidTr="00CE74F9">
        <w:trPr>
          <w:trHeight w:val="358"/>
        </w:trPr>
        <w:tc>
          <w:tcPr>
            <w:tcW w:w="567" w:type="dxa"/>
            <w:vAlign w:val="center"/>
          </w:tcPr>
          <w:p w:rsidR="000B786F" w:rsidRPr="00105499" w:rsidRDefault="000B786F" w:rsidP="000B786F">
            <w:pPr>
              <w:rPr>
                <w:rFonts w:asciiTheme="minorHAnsi" w:hAnsiTheme="minorHAnsi" w:cstheme="minorHAnsi"/>
                <w:sz w:val="20"/>
                <w:szCs w:val="20"/>
                <w:lang w:val="bs-Latn-BA"/>
              </w:rPr>
            </w:pPr>
            <w:r w:rsidRPr="00105499">
              <w:rPr>
                <w:rFonts w:asciiTheme="minorHAnsi" w:hAnsiTheme="minorHAnsi" w:cstheme="minorHAnsi"/>
                <w:sz w:val="20"/>
                <w:szCs w:val="20"/>
                <w:lang w:val="bs-Latn-BA"/>
              </w:rPr>
              <w:t>4.2</w:t>
            </w:r>
          </w:p>
        </w:tc>
        <w:tc>
          <w:tcPr>
            <w:tcW w:w="2127" w:type="dxa"/>
            <w:vAlign w:val="center"/>
          </w:tcPr>
          <w:p w:rsidR="000B786F" w:rsidRPr="00105499" w:rsidRDefault="000B786F" w:rsidP="000B786F">
            <w:pPr>
              <w:rPr>
                <w:rFonts w:asciiTheme="minorHAnsi" w:hAnsiTheme="minorHAnsi" w:cstheme="minorHAnsi"/>
                <w:sz w:val="20"/>
                <w:szCs w:val="20"/>
              </w:rPr>
            </w:pPr>
            <w:r w:rsidRPr="00105499">
              <w:rPr>
                <w:rFonts w:asciiTheme="minorHAnsi" w:hAnsiTheme="minorHAnsi" w:cstheme="minorHAnsi"/>
                <w:sz w:val="20"/>
                <w:szCs w:val="20"/>
              </w:rPr>
              <w:t>Fushatë informuese</w:t>
            </w:r>
          </w:p>
        </w:tc>
        <w:tc>
          <w:tcPr>
            <w:tcW w:w="1842" w:type="dxa"/>
            <w:vAlign w:val="center"/>
          </w:tcPr>
          <w:p w:rsidR="000B786F" w:rsidRPr="00105499" w:rsidRDefault="000B786F" w:rsidP="000B786F">
            <w:pPr>
              <w:rPr>
                <w:rFonts w:asciiTheme="minorHAnsi" w:hAnsiTheme="minorHAnsi" w:cstheme="minorHAnsi"/>
                <w:sz w:val="20"/>
                <w:szCs w:val="20"/>
              </w:rPr>
            </w:pPr>
            <w:r w:rsidRPr="00105499">
              <w:rPr>
                <w:rFonts w:asciiTheme="minorHAnsi" w:hAnsiTheme="minorHAnsi" w:cstheme="minorHAnsi"/>
                <w:sz w:val="20"/>
                <w:szCs w:val="20"/>
              </w:rPr>
              <w:t>Deponite ilegale reduktohen vazhdimisht</w:t>
            </w:r>
          </w:p>
        </w:tc>
        <w:tc>
          <w:tcPr>
            <w:tcW w:w="1134" w:type="dxa"/>
            <w:vAlign w:val="center"/>
          </w:tcPr>
          <w:p w:rsidR="000B786F" w:rsidRPr="00105499" w:rsidRDefault="000B786F" w:rsidP="000B786F">
            <w:pPr>
              <w:jc w:val="center"/>
              <w:rPr>
                <w:rFonts w:asciiTheme="minorHAnsi" w:hAnsiTheme="minorHAnsi" w:cstheme="minorHAnsi"/>
                <w:sz w:val="20"/>
                <w:szCs w:val="20"/>
                <w:lang w:val="bs-Latn-BA"/>
              </w:rPr>
            </w:pPr>
          </w:p>
        </w:tc>
        <w:tc>
          <w:tcPr>
            <w:tcW w:w="851" w:type="dxa"/>
            <w:vAlign w:val="center"/>
          </w:tcPr>
          <w:p w:rsidR="000B786F" w:rsidRPr="00105499" w:rsidRDefault="000B786F" w:rsidP="000B786F">
            <w:pPr>
              <w:jc w:val="center"/>
              <w:rPr>
                <w:rFonts w:asciiTheme="minorHAnsi" w:hAnsiTheme="minorHAnsi" w:cstheme="minorHAnsi"/>
                <w:sz w:val="20"/>
                <w:szCs w:val="20"/>
                <w:lang w:val="bs-Latn-BA"/>
              </w:rPr>
            </w:pPr>
            <w:r w:rsidRPr="00105499">
              <w:rPr>
                <w:rFonts w:asciiTheme="minorHAnsi" w:hAnsiTheme="minorHAnsi" w:cstheme="minorHAnsi"/>
                <w:sz w:val="20"/>
                <w:szCs w:val="20"/>
                <w:lang w:val="bs-Latn-BA"/>
              </w:rPr>
              <w:t>x</w:t>
            </w:r>
          </w:p>
        </w:tc>
        <w:tc>
          <w:tcPr>
            <w:tcW w:w="850" w:type="dxa"/>
            <w:vAlign w:val="center"/>
          </w:tcPr>
          <w:p w:rsidR="000B786F" w:rsidRPr="00105499" w:rsidRDefault="000B786F" w:rsidP="000B786F">
            <w:pPr>
              <w:jc w:val="center"/>
              <w:rPr>
                <w:rFonts w:asciiTheme="minorHAnsi" w:hAnsiTheme="minorHAnsi" w:cstheme="minorHAnsi"/>
                <w:sz w:val="20"/>
                <w:szCs w:val="20"/>
                <w:lang w:val="bs-Latn-BA"/>
              </w:rPr>
            </w:pPr>
            <w:r w:rsidRPr="00105499">
              <w:rPr>
                <w:rFonts w:asciiTheme="minorHAnsi" w:hAnsiTheme="minorHAnsi" w:cstheme="minorHAnsi"/>
                <w:sz w:val="20"/>
                <w:szCs w:val="20"/>
                <w:lang w:val="bs-Latn-BA"/>
              </w:rPr>
              <w:t>x</w:t>
            </w:r>
          </w:p>
        </w:tc>
        <w:tc>
          <w:tcPr>
            <w:tcW w:w="851" w:type="dxa"/>
            <w:vAlign w:val="center"/>
          </w:tcPr>
          <w:p w:rsidR="000B786F" w:rsidRPr="00105499" w:rsidRDefault="000B786F" w:rsidP="000B786F">
            <w:pPr>
              <w:jc w:val="center"/>
              <w:rPr>
                <w:rFonts w:asciiTheme="minorHAnsi" w:hAnsiTheme="minorHAnsi" w:cstheme="minorHAnsi"/>
                <w:sz w:val="20"/>
                <w:szCs w:val="20"/>
                <w:lang w:val="bs-Latn-BA"/>
              </w:rPr>
            </w:pPr>
            <w:r w:rsidRPr="00105499">
              <w:rPr>
                <w:rFonts w:asciiTheme="minorHAnsi" w:hAnsiTheme="minorHAnsi" w:cstheme="minorHAnsi"/>
                <w:sz w:val="20"/>
                <w:szCs w:val="20"/>
                <w:lang w:val="bs-Latn-BA"/>
              </w:rPr>
              <w:t>x</w:t>
            </w:r>
          </w:p>
        </w:tc>
        <w:tc>
          <w:tcPr>
            <w:tcW w:w="850" w:type="dxa"/>
            <w:vAlign w:val="center"/>
          </w:tcPr>
          <w:p w:rsidR="000B786F" w:rsidRPr="00105499" w:rsidRDefault="000B786F" w:rsidP="000B786F">
            <w:pPr>
              <w:jc w:val="center"/>
              <w:rPr>
                <w:rFonts w:asciiTheme="minorHAnsi" w:hAnsiTheme="minorHAnsi" w:cstheme="minorHAnsi"/>
                <w:sz w:val="20"/>
                <w:szCs w:val="20"/>
                <w:lang w:val="bs-Latn-BA"/>
              </w:rPr>
            </w:pPr>
            <w:r w:rsidRPr="00105499">
              <w:rPr>
                <w:rFonts w:asciiTheme="minorHAnsi" w:hAnsiTheme="minorHAnsi" w:cstheme="minorHAnsi"/>
                <w:sz w:val="20"/>
                <w:szCs w:val="20"/>
                <w:lang w:val="bs-Latn-BA"/>
              </w:rPr>
              <w:t>x</w:t>
            </w:r>
          </w:p>
        </w:tc>
        <w:tc>
          <w:tcPr>
            <w:tcW w:w="993" w:type="dxa"/>
            <w:vAlign w:val="center"/>
          </w:tcPr>
          <w:p w:rsidR="000B786F" w:rsidRPr="00105499" w:rsidRDefault="000B786F" w:rsidP="000B786F">
            <w:pPr>
              <w:jc w:val="center"/>
              <w:rPr>
                <w:rFonts w:asciiTheme="minorHAnsi" w:hAnsiTheme="minorHAnsi" w:cstheme="minorHAnsi"/>
                <w:sz w:val="20"/>
                <w:szCs w:val="20"/>
                <w:lang w:val="bs-Latn-BA"/>
              </w:rPr>
            </w:pPr>
            <w:r w:rsidRPr="00105499">
              <w:rPr>
                <w:rFonts w:asciiTheme="minorHAnsi" w:hAnsiTheme="minorHAnsi" w:cstheme="minorHAnsi"/>
                <w:sz w:val="20"/>
                <w:szCs w:val="20"/>
                <w:lang w:val="bs-Latn-BA"/>
              </w:rPr>
              <w:t>x</w:t>
            </w:r>
          </w:p>
        </w:tc>
      </w:tr>
      <w:tr w:rsidR="00105499" w:rsidRPr="00105499" w:rsidTr="00CE74F9">
        <w:trPr>
          <w:trHeight w:val="358"/>
        </w:trPr>
        <w:tc>
          <w:tcPr>
            <w:tcW w:w="567" w:type="dxa"/>
            <w:vAlign w:val="center"/>
          </w:tcPr>
          <w:p w:rsidR="000B786F" w:rsidRPr="00105499" w:rsidRDefault="000B786F" w:rsidP="000B786F">
            <w:pPr>
              <w:rPr>
                <w:rFonts w:asciiTheme="minorHAnsi" w:hAnsiTheme="minorHAnsi" w:cstheme="minorHAnsi"/>
                <w:sz w:val="20"/>
                <w:szCs w:val="20"/>
                <w:lang w:val="bs-Latn-BA"/>
              </w:rPr>
            </w:pPr>
            <w:r w:rsidRPr="00105499">
              <w:rPr>
                <w:rFonts w:asciiTheme="minorHAnsi" w:hAnsiTheme="minorHAnsi" w:cstheme="minorHAnsi"/>
                <w:sz w:val="20"/>
                <w:szCs w:val="20"/>
                <w:lang w:val="bs-Latn-BA"/>
              </w:rPr>
              <w:t>4.3</w:t>
            </w:r>
          </w:p>
        </w:tc>
        <w:tc>
          <w:tcPr>
            <w:tcW w:w="2127" w:type="dxa"/>
            <w:vAlign w:val="center"/>
          </w:tcPr>
          <w:p w:rsidR="000B786F" w:rsidRPr="00105499" w:rsidRDefault="000B786F" w:rsidP="000B786F">
            <w:pPr>
              <w:rPr>
                <w:rFonts w:asciiTheme="minorHAnsi" w:hAnsiTheme="minorHAnsi" w:cstheme="minorHAnsi"/>
                <w:sz w:val="20"/>
                <w:szCs w:val="20"/>
              </w:rPr>
            </w:pPr>
            <w:r w:rsidRPr="00105499">
              <w:rPr>
                <w:rFonts w:asciiTheme="minorHAnsi" w:hAnsiTheme="minorHAnsi" w:cstheme="minorHAnsi"/>
                <w:sz w:val="20"/>
                <w:szCs w:val="20"/>
              </w:rPr>
              <w:t>Inspektim dhe monitorim</w:t>
            </w:r>
          </w:p>
        </w:tc>
        <w:tc>
          <w:tcPr>
            <w:tcW w:w="1842" w:type="dxa"/>
            <w:vAlign w:val="center"/>
          </w:tcPr>
          <w:p w:rsidR="000B786F" w:rsidRPr="00105499" w:rsidRDefault="000B786F" w:rsidP="000B786F">
            <w:pPr>
              <w:rPr>
                <w:rFonts w:asciiTheme="minorHAnsi" w:hAnsiTheme="minorHAnsi" w:cstheme="minorHAnsi"/>
                <w:sz w:val="20"/>
                <w:szCs w:val="20"/>
              </w:rPr>
            </w:pPr>
            <w:r w:rsidRPr="00105499">
              <w:rPr>
                <w:rFonts w:asciiTheme="minorHAnsi" w:hAnsiTheme="minorHAnsi" w:cstheme="minorHAnsi"/>
                <w:sz w:val="20"/>
                <w:szCs w:val="20"/>
              </w:rPr>
              <w:t>Shqiptimi i gjobave</w:t>
            </w:r>
          </w:p>
        </w:tc>
        <w:tc>
          <w:tcPr>
            <w:tcW w:w="1134" w:type="dxa"/>
            <w:vAlign w:val="center"/>
          </w:tcPr>
          <w:p w:rsidR="000B786F" w:rsidRPr="00105499" w:rsidRDefault="000B786F" w:rsidP="000B786F">
            <w:pPr>
              <w:jc w:val="center"/>
              <w:rPr>
                <w:rFonts w:asciiTheme="minorHAnsi" w:hAnsiTheme="minorHAnsi" w:cstheme="minorHAnsi"/>
                <w:sz w:val="20"/>
                <w:szCs w:val="20"/>
                <w:lang w:val="bs-Latn-BA"/>
              </w:rPr>
            </w:pPr>
          </w:p>
        </w:tc>
        <w:tc>
          <w:tcPr>
            <w:tcW w:w="851" w:type="dxa"/>
            <w:vAlign w:val="center"/>
          </w:tcPr>
          <w:p w:rsidR="000B786F" w:rsidRPr="00105499" w:rsidRDefault="000B786F" w:rsidP="000B786F">
            <w:pPr>
              <w:jc w:val="center"/>
              <w:rPr>
                <w:rFonts w:asciiTheme="minorHAnsi" w:hAnsiTheme="minorHAnsi" w:cstheme="minorHAnsi"/>
                <w:sz w:val="20"/>
                <w:szCs w:val="20"/>
                <w:lang w:val="bs-Latn-BA"/>
              </w:rPr>
            </w:pPr>
            <w:r w:rsidRPr="00105499">
              <w:rPr>
                <w:rFonts w:asciiTheme="minorHAnsi" w:hAnsiTheme="minorHAnsi" w:cstheme="minorHAnsi"/>
                <w:sz w:val="20"/>
                <w:szCs w:val="20"/>
                <w:lang w:val="bs-Latn-BA"/>
              </w:rPr>
              <w:t>x</w:t>
            </w:r>
          </w:p>
        </w:tc>
        <w:tc>
          <w:tcPr>
            <w:tcW w:w="850" w:type="dxa"/>
            <w:vAlign w:val="center"/>
          </w:tcPr>
          <w:p w:rsidR="000B786F" w:rsidRPr="00105499" w:rsidRDefault="000B786F" w:rsidP="000B786F">
            <w:pPr>
              <w:jc w:val="center"/>
              <w:rPr>
                <w:rFonts w:asciiTheme="minorHAnsi" w:hAnsiTheme="minorHAnsi" w:cstheme="minorHAnsi"/>
                <w:sz w:val="20"/>
                <w:szCs w:val="20"/>
                <w:lang w:val="bs-Latn-BA"/>
              </w:rPr>
            </w:pPr>
            <w:r w:rsidRPr="00105499">
              <w:rPr>
                <w:rFonts w:asciiTheme="minorHAnsi" w:hAnsiTheme="minorHAnsi" w:cstheme="minorHAnsi"/>
                <w:sz w:val="20"/>
                <w:szCs w:val="20"/>
                <w:lang w:val="bs-Latn-BA"/>
              </w:rPr>
              <w:t>x</w:t>
            </w:r>
          </w:p>
        </w:tc>
        <w:tc>
          <w:tcPr>
            <w:tcW w:w="851" w:type="dxa"/>
            <w:vAlign w:val="center"/>
          </w:tcPr>
          <w:p w:rsidR="000B786F" w:rsidRPr="00105499" w:rsidRDefault="000B786F" w:rsidP="000B786F">
            <w:pPr>
              <w:jc w:val="center"/>
              <w:rPr>
                <w:rFonts w:asciiTheme="minorHAnsi" w:hAnsiTheme="minorHAnsi" w:cstheme="minorHAnsi"/>
                <w:sz w:val="20"/>
                <w:szCs w:val="20"/>
                <w:lang w:val="bs-Latn-BA"/>
              </w:rPr>
            </w:pPr>
            <w:r w:rsidRPr="00105499">
              <w:rPr>
                <w:rFonts w:asciiTheme="minorHAnsi" w:hAnsiTheme="minorHAnsi" w:cstheme="minorHAnsi"/>
                <w:sz w:val="20"/>
                <w:szCs w:val="20"/>
                <w:lang w:val="bs-Latn-BA"/>
              </w:rPr>
              <w:t>x</w:t>
            </w:r>
          </w:p>
        </w:tc>
        <w:tc>
          <w:tcPr>
            <w:tcW w:w="850" w:type="dxa"/>
            <w:vAlign w:val="center"/>
          </w:tcPr>
          <w:p w:rsidR="000B786F" w:rsidRPr="00105499" w:rsidRDefault="000B786F" w:rsidP="000B786F">
            <w:pPr>
              <w:jc w:val="center"/>
              <w:rPr>
                <w:rFonts w:asciiTheme="minorHAnsi" w:hAnsiTheme="minorHAnsi" w:cstheme="minorHAnsi"/>
                <w:sz w:val="20"/>
                <w:szCs w:val="20"/>
                <w:lang w:val="bs-Latn-BA"/>
              </w:rPr>
            </w:pPr>
            <w:r w:rsidRPr="00105499">
              <w:rPr>
                <w:rFonts w:asciiTheme="minorHAnsi" w:hAnsiTheme="minorHAnsi" w:cstheme="minorHAnsi"/>
                <w:sz w:val="20"/>
                <w:szCs w:val="20"/>
                <w:lang w:val="bs-Latn-BA"/>
              </w:rPr>
              <w:t>x</w:t>
            </w:r>
          </w:p>
        </w:tc>
        <w:tc>
          <w:tcPr>
            <w:tcW w:w="993" w:type="dxa"/>
            <w:vAlign w:val="center"/>
          </w:tcPr>
          <w:p w:rsidR="000B786F" w:rsidRPr="00105499" w:rsidRDefault="000B786F" w:rsidP="000B786F">
            <w:pPr>
              <w:jc w:val="center"/>
              <w:rPr>
                <w:rFonts w:asciiTheme="minorHAnsi" w:hAnsiTheme="minorHAnsi" w:cstheme="minorHAnsi"/>
                <w:sz w:val="20"/>
                <w:szCs w:val="20"/>
                <w:lang w:val="bs-Latn-BA"/>
              </w:rPr>
            </w:pPr>
            <w:r w:rsidRPr="00105499">
              <w:rPr>
                <w:rFonts w:asciiTheme="minorHAnsi" w:hAnsiTheme="minorHAnsi" w:cstheme="minorHAnsi"/>
                <w:sz w:val="20"/>
                <w:szCs w:val="20"/>
                <w:lang w:val="bs-Latn-BA"/>
              </w:rPr>
              <w:t>x</w:t>
            </w:r>
          </w:p>
        </w:tc>
      </w:tr>
    </w:tbl>
    <w:p w:rsidR="00311A69" w:rsidRPr="00DC10A6" w:rsidRDefault="00311A69" w:rsidP="00311A69">
      <w:pPr>
        <w:rPr>
          <w:rFonts w:asciiTheme="minorHAnsi" w:hAnsiTheme="minorHAnsi" w:cstheme="minorHAnsi"/>
          <w:b/>
          <w:bCs/>
          <w:noProof/>
          <w:color w:val="7030A0"/>
          <w:shd w:val="clear" w:color="auto" w:fill="FFFFFF"/>
          <w:lang w:val="bs-Latn-BA"/>
        </w:rPr>
      </w:pPr>
      <w:bookmarkStart w:id="71" w:name="_Toc109461533"/>
      <w:bookmarkEnd w:id="70"/>
      <w:r w:rsidRPr="00DC10A6">
        <w:rPr>
          <w:rFonts w:asciiTheme="minorHAnsi" w:hAnsiTheme="minorHAnsi" w:cstheme="minorHAnsi"/>
          <w:lang w:val="bs-Latn-BA"/>
        </w:rPr>
        <w:br w:type="page"/>
      </w:r>
    </w:p>
    <w:p w:rsidR="00311A69" w:rsidRPr="00DC10A6" w:rsidRDefault="00311A69" w:rsidP="004E32AD">
      <w:pPr>
        <w:pStyle w:val="Heading2"/>
        <w:numPr>
          <w:ilvl w:val="1"/>
          <w:numId w:val="24"/>
        </w:numPr>
      </w:pPr>
      <w:bookmarkStart w:id="72" w:name="_Toc116459067"/>
      <w:bookmarkStart w:id="73" w:name="_Toc119790224"/>
      <w:r w:rsidRPr="00DC10A6">
        <w:lastRenderedPageBreak/>
        <w:t xml:space="preserve">Objektivi 5: </w:t>
      </w:r>
      <w:bookmarkEnd w:id="71"/>
      <w:r w:rsidRPr="00DC10A6">
        <w:t>Zhvillimi i kuadrit dhe kapaciteteve institucionale për menaxhimin e mbeturinave</w:t>
      </w:r>
      <w:bookmarkEnd w:id="72"/>
      <w:bookmarkEnd w:id="73"/>
    </w:p>
    <w:tbl>
      <w:tblPr>
        <w:tblStyle w:val="TableGrid"/>
        <w:tblW w:w="9704" w:type="dxa"/>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588"/>
        <w:gridCol w:w="2349"/>
        <w:gridCol w:w="1844"/>
        <w:gridCol w:w="986"/>
        <w:gridCol w:w="794"/>
        <w:gridCol w:w="821"/>
        <w:gridCol w:w="784"/>
        <w:gridCol w:w="767"/>
        <w:gridCol w:w="771"/>
      </w:tblGrid>
      <w:tr w:rsidR="00311A69" w:rsidRPr="00DC10A6" w:rsidTr="00105499">
        <w:trPr>
          <w:trHeight w:val="388"/>
        </w:trPr>
        <w:tc>
          <w:tcPr>
            <w:tcW w:w="9704" w:type="dxa"/>
            <w:gridSpan w:val="9"/>
            <w:vAlign w:val="center"/>
          </w:tcPr>
          <w:p w:rsidR="00311A69" w:rsidRPr="00DC10A6" w:rsidRDefault="00311A69" w:rsidP="00311A69">
            <w:pPr>
              <w:jc w:val="center"/>
              <w:rPr>
                <w:rFonts w:asciiTheme="minorHAnsi" w:hAnsiTheme="minorHAnsi" w:cstheme="minorHAnsi"/>
                <w:b/>
                <w:bCs/>
                <w:color w:val="000000" w:themeColor="text1"/>
                <w:sz w:val="20"/>
                <w:szCs w:val="20"/>
                <w:lang w:val="bs-Latn-BA"/>
              </w:rPr>
            </w:pPr>
            <w:r w:rsidRPr="00DC10A6">
              <w:rPr>
                <w:rFonts w:asciiTheme="minorHAnsi" w:hAnsiTheme="minorHAnsi" w:cstheme="minorHAnsi"/>
                <w:b/>
                <w:bCs/>
                <w:color w:val="000000" w:themeColor="text1"/>
                <w:sz w:val="20"/>
                <w:szCs w:val="20"/>
                <w:lang w:val="bs-Latn-BA"/>
              </w:rPr>
              <w:t>Tabela 37: Korniza strategjike e objektivit 5</w:t>
            </w:r>
          </w:p>
        </w:tc>
      </w:tr>
      <w:tr w:rsidR="00311A69" w:rsidRPr="00DC10A6" w:rsidTr="00105499">
        <w:trPr>
          <w:trHeight w:val="266"/>
        </w:trPr>
        <w:tc>
          <w:tcPr>
            <w:tcW w:w="588" w:type="dxa"/>
            <w:vMerge w:val="restart"/>
          </w:tcPr>
          <w:p w:rsidR="00311A69" w:rsidRPr="00DC10A6" w:rsidRDefault="00311A69" w:rsidP="00311A69">
            <w:pPr>
              <w:jc w:val="cente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Nr.</w:t>
            </w:r>
          </w:p>
        </w:tc>
        <w:tc>
          <w:tcPr>
            <w:tcW w:w="2349" w:type="dxa"/>
            <w:vMerge w:val="restart"/>
            <w:vAlign w:val="center"/>
          </w:tcPr>
          <w:p w:rsidR="00311A69" w:rsidRPr="00DC10A6" w:rsidRDefault="00311A69" w:rsidP="00311A69">
            <w:pPr>
              <w:jc w:val="cente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 xml:space="preserve">Aktiviteti / Masa </w:t>
            </w:r>
          </w:p>
        </w:tc>
        <w:tc>
          <w:tcPr>
            <w:tcW w:w="1844" w:type="dxa"/>
            <w:vMerge w:val="restart"/>
            <w:vAlign w:val="center"/>
          </w:tcPr>
          <w:p w:rsidR="00311A69" w:rsidRPr="00DC10A6" w:rsidRDefault="00311A69" w:rsidP="00311A69">
            <w:pPr>
              <w:jc w:val="cente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Treguesi</w:t>
            </w:r>
          </w:p>
        </w:tc>
        <w:tc>
          <w:tcPr>
            <w:tcW w:w="986" w:type="dxa"/>
            <w:vAlign w:val="center"/>
          </w:tcPr>
          <w:p w:rsidR="00311A69" w:rsidRPr="00DC10A6" w:rsidRDefault="00311A69" w:rsidP="00311A69">
            <w:pPr>
              <w:jc w:val="cente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Vlera bazë</w:t>
            </w:r>
          </w:p>
        </w:tc>
        <w:tc>
          <w:tcPr>
            <w:tcW w:w="3935" w:type="dxa"/>
            <w:gridSpan w:val="5"/>
            <w:vAlign w:val="center"/>
          </w:tcPr>
          <w:p w:rsidR="00311A69" w:rsidRPr="00DC10A6" w:rsidRDefault="00311A69" w:rsidP="00311A69">
            <w:pPr>
              <w:jc w:val="cente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Caku</w:t>
            </w:r>
          </w:p>
        </w:tc>
      </w:tr>
      <w:tr w:rsidR="00311A69" w:rsidRPr="00DC10A6" w:rsidTr="00105499">
        <w:trPr>
          <w:trHeight w:val="266"/>
        </w:trPr>
        <w:tc>
          <w:tcPr>
            <w:tcW w:w="588" w:type="dxa"/>
            <w:vMerge/>
          </w:tcPr>
          <w:p w:rsidR="00311A69" w:rsidRPr="00DC10A6" w:rsidRDefault="00311A69" w:rsidP="00311A69">
            <w:pPr>
              <w:jc w:val="center"/>
              <w:rPr>
                <w:rFonts w:asciiTheme="minorHAnsi" w:hAnsiTheme="minorHAnsi" w:cstheme="minorHAnsi"/>
                <w:color w:val="000000" w:themeColor="text1"/>
                <w:sz w:val="20"/>
                <w:szCs w:val="20"/>
                <w:lang w:val="bs-Latn-BA"/>
              </w:rPr>
            </w:pPr>
          </w:p>
        </w:tc>
        <w:tc>
          <w:tcPr>
            <w:tcW w:w="2349" w:type="dxa"/>
            <w:vMerge/>
            <w:vAlign w:val="center"/>
          </w:tcPr>
          <w:p w:rsidR="00311A69" w:rsidRPr="00DC10A6" w:rsidRDefault="00311A69" w:rsidP="00311A69">
            <w:pPr>
              <w:jc w:val="center"/>
              <w:rPr>
                <w:rFonts w:asciiTheme="minorHAnsi" w:hAnsiTheme="minorHAnsi" w:cstheme="minorHAnsi"/>
                <w:color w:val="000000" w:themeColor="text1"/>
                <w:sz w:val="20"/>
                <w:szCs w:val="20"/>
                <w:lang w:val="bs-Latn-BA"/>
              </w:rPr>
            </w:pPr>
          </w:p>
        </w:tc>
        <w:tc>
          <w:tcPr>
            <w:tcW w:w="1844" w:type="dxa"/>
            <w:vMerge/>
          </w:tcPr>
          <w:p w:rsidR="00311A69" w:rsidRPr="00DC10A6" w:rsidRDefault="00311A69" w:rsidP="00311A69">
            <w:pPr>
              <w:jc w:val="center"/>
              <w:rPr>
                <w:rFonts w:asciiTheme="minorHAnsi" w:hAnsiTheme="minorHAnsi" w:cstheme="minorHAnsi"/>
                <w:color w:val="000000" w:themeColor="text1"/>
                <w:sz w:val="20"/>
                <w:szCs w:val="20"/>
                <w:lang w:val="bs-Latn-BA"/>
              </w:rPr>
            </w:pPr>
          </w:p>
        </w:tc>
        <w:tc>
          <w:tcPr>
            <w:tcW w:w="986" w:type="dxa"/>
            <w:vAlign w:val="center"/>
          </w:tcPr>
          <w:p w:rsidR="00311A69" w:rsidRPr="00DC10A6" w:rsidRDefault="00311A69" w:rsidP="00311A69">
            <w:pPr>
              <w:jc w:val="cente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2022</w:t>
            </w:r>
          </w:p>
        </w:tc>
        <w:tc>
          <w:tcPr>
            <w:tcW w:w="794" w:type="dxa"/>
            <w:vAlign w:val="center"/>
          </w:tcPr>
          <w:p w:rsidR="00311A69" w:rsidRPr="00DC10A6" w:rsidRDefault="00311A69" w:rsidP="00311A69">
            <w:pPr>
              <w:jc w:val="cente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2023</w:t>
            </w:r>
          </w:p>
        </w:tc>
        <w:tc>
          <w:tcPr>
            <w:tcW w:w="821" w:type="dxa"/>
          </w:tcPr>
          <w:p w:rsidR="00311A69" w:rsidRPr="00DC10A6" w:rsidRDefault="00311A69" w:rsidP="00311A69">
            <w:pPr>
              <w:jc w:val="cente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2024</w:t>
            </w:r>
          </w:p>
        </w:tc>
        <w:tc>
          <w:tcPr>
            <w:tcW w:w="784" w:type="dxa"/>
          </w:tcPr>
          <w:p w:rsidR="00311A69" w:rsidRPr="00DC10A6" w:rsidRDefault="00311A69" w:rsidP="00311A69">
            <w:pPr>
              <w:jc w:val="cente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2025</w:t>
            </w:r>
          </w:p>
        </w:tc>
        <w:tc>
          <w:tcPr>
            <w:tcW w:w="767" w:type="dxa"/>
          </w:tcPr>
          <w:p w:rsidR="00311A69" w:rsidRPr="00DC10A6" w:rsidRDefault="00311A69" w:rsidP="00311A69">
            <w:pPr>
              <w:jc w:val="cente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2026</w:t>
            </w:r>
          </w:p>
        </w:tc>
        <w:tc>
          <w:tcPr>
            <w:tcW w:w="767" w:type="dxa"/>
          </w:tcPr>
          <w:p w:rsidR="00311A69" w:rsidRPr="00DC10A6" w:rsidRDefault="00311A69" w:rsidP="00311A69">
            <w:pPr>
              <w:jc w:val="cente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2027</w:t>
            </w:r>
          </w:p>
        </w:tc>
      </w:tr>
      <w:tr w:rsidR="00311A69" w:rsidRPr="00DC10A6" w:rsidTr="00105499">
        <w:trPr>
          <w:trHeight w:val="266"/>
        </w:trPr>
        <w:tc>
          <w:tcPr>
            <w:tcW w:w="588" w:type="dxa"/>
            <w:vAlign w:val="center"/>
          </w:tcPr>
          <w:p w:rsidR="00311A69" w:rsidRPr="00DC10A6" w:rsidRDefault="00311A69" w:rsidP="00311A69">
            <w:pPr>
              <w:jc w:val="cente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5.1</w:t>
            </w:r>
          </w:p>
        </w:tc>
        <w:tc>
          <w:tcPr>
            <w:tcW w:w="2349" w:type="dxa"/>
            <w:vAlign w:val="center"/>
          </w:tcPr>
          <w:p w:rsidR="00311A69" w:rsidRPr="00DC10A6" w:rsidRDefault="00311A69" w:rsidP="00311A69">
            <w:pP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Revidimi i RrK të MM</w:t>
            </w:r>
          </w:p>
        </w:tc>
        <w:tc>
          <w:tcPr>
            <w:tcW w:w="1844" w:type="dxa"/>
          </w:tcPr>
          <w:p w:rsidR="00311A69" w:rsidRPr="00DC10A6" w:rsidRDefault="00311A69" w:rsidP="00311A69">
            <w:pPr>
              <w:jc w:val="center"/>
              <w:rPr>
                <w:rFonts w:asciiTheme="minorHAnsi" w:hAnsiTheme="minorHAnsi" w:cstheme="minorHAnsi"/>
                <w:sz w:val="18"/>
                <w:szCs w:val="18"/>
                <w:lang w:val="bs-Latn-BA"/>
              </w:rPr>
            </w:pPr>
            <w:r w:rsidRPr="00DC10A6">
              <w:rPr>
                <w:rFonts w:asciiTheme="minorHAnsi" w:hAnsiTheme="minorHAnsi" w:cstheme="minorHAnsi"/>
                <w:sz w:val="18"/>
                <w:szCs w:val="18"/>
                <w:lang w:val="bs-Latn-BA"/>
              </w:rPr>
              <w:t>RrK e MM është reviduar</w:t>
            </w:r>
          </w:p>
        </w:tc>
        <w:tc>
          <w:tcPr>
            <w:tcW w:w="986" w:type="dxa"/>
            <w:shd w:val="clear" w:color="auto" w:fill="auto"/>
            <w:vAlign w:val="center"/>
          </w:tcPr>
          <w:p w:rsidR="00311A69" w:rsidRPr="00DC10A6" w:rsidRDefault="00311A69" w:rsidP="00311A69">
            <w:pPr>
              <w:jc w:val="center"/>
              <w:rPr>
                <w:rFonts w:asciiTheme="minorHAnsi" w:hAnsiTheme="minorHAnsi" w:cstheme="minorHAnsi"/>
                <w:color w:val="FF0000"/>
                <w:sz w:val="18"/>
                <w:szCs w:val="18"/>
                <w:lang w:val="bs-Latn-BA"/>
              </w:rPr>
            </w:pPr>
            <w:r w:rsidRPr="00DC10A6">
              <w:rPr>
                <w:rFonts w:asciiTheme="minorHAnsi" w:hAnsiTheme="minorHAnsi" w:cstheme="minorHAnsi"/>
                <w:color w:val="FF0000"/>
                <w:sz w:val="18"/>
                <w:szCs w:val="18"/>
                <w:lang w:val="bs-Latn-BA"/>
              </w:rPr>
              <w:t>-</w:t>
            </w:r>
          </w:p>
        </w:tc>
        <w:tc>
          <w:tcPr>
            <w:tcW w:w="794" w:type="dxa"/>
            <w:shd w:val="clear" w:color="auto" w:fill="auto"/>
            <w:vAlign w:val="center"/>
          </w:tcPr>
          <w:p w:rsidR="00311A69" w:rsidRPr="00DC10A6" w:rsidRDefault="00105499" w:rsidP="00311A69">
            <w:pPr>
              <w:jc w:val="center"/>
              <w:rPr>
                <w:rFonts w:asciiTheme="minorHAnsi" w:hAnsiTheme="minorHAnsi" w:cstheme="minorHAnsi"/>
                <w:color w:val="FF0000"/>
                <w:sz w:val="18"/>
                <w:szCs w:val="18"/>
                <w:lang w:val="bs-Latn-BA"/>
              </w:rPr>
            </w:pPr>
            <w:r>
              <w:rPr>
                <w:rFonts w:asciiTheme="minorHAnsi" w:hAnsiTheme="minorHAnsi" w:cstheme="minorHAnsi"/>
                <w:color w:val="FF0000"/>
                <w:sz w:val="18"/>
                <w:szCs w:val="18"/>
                <w:lang w:val="bs-Latn-BA"/>
              </w:rPr>
              <w:t>1</w:t>
            </w:r>
          </w:p>
        </w:tc>
        <w:tc>
          <w:tcPr>
            <w:tcW w:w="821" w:type="dxa"/>
            <w:shd w:val="clear" w:color="auto" w:fill="auto"/>
            <w:vAlign w:val="center"/>
          </w:tcPr>
          <w:p w:rsidR="00311A69" w:rsidRPr="00DC10A6" w:rsidRDefault="00105499" w:rsidP="00311A69">
            <w:pPr>
              <w:jc w:val="center"/>
              <w:rPr>
                <w:rFonts w:asciiTheme="minorHAnsi" w:hAnsiTheme="minorHAnsi" w:cstheme="minorHAnsi"/>
                <w:color w:val="FF0000"/>
                <w:sz w:val="18"/>
                <w:szCs w:val="18"/>
                <w:lang w:val="bs-Latn-BA"/>
              </w:rPr>
            </w:pPr>
            <w:r>
              <w:rPr>
                <w:rFonts w:asciiTheme="minorHAnsi" w:hAnsiTheme="minorHAnsi" w:cstheme="minorHAnsi"/>
                <w:color w:val="FF0000"/>
                <w:sz w:val="18"/>
                <w:szCs w:val="18"/>
                <w:lang w:val="bs-Latn-BA"/>
              </w:rPr>
              <w:t>-</w:t>
            </w:r>
          </w:p>
        </w:tc>
        <w:tc>
          <w:tcPr>
            <w:tcW w:w="784" w:type="dxa"/>
            <w:shd w:val="clear" w:color="auto" w:fill="auto"/>
            <w:vAlign w:val="center"/>
          </w:tcPr>
          <w:p w:rsidR="00311A69" w:rsidRPr="00DC10A6" w:rsidRDefault="00311A69" w:rsidP="00311A69">
            <w:pPr>
              <w:jc w:val="center"/>
              <w:rPr>
                <w:rFonts w:asciiTheme="minorHAnsi" w:hAnsiTheme="minorHAnsi" w:cstheme="minorHAnsi"/>
                <w:color w:val="FF0000"/>
                <w:sz w:val="18"/>
                <w:szCs w:val="18"/>
                <w:lang w:val="bs-Latn-BA"/>
              </w:rPr>
            </w:pPr>
            <w:r w:rsidRPr="00DC10A6">
              <w:rPr>
                <w:rFonts w:asciiTheme="minorHAnsi" w:hAnsiTheme="minorHAnsi" w:cstheme="minorHAnsi"/>
                <w:color w:val="FF0000"/>
                <w:sz w:val="18"/>
                <w:szCs w:val="18"/>
                <w:lang w:val="bs-Latn-BA"/>
              </w:rPr>
              <w:t>-</w:t>
            </w:r>
          </w:p>
        </w:tc>
        <w:tc>
          <w:tcPr>
            <w:tcW w:w="767" w:type="dxa"/>
            <w:shd w:val="clear" w:color="auto" w:fill="auto"/>
            <w:vAlign w:val="center"/>
          </w:tcPr>
          <w:p w:rsidR="00311A69" w:rsidRPr="00DC10A6" w:rsidRDefault="00311A69" w:rsidP="00311A69">
            <w:pPr>
              <w:jc w:val="center"/>
              <w:rPr>
                <w:rFonts w:asciiTheme="minorHAnsi" w:hAnsiTheme="minorHAnsi" w:cstheme="minorHAnsi"/>
                <w:color w:val="FF0000"/>
                <w:sz w:val="18"/>
                <w:szCs w:val="18"/>
              </w:rPr>
            </w:pPr>
            <w:r w:rsidRPr="00DC10A6">
              <w:rPr>
                <w:rFonts w:asciiTheme="minorHAnsi" w:hAnsiTheme="minorHAnsi" w:cstheme="minorHAnsi"/>
                <w:color w:val="FF0000"/>
                <w:sz w:val="18"/>
                <w:szCs w:val="18"/>
                <w:lang w:val="bs-Latn-BA"/>
              </w:rPr>
              <w:t>-</w:t>
            </w:r>
          </w:p>
        </w:tc>
        <w:tc>
          <w:tcPr>
            <w:tcW w:w="767" w:type="dxa"/>
            <w:shd w:val="clear" w:color="auto" w:fill="auto"/>
            <w:vAlign w:val="center"/>
          </w:tcPr>
          <w:p w:rsidR="00311A69" w:rsidRPr="00DC10A6" w:rsidRDefault="00311A69" w:rsidP="00311A69">
            <w:pPr>
              <w:jc w:val="center"/>
              <w:rPr>
                <w:rFonts w:asciiTheme="minorHAnsi" w:hAnsiTheme="minorHAnsi" w:cstheme="minorHAnsi"/>
                <w:color w:val="FF0000"/>
                <w:sz w:val="18"/>
                <w:szCs w:val="18"/>
              </w:rPr>
            </w:pPr>
            <w:r w:rsidRPr="00DC10A6">
              <w:rPr>
                <w:rFonts w:asciiTheme="minorHAnsi" w:hAnsiTheme="minorHAnsi" w:cstheme="minorHAnsi"/>
                <w:color w:val="FF0000"/>
                <w:sz w:val="18"/>
                <w:szCs w:val="18"/>
                <w:lang w:val="bs-Latn-BA"/>
              </w:rPr>
              <w:t>-</w:t>
            </w:r>
          </w:p>
        </w:tc>
      </w:tr>
      <w:tr w:rsidR="00311A69" w:rsidRPr="00DC10A6" w:rsidTr="00105499">
        <w:trPr>
          <w:trHeight w:val="266"/>
        </w:trPr>
        <w:tc>
          <w:tcPr>
            <w:tcW w:w="588" w:type="dxa"/>
            <w:vAlign w:val="center"/>
          </w:tcPr>
          <w:p w:rsidR="00311A69" w:rsidRPr="00DC10A6" w:rsidRDefault="00311A69" w:rsidP="00311A69">
            <w:pPr>
              <w:jc w:val="cente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5.2</w:t>
            </w:r>
          </w:p>
        </w:tc>
        <w:tc>
          <w:tcPr>
            <w:tcW w:w="2349" w:type="dxa"/>
            <w:vAlign w:val="center"/>
          </w:tcPr>
          <w:p w:rsidR="00311A69" w:rsidRPr="00DC10A6" w:rsidRDefault="00311A69" w:rsidP="00311A69">
            <w:pP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Emërimi i zyrtarit / Formimi i njësitit</w:t>
            </w:r>
          </w:p>
        </w:tc>
        <w:tc>
          <w:tcPr>
            <w:tcW w:w="1844" w:type="dxa"/>
          </w:tcPr>
          <w:p w:rsidR="00311A69" w:rsidRPr="00DC10A6" w:rsidRDefault="00311A69" w:rsidP="00311A69">
            <w:pPr>
              <w:jc w:val="center"/>
              <w:rPr>
                <w:rFonts w:asciiTheme="minorHAnsi" w:hAnsiTheme="minorHAnsi" w:cstheme="minorHAnsi"/>
                <w:sz w:val="18"/>
                <w:szCs w:val="18"/>
                <w:lang w:val="bs-Latn-BA"/>
              </w:rPr>
            </w:pPr>
            <w:r w:rsidRPr="00DC10A6">
              <w:rPr>
                <w:rFonts w:asciiTheme="minorHAnsi" w:hAnsiTheme="minorHAnsi" w:cstheme="minorHAnsi"/>
                <w:sz w:val="18"/>
                <w:szCs w:val="18"/>
                <w:lang w:val="bs-Latn-BA"/>
              </w:rPr>
              <w:t>Zyrtari i MM është emëruar/Sektori është  formuar</w:t>
            </w:r>
          </w:p>
        </w:tc>
        <w:tc>
          <w:tcPr>
            <w:tcW w:w="986" w:type="dxa"/>
            <w:shd w:val="clear" w:color="auto" w:fill="auto"/>
            <w:vAlign w:val="center"/>
          </w:tcPr>
          <w:p w:rsidR="00311A69" w:rsidRPr="00DC10A6" w:rsidRDefault="00311A69" w:rsidP="00311A69">
            <w:pPr>
              <w:jc w:val="center"/>
              <w:rPr>
                <w:rFonts w:asciiTheme="minorHAnsi" w:hAnsiTheme="minorHAnsi" w:cstheme="minorHAnsi"/>
                <w:color w:val="FF0000"/>
                <w:sz w:val="18"/>
                <w:szCs w:val="18"/>
                <w:lang w:val="bs-Latn-BA"/>
              </w:rPr>
            </w:pPr>
            <w:r w:rsidRPr="00DC10A6">
              <w:rPr>
                <w:rFonts w:asciiTheme="minorHAnsi" w:hAnsiTheme="minorHAnsi" w:cstheme="minorHAnsi"/>
                <w:color w:val="FF0000"/>
                <w:sz w:val="18"/>
                <w:szCs w:val="18"/>
                <w:lang w:val="bs-Latn-BA"/>
              </w:rPr>
              <w:t>1</w:t>
            </w:r>
          </w:p>
        </w:tc>
        <w:tc>
          <w:tcPr>
            <w:tcW w:w="794" w:type="dxa"/>
            <w:shd w:val="clear" w:color="auto" w:fill="auto"/>
            <w:vAlign w:val="center"/>
          </w:tcPr>
          <w:p w:rsidR="00311A69" w:rsidRPr="00DC10A6" w:rsidRDefault="00311A69" w:rsidP="00311A69">
            <w:pPr>
              <w:jc w:val="center"/>
              <w:rPr>
                <w:rFonts w:asciiTheme="minorHAnsi" w:hAnsiTheme="minorHAnsi" w:cstheme="minorHAnsi"/>
                <w:color w:val="FF0000"/>
                <w:sz w:val="18"/>
                <w:szCs w:val="18"/>
                <w:lang w:val="bs-Latn-BA"/>
              </w:rPr>
            </w:pPr>
            <w:r w:rsidRPr="00DC10A6">
              <w:rPr>
                <w:rFonts w:asciiTheme="minorHAnsi" w:hAnsiTheme="minorHAnsi" w:cstheme="minorHAnsi"/>
                <w:color w:val="FF0000"/>
                <w:sz w:val="18"/>
                <w:szCs w:val="18"/>
                <w:lang w:val="bs-Latn-BA"/>
              </w:rPr>
              <w:t>-</w:t>
            </w:r>
          </w:p>
        </w:tc>
        <w:tc>
          <w:tcPr>
            <w:tcW w:w="821" w:type="dxa"/>
            <w:shd w:val="clear" w:color="auto" w:fill="auto"/>
            <w:vAlign w:val="center"/>
          </w:tcPr>
          <w:p w:rsidR="00311A69" w:rsidRPr="00DC10A6" w:rsidRDefault="00311A69" w:rsidP="00311A69">
            <w:pPr>
              <w:jc w:val="center"/>
              <w:rPr>
                <w:rFonts w:asciiTheme="minorHAnsi" w:hAnsiTheme="minorHAnsi" w:cstheme="minorHAnsi"/>
                <w:color w:val="FF0000"/>
                <w:sz w:val="18"/>
                <w:szCs w:val="18"/>
                <w:lang w:val="bs-Latn-BA"/>
              </w:rPr>
            </w:pPr>
            <w:r w:rsidRPr="00DC10A6">
              <w:rPr>
                <w:rFonts w:asciiTheme="minorHAnsi" w:hAnsiTheme="minorHAnsi" w:cstheme="minorHAnsi"/>
                <w:color w:val="FF0000"/>
                <w:sz w:val="18"/>
                <w:szCs w:val="18"/>
                <w:lang w:val="bs-Latn-BA"/>
              </w:rPr>
              <w:t>-</w:t>
            </w:r>
          </w:p>
        </w:tc>
        <w:tc>
          <w:tcPr>
            <w:tcW w:w="784" w:type="dxa"/>
            <w:shd w:val="clear" w:color="auto" w:fill="auto"/>
            <w:vAlign w:val="center"/>
          </w:tcPr>
          <w:p w:rsidR="00311A69" w:rsidRPr="00DC10A6" w:rsidRDefault="00311A69" w:rsidP="00311A69">
            <w:pPr>
              <w:jc w:val="center"/>
              <w:rPr>
                <w:rFonts w:asciiTheme="minorHAnsi" w:hAnsiTheme="minorHAnsi" w:cstheme="minorHAnsi"/>
                <w:color w:val="FF0000"/>
                <w:sz w:val="18"/>
                <w:szCs w:val="18"/>
                <w:lang w:val="bs-Latn-BA"/>
              </w:rPr>
            </w:pPr>
            <w:r w:rsidRPr="00DC10A6">
              <w:rPr>
                <w:rFonts w:asciiTheme="minorHAnsi" w:hAnsiTheme="minorHAnsi" w:cstheme="minorHAnsi"/>
                <w:color w:val="FF0000"/>
                <w:sz w:val="18"/>
                <w:szCs w:val="18"/>
                <w:lang w:val="bs-Latn-BA"/>
              </w:rPr>
              <w:t>-</w:t>
            </w:r>
          </w:p>
        </w:tc>
        <w:tc>
          <w:tcPr>
            <w:tcW w:w="767" w:type="dxa"/>
            <w:shd w:val="clear" w:color="auto" w:fill="auto"/>
            <w:vAlign w:val="center"/>
          </w:tcPr>
          <w:p w:rsidR="00311A69" w:rsidRPr="00DC10A6" w:rsidRDefault="00311A69" w:rsidP="00311A69">
            <w:pPr>
              <w:jc w:val="center"/>
              <w:rPr>
                <w:rFonts w:asciiTheme="minorHAnsi" w:hAnsiTheme="minorHAnsi" w:cstheme="minorHAnsi"/>
                <w:color w:val="FF0000"/>
                <w:sz w:val="18"/>
                <w:szCs w:val="18"/>
              </w:rPr>
            </w:pPr>
            <w:r w:rsidRPr="00DC10A6">
              <w:rPr>
                <w:rFonts w:asciiTheme="minorHAnsi" w:hAnsiTheme="minorHAnsi" w:cstheme="minorHAnsi"/>
                <w:color w:val="FF0000"/>
                <w:sz w:val="18"/>
                <w:szCs w:val="18"/>
                <w:lang w:val="bs-Latn-BA"/>
              </w:rPr>
              <w:t>-</w:t>
            </w:r>
          </w:p>
        </w:tc>
        <w:tc>
          <w:tcPr>
            <w:tcW w:w="767" w:type="dxa"/>
            <w:shd w:val="clear" w:color="auto" w:fill="auto"/>
            <w:vAlign w:val="center"/>
          </w:tcPr>
          <w:p w:rsidR="00311A69" w:rsidRPr="00DC10A6" w:rsidRDefault="00311A69" w:rsidP="00311A69">
            <w:pPr>
              <w:jc w:val="center"/>
              <w:rPr>
                <w:rFonts w:asciiTheme="minorHAnsi" w:hAnsiTheme="minorHAnsi" w:cstheme="minorHAnsi"/>
                <w:color w:val="FF0000"/>
                <w:sz w:val="18"/>
                <w:szCs w:val="18"/>
              </w:rPr>
            </w:pPr>
            <w:r w:rsidRPr="00DC10A6">
              <w:rPr>
                <w:rFonts w:asciiTheme="minorHAnsi" w:hAnsiTheme="minorHAnsi" w:cstheme="minorHAnsi"/>
                <w:color w:val="FF0000"/>
                <w:sz w:val="18"/>
                <w:szCs w:val="18"/>
                <w:lang w:val="bs-Latn-BA"/>
              </w:rPr>
              <w:t>-</w:t>
            </w:r>
          </w:p>
        </w:tc>
      </w:tr>
      <w:tr w:rsidR="00311A69" w:rsidRPr="00DC10A6" w:rsidTr="00105499">
        <w:trPr>
          <w:trHeight w:val="266"/>
        </w:trPr>
        <w:tc>
          <w:tcPr>
            <w:tcW w:w="588" w:type="dxa"/>
            <w:vAlign w:val="center"/>
          </w:tcPr>
          <w:p w:rsidR="00311A69" w:rsidRPr="00DC10A6" w:rsidRDefault="00311A69" w:rsidP="00311A69">
            <w:pPr>
              <w:jc w:val="cente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5.3</w:t>
            </w:r>
          </w:p>
        </w:tc>
        <w:tc>
          <w:tcPr>
            <w:tcW w:w="2349" w:type="dxa"/>
            <w:vAlign w:val="center"/>
          </w:tcPr>
          <w:p w:rsidR="00311A69" w:rsidRPr="00DC10A6" w:rsidRDefault="00311A69" w:rsidP="00311A69">
            <w:pP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Kalimi i procesit tariforë</w:t>
            </w:r>
          </w:p>
        </w:tc>
        <w:tc>
          <w:tcPr>
            <w:tcW w:w="1844" w:type="dxa"/>
          </w:tcPr>
          <w:p w:rsidR="00311A69" w:rsidRPr="00DC10A6" w:rsidRDefault="00311A69" w:rsidP="00311A69">
            <w:pPr>
              <w:jc w:val="center"/>
              <w:rPr>
                <w:rFonts w:asciiTheme="minorHAnsi" w:hAnsiTheme="minorHAnsi" w:cstheme="minorHAnsi"/>
                <w:sz w:val="18"/>
                <w:szCs w:val="18"/>
                <w:lang w:val="bs-Latn-BA"/>
              </w:rPr>
            </w:pPr>
            <w:r w:rsidRPr="00DC10A6">
              <w:rPr>
                <w:rFonts w:asciiTheme="minorHAnsi" w:hAnsiTheme="minorHAnsi" w:cstheme="minorHAnsi"/>
                <w:sz w:val="18"/>
                <w:szCs w:val="18"/>
                <w:lang w:val="bs-Latn-BA"/>
              </w:rPr>
              <w:t xml:space="preserve">Tarifat e reja janë kalkuluar dhe miratuar </w:t>
            </w:r>
          </w:p>
        </w:tc>
        <w:tc>
          <w:tcPr>
            <w:tcW w:w="986" w:type="dxa"/>
            <w:shd w:val="clear" w:color="auto" w:fill="auto"/>
            <w:vAlign w:val="center"/>
          </w:tcPr>
          <w:p w:rsidR="00311A69" w:rsidRPr="00DC10A6" w:rsidRDefault="00311A69" w:rsidP="00311A69">
            <w:pPr>
              <w:jc w:val="center"/>
              <w:rPr>
                <w:rFonts w:asciiTheme="minorHAnsi" w:hAnsiTheme="minorHAnsi" w:cstheme="minorHAnsi"/>
                <w:color w:val="FF0000"/>
                <w:sz w:val="18"/>
                <w:szCs w:val="18"/>
                <w:lang w:val="bs-Latn-BA"/>
              </w:rPr>
            </w:pPr>
            <w:r w:rsidRPr="00DC10A6">
              <w:rPr>
                <w:rFonts w:asciiTheme="minorHAnsi" w:hAnsiTheme="minorHAnsi" w:cstheme="minorHAnsi"/>
                <w:color w:val="FF0000"/>
                <w:sz w:val="18"/>
                <w:szCs w:val="18"/>
                <w:lang w:val="bs-Latn-BA"/>
              </w:rPr>
              <w:t>-</w:t>
            </w:r>
          </w:p>
        </w:tc>
        <w:tc>
          <w:tcPr>
            <w:tcW w:w="794" w:type="dxa"/>
            <w:shd w:val="clear" w:color="auto" w:fill="auto"/>
            <w:vAlign w:val="center"/>
          </w:tcPr>
          <w:p w:rsidR="00311A69" w:rsidRPr="00DC10A6" w:rsidRDefault="00311A69" w:rsidP="00311A69">
            <w:pPr>
              <w:jc w:val="center"/>
              <w:rPr>
                <w:rFonts w:asciiTheme="minorHAnsi" w:hAnsiTheme="minorHAnsi" w:cstheme="minorHAnsi"/>
                <w:color w:val="FF0000"/>
                <w:sz w:val="18"/>
                <w:szCs w:val="18"/>
                <w:lang w:val="bs-Latn-BA"/>
              </w:rPr>
            </w:pPr>
            <w:r w:rsidRPr="00DC10A6">
              <w:rPr>
                <w:rFonts w:asciiTheme="minorHAnsi" w:hAnsiTheme="minorHAnsi" w:cstheme="minorHAnsi"/>
                <w:color w:val="FF0000"/>
                <w:sz w:val="18"/>
                <w:szCs w:val="18"/>
                <w:lang w:val="bs-Latn-BA"/>
              </w:rPr>
              <w:t>-</w:t>
            </w:r>
          </w:p>
        </w:tc>
        <w:tc>
          <w:tcPr>
            <w:tcW w:w="821" w:type="dxa"/>
            <w:shd w:val="clear" w:color="auto" w:fill="auto"/>
            <w:vAlign w:val="center"/>
          </w:tcPr>
          <w:p w:rsidR="00311A69" w:rsidRPr="00DC10A6" w:rsidRDefault="00311A69" w:rsidP="00311A69">
            <w:pPr>
              <w:jc w:val="center"/>
              <w:rPr>
                <w:rFonts w:asciiTheme="minorHAnsi" w:hAnsiTheme="minorHAnsi" w:cstheme="minorHAnsi"/>
                <w:color w:val="FF0000"/>
                <w:sz w:val="18"/>
                <w:szCs w:val="18"/>
                <w:lang w:val="bs-Latn-BA"/>
              </w:rPr>
            </w:pPr>
            <w:r w:rsidRPr="00DC10A6">
              <w:rPr>
                <w:rFonts w:asciiTheme="minorHAnsi" w:hAnsiTheme="minorHAnsi" w:cstheme="minorHAnsi"/>
                <w:color w:val="FF0000"/>
                <w:sz w:val="18"/>
                <w:szCs w:val="18"/>
                <w:lang w:val="bs-Latn-BA"/>
              </w:rPr>
              <w:t>1</w:t>
            </w:r>
          </w:p>
        </w:tc>
        <w:tc>
          <w:tcPr>
            <w:tcW w:w="784" w:type="dxa"/>
            <w:shd w:val="clear" w:color="auto" w:fill="auto"/>
            <w:vAlign w:val="center"/>
          </w:tcPr>
          <w:p w:rsidR="00311A69" w:rsidRPr="00DC10A6" w:rsidRDefault="00311A69" w:rsidP="00311A69">
            <w:pPr>
              <w:jc w:val="center"/>
              <w:rPr>
                <w:rFonts w:asciiTheme="minorHAnsi" w:hAnsiTheme="minorHAnsi" w:cstheme="minorHAnsi"/>
                <w:color w:val="FF0000"/>
                <w:sz w:val="18"/>
                <w:szCs w:val="18"/>
                <w:lang w:val="bs-Latn-BA"/>
              </w:rPr>
            </w:pPr>
            <w:r w:rsidRPr="00DC10A6">
              <w:rPr>
                <w:rFonts w:asciiTheme="minorHAnsi" w:hAnsiTheme="minorHAnsi" w:cstheme="minorHAnsi"/>
                <w:color w:val="FF0000"/>
                <w:sz w:val="18"/>
                <w:szCs w:val="18"/>
                <w:lang w:val="bs-Latn-BA"/>
              </w:rPr>
              <w:t>-</w:t>
            </w:r>
          </w:p>
        </w:tc>
        <w:tc>
          <w:tcPr>
            <w:tcW w:w="767" w:type="dxa"/>
            <w:shd w:val="clear" w:color="auto" w:fill="auto"/>
            <w:vAlign w:val="center"/>
          </w:tcPr>
          <w:p w:rsidR="00311A69" w:rsidRPr="00DC10A6" w:rsidRDefault="00311A69" w:rsidP="00311A69">
            <w:pPr>
              <w:jc w:val="center"/>
              <w:rPr>
                <w:rFonts w:asciiTheme="minorHAnsi" w:hAnsiTheme="minorHAnsi" w:cstheme="minorHAnsi"/>
                <w:color w:val="FF0000"/>
                <w:sz w:val="18"/>
                <w:szCs w:val="18"/>
              </w:rPr>
            </w:pPr>
            <w:r w:rsidRPr="00DC10A6">
              <w:rPr>
                <w:rFonts w:asciiTheme="minorHAnsi" w:hAnsiTheme="minorHAnsi" w:cstheme="minorHAnsi"/>
                <w:color w:val="FF0000"/>
                <w:sz w:val="18"/>
                <w:szCs w:val="18"/>
                <w:lang w:val="bs-Latn-BA"/>
              </w:rPr>
              <w:t>-</w:t>
            </w:r>
          </w:p>
        </w:tc>
        <w:tc>
          <w:tcPr>
            <w:tcW w:w="767" w:type="dxa"/>
            <w:shd w:val="clear" w:color="auto" w:fill="auto"/>
            <w:vAlign w:val="center"/>
          </w:tcPr>
          <w:p w:rsidR="00311A69" w:rsidRPr="00DC10A6" w:rsidRDefault="00311A69" w:rsidP="00311A69">
            <w:pPr>
              <w:jc w:val="center"/>
              <w:rPr>
                <w:rFonts w:asciiTheme="minorHAnsi" w:hAnsiTheme="minorHAnsi" w:cstheme="minorHAnsi"/>
                <w:color w:val="FF0000"/>
                <w:sz w:val="18"/>
                <w:szCs w:val="18"/>
              </w:rPr>
            </w:pPr>
            <w:r w:rsidRPr="00DC10A6">
              <w:rPr>
                <w:rFonts w:asciiTheme="minorHAnsi" w:hAnsiTheme="minorHAnsi" w:cstheme="minorHAnsi"/>
                <w:color w:val="FF0000"/>
                <w:sz w:val="18"/>
                <w:szCs w:val="18"/>
                <w:lang w:val="bs-Latn-BA"/>
              </w:rPr>
              <w:t>-</w:t>
            </w:r>
          </w:p>
        </w:tc>
      </w:tr>
      <w:tr w:rsidR="00311A69" w:rsidRPr="00DC10A6" w:rsidTr="00105499">
        <w:trPr>
          <w:trHeight w:val="266"/>
        </w:trPr>
        <w:tc>
          <w:tcPr>
            <w:tcW w:w="588" w:type="dxa"/>
            <w:vAlign w:val="center"/>
          </w:tcPr>
          <w:p w:rsidR="00311A69" w:rsidRPr="00DC10A6" w:rsidRDefault="00311A69" w:rsidP="00311A69">
            <w:pPr>
              <w:jc w:val="cente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5.4</w:t>
            </w:r>
          </w:p>
        </w:tc>
        <w:tc>
          <w:tcPr>
            <w:tcW w:w="2349" w:type="dxa"/>
            <w:vAlign w:val="center"/>
          </w:tcPr>
          <w:p w:rsidR="00311A69" w:rsidRPr="00DC10A6" w:rsidRDefault="00311A69" w:rsidP="00311A69">
            <w:pP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Kontraktimi i operatorit për grumbullim dhe transport të mbeturinave komunale</w:t>
            </w:r>
          </w:p>
        </w:tc>
        <w:tc>
          <w:tcPr>
            <w:tcW w:w="1844" w:type="dxa"/>
            <w:vAlign w:val="center"/>
          </w:tcPr>
          <w:p w:rsidR="00311A69" w:rsidRPr="00DC10A6" w:rsidRDefault="00311A69" w:rsidP="005508FF">
            <w:pPr>
              <w:jc w:val="center"/>
              <w:rPr>
                <w:rFonts w:asciiTheme="minorHAnsi" w:hAnsiTheme="minorHAnsi" w:cstheme="minorHAnsi"/>
                <w:sz w:val="18"/>
                <w:szCs w:val="18"/>
                <w:lang w:val="bs-Latn-BA"/>
              </w:rPr>
            </w:pPr>
            <w:r w:rsidRPr="00DC10A6">
              <w:rPr>
                <w:rFonts w:asciiTheme="minorHAnsi" w:hAnsiTheme="minorHAnsi" w:cstheme="minorHAnsi"/>
                <w:sz w:val="18"/>
                <w:szCs w:val="18"/>
                <w:lang w:val="bs-Latn-BA"/>
              </w:rPr>
              <w:t>Operatori i licencuar është   kontraktuar</w:t>
            </w:r>
          </w:p>
        </w:tc>
        <w:tc>
          <w:tcPr>
            <w:tcW w:w="986" w:type="dxa"/>
            <w:shd w:val="clear" w:color="auto" w:fill="auto"/>
            <w:vAlign w:val="center"/>
          </w:tcPr>
          <w:p w:rsidR="00311A69" w:rsidRPr="00DC10A6" w:rsidRDefault="005508FF" w:rsidP="00311A69">
            <w:pPr>
              <w:jc w:val="center"/>
              <w:rPr>
                <w:rFonts w:asciiTheme="minorHAnsi" w:hAnsiTheme="minorHAnsi" w:cstheme="minorHAnsi"/>
                <w:color w:val="FF0000"/>
                <w:sz w:val="18"/>
                <w:szCs w:val="18"/>
                <w:lang w:val="bs-Latn-BA"/>
              </w:rPr>
            </w:pPr>
            <w:r w:rsidRPr="00DC10A6">
              <w:rPr>
                <w:rFonts w:asciiTheme="minorHAnsi" w:hAnsiTheme="minorHAnsi" w:cstheme="minorHAnsi"/>
                <w:color w:val="FF0000"/>
                <w:sz w:val="18"/>
                <w:szCs w:val="18"/>
                <w:lang w:val="bs-Latn-BA"/>
              </w:rPr>
              <w:t>1</w:t>
            </w:r>
          </w:p>
        </w:tc>
        <w:tc>
          <w:tcPr>
            <w:tcW w:w="794" w:type="dxa"/>
            <w:shd w:val="clear" w:color="auto" w:fill="auto"/>
            <w:vAlign w:val="center"/>
          </w:tcPr>
          <w:p w:rsidR="00311A69" w:rsidRPr="00DC10A6" w:rsidRDefault="00105499" w:rsidP="00311A69">
            <w:pPr>
              <w:jc w:val="center"/>
              <w:rPr>
                <w:rFonts w:asciiTheme="minorHAnsi" w:hAnsiTheme="minorHAnsi" w:cstheme="minorHAnsi"/>
                <w:color w:val="FF0000"/>
                <w:sz w:val="18"/>
                <w:szCs w:val="18"/>
                <w:lang w:val="bs-Latn-BA"/>
              </w:rPr>
            </w:pPr>
            <w:r>
              <w:rPr>
                <w:rFonts w:asciiTheme="minorHAnsi" w:hAnsiTheme="minorHAnsi" w:cstheme="minorHAnsi"/>
                <w:color w:val="FF0000"/>
                <w:sz w:val="18"/>
                <w:szCs w:val="18"/>
                <w:lang w:val="bs-Latn-BA"/>
              </w:rPr>
              <w:t>1</w:t>
            </w:r>
          </w:p>
        </w:tc>
        <w:tc>
          <w:tcPr>
            <w:tcW w:w="821" w:type="dxa"/>
            <w:shd w:val="clear" w:color="auto" w:fill="auto"/>
            <w:vAlign w:val="center"/>
          </w:tcPr>
          <w:p w:rsidR="00311A69" w:rsidRPr="00DC10A6" w:rsidRDefault="00105499" w:rsidP="00311A69">
            <w:pPr>
              <w:jc w:val="center"/>
              <w:rPr>
                <w:rFonts w:asciiTheme="minorHAnsi" w:hAnsiTheme="minorHAnsi" w:cstheme="minorHAnsi"/>
                <w:color w:val="FF0000"/>
                <w:sz w:val="18"/>
                <w:szCs w:val="18"/>
                <w:lang w:val="bs-Latn-BA"/>
              </w:rPr>
            </w:pPr>
            <w:r>
              <w:rPr>
                <w:rFonts w:asciiTheme="minorHAnsi" w:hAnsiTheme="minorHAnsi" w:cstheme="minorHAnsi"/>
                <w:color w:val="FF0000"/>
                <w:sz w:val="18"/>
                <w:szCs w:val="18"/>
                <w:lang w:val="bs-Latn-BA"/>
              </w:rPr>
              <w:t>-</w:t>
            </w:r>
          </w:p>
        </w:tc>
        <w:tc>
          <w:tcPr>
            <w:tcW w:w="784" w:type="dxa"/>
            <w:shd w:val="clear" w:color="auto" w:fill="auto"/>
            <w:vAlign w:val="center"/>
          </w:tcPr>
          <w:p w:rsidR="00311A69" w:rsidRPr="00DC10A6" w:rsidRDefault="005508FF" w:rsidP="00311A69">
            <w:pPr>
              <w:jc w:val="center"/>
              <w:rPr>
                <w:rFonts w:asciiTheme="minorHAnsi" w:hAnsiTheme="minorHAnsi" w:cstheme="minorHAnsi"/>
                <w:color w:val="FF0000"/>
                <w:sz w:val="18"/>
                <w:szCs w:val="18"/>
              </w:rPr>
            </w:pPr>
            <w:r w:rsidRPr="00DC10A6">
              <w:rPr>
                <w:rFonts w:asciiTheme="minorHAnsi" w:hAnsiTheme="minorHAnsi" w:cstheme="minorHAnsi"/>
                <w:color w:val="FF0000"/>
                <w:sz w:val="18"/>
                <w:szCs w:val="18"/>
                <w:lang w:val="bs-Latn-BA"/>
              </w:rPr>
              <w:t>-</w:t>
            </w:r>
          </w:p>
        </w:tc>
        <w:tc>
          <w:tcPr>
            <w:tcW w:w="767" w:type="dxa"/>
            <w:shd w:val="clear" w:color="auto" w:fill="auto"/>
            <w:vAlign w:val="center"/>
          </w:tcPr>
          <w:p w:rsidR="00311A69" w:rsidRPr="00DC10A6" w:rsidRDefault="00311A69" w:rsidP="00311A69">
            <w:pPr>
              <w:jc w:val="center"/>
              <w:rPr>
                <w:rFonts w:asciiTheme="minorHAnsi" w:hAnsiTheme="minorHAnsi" w:cstheme="minorHAnsi"/>
                <w:color w:val="FF0000"/>
                <w:sz w:val="18"/>
                <w:szCs w:val="18"/>
              </w:rPr>
            </w:pPr>
            <w:r w:rsidRPr="00DC10A6">
              <w:rPr>
                <w:rFonts w:asciiTheme="minorHAnsi" w:hAnsiTheme="minorHAnsi" w:cstheme="minorHAnsi"/>
                <w:color w:val="FF0000"/>
                <w:sz w:val="18"/>
                <w:szCs w:val="18"/>
                <w:lang w:val="bs-Latn-BA"/>
              </w:rPr>
              <w:t>-</w:t>
            </w:r>
          </w:p>
        </w:tc>
        <w:tc>
          <w:tcPr>
            <w:tcW w:w="767" w:type="dxa"/>
            <w:shd w:val="clear" w:color="auto" w:fill="auto"/>
            <w:vAlign w:val="center"/>
          </w:tcPr>
          <w:p w:rsidR="00311A69" w:rsidRPr="00DC10A6" w:rsidRDefault="00311A69" w:rsidP="00311A69">
            <w:pPr>
              <w:jc w:val="center"/>
              <w:rPr>
                <w:rFonts w:asciiTheme="minorHAnsi" w:hAnsiTheme="minorHAnsi" w:cstheme="minorHAnsi"/>
                <w:color w:val="FF0000"/>
                <w:sz w:val="18"/>
                <w:szCs w:val="18"/>
              </w:rPr>
            </w:pPr>
            <w:r w:rsidRPr="00DC10A6">
              <w:rPr>
                <w:rFonts w:asciiTheme="minorHAnsi" w:hAnsiTheme="minorHAnsi" w:cstheme="minorHAnsi"/>
                <w:color w:val="FF0000"/>
                <w:sz w:val="18"/>
                <w:szCs w:val="18"/>
                <w:lang w:val="bs-Latn-BA"/>
              </w:rPr>
              <w:t>-</w:t>
            </w:r>
          </w:p>
        </w:tc>
      </w:tr>
      <w:tr w:rsidR="00C330BD" w:rsidRPr="00DC10A6" w:rsidTr="00105499">
        <w:trPr>
          <w:trHeight w:val="266"/>
        </w:trPr>
        <w:tc>
          <w:tcPr>
            <w:tcW w:w="588" w:type="dxa"/>
            <w:vAlign w:val="center"/>
          </w:tcPr>
          <w:p w:rsidR="00C330BD" w:rsidRPr="00DC10A6" w:rsidRDefault="00C330BD" w:rsidP="00C330BD">
            <w:pPr>
              <w:jc w:val="cente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5.</w:t>
            </w:r>
            <w:r w:rsidR="00105499">
              <w:rPr>
                <w:rFonts w:asciiTheme="minorHAnsi" w:hAnsiTheme="minorHAnsi" w:cstheme="minorHAnsi"/>
                <w:color w:val="000000" w:themeColor="text1"/>
                <w:sz w:val="20"/>
                <w:szCs w:val="20"/>
                <w:lang w:val="bs-Latn-BA"/>
              </w:rPr>
              <w:t>5</w:t>
            </w:r>
          </w:p>
        </w:tc>
        <w:tc>
          <w:tcPr>
            <w:tcW w:w="2349" w:type="dxa"/>
            <w:vAlign w:val="center"/>
          </w:tcPr>
          <w:p w:rsidR="00C330BD" w:rsidRPr="00DC10A6" w:rsidRDefault="00C330BD" w:rsidP="00C330BD">
            <w:pPr>
              <w:rPr>
                <w:rFonts w:asciiTheme="minorHAnsi" w:hAnsiTheme="minorHAnsi" w:cstheme="minorHAnsi"/>
                <w:color w:val="000000" w:themeColor="text1"/>
                <w:sz w:val="20"/>
                <w:szCs w:val="20"/>
                <w:lang w:val="bs-Latn-BA"/>
              </w:rPr>
            </w:pPr>
            <w:r w:rsidRPr="00DC10A6">
              <w:rPr>
                <w:rFonts w:asciiTheme="minorHAnsi" w:hAnsiTheme="minorHAnsi" w:cstheme="minorHAnsi"/>
                <w:color w:val="000000" w:themeColor="text1"/>
                <w:sz w:val="20"/>
                <w:szCs w:val="20"/>
                <w:lang w:val="bs-Latn-BA"/>
              </w:rPr>
              <w:t>Programi i trajnimit dhe mbështetjes së proceseve për komunën dhe operatorët po zbatohet</w:t>
            </w:r>
          </w:p>
        </w:tc>
        <w:tc>
          <w:tcPr>
            <w:tcW w:w="1844" w:type="dxa"/>
            <w:vAlign w:val="center"/>
          </w:tcPr>
          <w:p w:rsidR="00C330BD" w:rsidRPr="00DC10A6" w:rsidRDefault="00C330BD" w:rsidP="00C330BD">
            <w:pPr>
              <w:jc w:val="center"/>
              <w:rPr>
                <w:rFonts w:asciiTheme="minorHAnsi" w:hAnsiTheme="minorHAnsi" w:cstheme="minorHAnsi"/>
                <w:sz w:val="18"/>
                <w:szCs w:val="18"/>
                <w:lang w:val="bs-Latn-BA"/>
              </w:rPr>
            </w:pPr>
            <w:r w:rsidRPr="00DC10A6">
              <w:rPr>
                <w:rFonts w:asciiTheme="minorHAnsi" w:hAnsiTheme="minorHAnsi" w:cstheme="minorHAnsi"/>
                <w:color w:val="FF0000"/>
                <w:sz w:val="18"/>
                <w:szCs w:val="18"/>
                <w:lang w:val="bs-Latn-BA"/>
              </w:rPr>
              <w:t>Programi zbatohet</w:t>
            </w:r>
          </w:p>
        </w:tc>
        <w:tc>
          <w:tcPr>
            <w:tcW w:w="986" w:type="dxa"/>
            <w:shd w:val="clear" w:color="auto" w:fill="auto"/>
            <w:vAlign w:val="center"/>
          </w:tcPr>
          <w:p w:rsidR="00C330BD" w:rsidRPr="00DC10A6" w:rsidRDefault="00C330BD" w:rsidP="00C330BD">
            <w:pPr>
              <w:jc w:val="center"/>
              <w:rPr>
                <w:rFonts w:asciiTheme="minorHAnsi" w:hAnsiTheme="minorHAnsi" w:cstheme="minorHAnsi"/>
                <w:color w:val="FF0000"/>
                <w:sz w:val="18"/>
                <w:szCs w:val="18"/>
                <w:lang w:val="bs-Latn-BA"/>
              </w:rPr>
            </w:pPr>
            <w:r w:rsidRPr="00DC10A6">
              <w:rPr>
                <w:rFonts w:asciiTheme="minorHAnsi" w:hAnsiTheme="minorHAnsi" w:cstheme="minorHAnsi"/>
                <w:color w:val="FF0000"/>
                <w:sz w:val="18"/>
                <w:szCs w:val="18"/>
                <w:lang w:val="bs-Latn-BA"/>
              </w:rPr>
              <w:t>-</w:t>
            </w:r>
          </w:p>
        </w:tc>
        <w:tc>
          <w:tcPr>
            <w:tcW w:w="794" w:type="dxa"/>
            <w:shd w:val="clear" w:color="auto" w:fill="auto"/>
            <w:vAlign w:val="center"/>
          </w:tcPr>
          <w:p w:rsidR="00C330BD" w:rsidRPr="00DC10A6" w:rsidRDefault="005508FF" w:rsidP="00C330BD">
            <w:pPr>
              <w:jc w:val="center"/>
              <w:rPr>
                <w:rFonts w:asciiTheme="minorHAnsi" w:hAnsiTheme="minorHAnsi" w:cstheme="minorHAnsi"/>
                <w:color w:val="FF0000"/>
                <w:sz w:val="18"/>
                <w:szCs w:val="18"/>
                <w:lang w:val="bs-Latn-BA"/>
              </w:rPr>
            </w:pPr>
            <w:r w:rsidRPr="00DC10A6">
              <w:rPr>
                <w:rFonts w:asciiTheme="minorHAnsi" w:hAnsiTheme="minorHAnsi" w:cstheme="minorHAnsi"/>
                <w:color w:val="FF0000"/>
                <w:sz w:val="18"/>
                <w:szCs w:val="18"/>
                <w:lang w:val="bs-Latn-BA"/>
              </w:rPr>
              <w:t>1</w:t>
            </w:r>
          </w:p>
        </w:tc>
        <w:tc>
          <w:tcPr>
            <w:tcW w:w="821" w:type="dxa"/>
            <w:shd w:val="clear" w:color="auto" w:fill="auto"/>
            <w:vAlign w:val="center"/>
          </w:tcPr>
          <w:p w:rsidR="00C330BD" w:rsidRPr="00DC10A6" w:rsidRDefault="005508FF" w:rsidP="00C330BD">
            <w:pPr>
              <w:jc w:val="center"/>
              <w:rPr>
                <w:rFonts w:asciiTheme="minorHAnsi" w:hAnsiTheme="minorHAnsi" w:cstheme="minorHAnsi"/>
                <w:color w:val="FF0000"/>
                <w:sz w:val="18"/>
                <w:szCs w:val="18"/>
                <w:lang w:val="bs-Latn-BA"/>
              </w:rPr>
            </w:pPr>
            <w:r w:rsidRPr="00DC10A6">
              <w:rPr>
                <w:rFonts w:asciiTheme="minorHAnsi" w:hAnsiTheme="minorHAnsi" w:cstheme="minorHAnsi"/>
                <w:color w:val="FF0000"/>
                <w:sz w:val="18"/>
                <w:szCs w:val="18"/>
                <w:lang w:val="bs-Latn-BA"/>
              </w:rPr>
              <w:t>1</w:t>
            </w:r>
          </w:p>
        </w:tc>
        <w:tc>
          <w:tcPr>
            <w:tcW w:w="784" w:type="dxa"/>
            <w:shd w:val="clear" w:color="auto" w:fill="auto"/>
            <w:vAlign w:val="center"/>
          </w:tcPr>
          <w:p w:rsidR="00C330BD" w:rsidRPr="00DC10A6" w:rsidRDefault="005508FF" w:rsidP="00C330BD">
            <w:pPr>
              <w:jc w:val="center"/>
              <w:rPr>
                <w:rFonts w:asciiTheme="minorHAnsi" w:hAnsiTheme="minorHAnsi" w:cstheme="minorHAnsi"/>
                <w:color w:val="FF0000"/>
                <w:sz w:val="18"/>
                <w:szCs w:val="18"/>
              </w:rPr>
            </w:pPr>
            <w:r w:rsidRPr="00DC10A6">
              <w:rPr>
                <w:rFonts w:asciiTheme="minorHAnsi" w:hAnsiTheme="minorHAnsi" w:cstheme="minorHAnsi"/>
                <w:color w:val="FF0000"/>
                <w:sz w:val="18"/>
                <w:szCs w:val="18"/>
                <w:lang w:val="bs-Latn-BA"/>
              </w:rPr>
              <w:t>1</w:t>
            </w:r>
          </w:p>
        </w:tc>
        <w:tc>
          <w:tcPr>
            <w:tcW w:w="767" w:type="dxa"/>
            <w:shd w:val="clear" w:color="auto" w:fill="auto"/>
            <w:vAlign w:val="center"/>
          </w:tcPr>
          <w:p w:rsidR="00C330BD" w:rsidRPr="00DC10A6" w:rsidRDefault="005508FF" w:rsidP="00C330BD">
            <w:pPr>
              <w:jc w:val="center"/>
              <w:rPr>
                <w:rFonts w:asciiTheme="minorHAnsi" w:hAnsiTheme="minorHAnsi" w:cstheme="minorHAnsi"/>
                <w:color w:val="FF0000"/>
                <w:sz w:val="18"/>
                <w:szCs w:val="18"/>
              </w:rPr>
            </w:pPr>
            <w:r w:rsidRPr="00DC10A6">
              <w:rPr>
                <w:rFonts w:asciiTheme="minorHAnsi" w:hAnsiTheme="minorHAnsi" w:cstheme="minorHAnsi"/>
                <w:color w:val="FF0000"/>
                <w:sz w:val="18"/>
                <w:szCs w:val="18"/>
                <w:lang w:val="bs-Latn-BA"/>
              </w:rPr>
              <w:t>1</w:t>
            </w:r>
          </w:p>
        </w:tc>
        <w:tc>
          <w:tcPr>
            <w:tcW w:w="767" w:type="dxa"/>
            <w:shd w:val="clear" w:color="auto" w:fill="auto"/>
            <w:vAlign w:val="center"/>
          </w:tcPr>
          <w:p w:rsidR="00C330BD" w:rsidRPr="00DC10A6" w:rsidRDefault="005508FF" w:rsidP="00C330BD">
            <w:pPr>
              <w:jc w:val="center"/>
              <w:rPr>
                <w:rFonts w:asciiTheme="minorHAnsi" w:hAnsiTheme="minorHAnsi" w:cstheme="minorHAnsi"/>
                <w:color w:val="FF0000"/>
                <w:sz w:val="18"/>
                <w:szCs w:val="18"/>
              </w:rPr>
            </w:pPr>
            <w:r w:rsidRPr="00DC10A6">
              <w:rPr>
                <w:rFonts w:asciiTheme="minorHAnsi" w:hAnsiTheme="minorHAnsi" w:cstheme="minorHAnsi"/>
                <w:color w:val="FF0000"/>
                <w:sz w:val="18"/>
                <w:szCs w:val="18"/>
                <w:lang w:val="bs-Latn-BA"/>
              </w:rPr>
              <w:t>1</w:t>
            </w:r>
          </w:p>
        </w:tc>
      </w:tr>
    </w:tbl>
    <w:p w:rsidR="00311A69" w:rsidRPr="00DC10A6" w:rsidRDefault="00311A69" w:rsidP="00C63243">
      <w:pPr>
        <w:spacing w:before="120" w:after="120" w:line="276" w:lineRule="auto"/>
        <w:ind w:left="360"/>
        <w:rPr>
          <w:rFonts w:asciiTheme="minorHAnsi" w:hAnsiTheme="minorHAnsi" w:cstheme="minorHAnsi"/>
          <w:b/>
          <w:bCs/>
          <w:lang w:val="bs-Latn-BA"/>
        </w:rPr>
      </w:pPr>
      <w:bookmarkStart w:id="74" w:name="_Toc109461536"/>
      <w:r w:rsidRPr="00DC10A6">
        <w:rPr>
          <w:rFonts w:asciiTheme="minorHAnsi" w:hAnsiTheme="minorHAnsi" w:cstheme="minorHAnsi"/>
          <w:b/>
          <w:bCs/>
          <w:color w:val="7030A0"/>
          <w:lang w:val="bs-Latn-BA"/>
        </w:rPr>
        <w:t>Emërimi i zyrtar</w:t>
      </w:r>
      <w:r w:rsidR="00105499">
        <w:rPr>
          <w:rFonts w:asciiTheme="minorHAnsi" w:hAnsiTheme="minorHAnsi" w:cstheme="minorHAnsi"/>
          <w:b/>
          <w:bCs/>
          <w:color w:val="7030A0"/>
          <w:lang w:val="bs-Latn-BA"/>
        </w:rPr>
        <w:t>it</w:t>
      </w:r>
      <w:r w:rsidRPr="00DC10A6">
        <w:rPr>
          <w:rFonts w:asciiTheme="minorHAnsi" w:hAnsiTheme="minorHAnsi" w:cstheme="minorHAnsi"/>
          <w:b/>
          <w:bCs/>
          <w:color w:val="7030A0"/>
          <w:lang w:val="bs-Latn-BA"/>
        </w:rPr>
        <w:t xml:space="preserve"> komunal apo themelimi i njësitit për MM</w:t>
      </w:r>
      <w:bookmarkEnd w:id="74"/>
    </w:p>
    <w:p w:rsidR="00311A69" w:rsidRPr="00DC10A6" w:rsidRDefault="00311A69" w:rsidP="00C63243">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Komuna e ka zbatuar këtë obligim në vitin 2020 me emërimin e zyrtarit komunal të MM.</w:t>
      </w:r>
    </w:p>
    <w:p w:rsidR="00311A69" w:rsidRPr="00DC10A6" w:rsidRDefault="00311A69" w:rsidP="00C63243">
      <w:pPr>
        <w:spacing w:before="120" w:after="120" w:line="276" w:lineRule="auto"/>
        <w:ind w:left="360"/>
        <w:rPr>
          <w:rFonts w:asciiTheme="minorHAnsi" w:hAnsiTheme="minorHAnsi" w:cstheme="minorHAnsi"/>
          <w:b/>
          <w:bCs/>
          <w:color w:val="7030A0"/>
          <w:lang w:val="bs-Latn-BA"/>
        </w:rPr>
      </w:pPr>
      <w:bookmarkStart w:id="75" w:name="_Toc109461538"/>
      <w:r w:rsidRPr="00DC10A6">
        <w:rPr>
          <w:rFonts w:asciiTheme="minorHAnsi" w:hAnsiTheme="minorHAnsi" w:cstheme="minorHAnsi"/>
          <w:b/>
          <w:bCs/>
          <w:color w:val="7030A0"/>
          <w:lang w:val="bs-Latn-BA"/>
        </w:rPr>
        <w:t>Kalimi i procesit tariforë</w:t>
      </w:r>
      <w:bookmarkEnd w:id="75"/>
    </w:p>
    <w:p w:rsidR="00311A69" w:rsidRPr="00DC10A6" w:rsidRDefault="00311A69" w:rsidP="00C63243">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 xml:space="preserve">Komuna e ka kaluar procesin tariforë në vitin 2019 dhe planifikon që ti nënshtrohet të njëjtit gjatë vitit 2023 për të reflektuar ndryshimin e kostove dhe parametrave tjerë relevant. </w:t>
      </w:r>
    </w:p>
    <w:p w:rsidR="00311A69" w:rsidRPr="00DC10A6" w:rsidRDefault="00311A69" w:rsidP="00C63243">
      <w:pPr>
        <w:spacing w:before="120" w:after="120" w:line="276" w:lineRule="auto"/>
        <w:ind w:left="360"/>
        <w:rPr>
          <w:rFonts w:asciiTheme="minorHAnsi" w:hAnsiTheme="minorHAnsi" w:cstheme="minorHAnsi"/>
          <w:b/>
          <w:bCs/>
          <w:color w:val="7030A0"/>
          <w:lang w:val="bs-Latn-BA"/>
        </w:rPr>
      </w:pPr>
      <w:r w:rsidRPr="00DC10A6">
        <w:rPr>
          <w:rFonts w:asciiTheme="minorHAnsi" w:hAnsiTheme="minorHAnsi" w:cstheme="minorHAnsi"/>
          <w:b/>
          <w:bCs/>
          <w:color w:val="7030A0"/>
          <w:lang w:val="bs-Latn-BA"/>
        </w:rPr>
        <w:t>Zbatimi i programit të trajnimit dhe mbështetjes së proceseve për komunën dhe operatorët</w:t>
      </w:r>
    </w:p>
    <w:p w:rsidR="00311A69" w:rsidRPr="00DC10A6" w:rsidRDefault="00311A69" w:rsidP="00C63243">
      <w:pPr>
        <w:spacing w:before="120" w:after="120" w:line="276" w:lineRule="auto"/>
        <w:jc w:val="both"/>
        <w:rPr>
          <w:rFonts w:asciiTheme="minorHAnsi" w:hAnsiTheme="minorHAnsi" w:cstheme="minorHAnsi"/>
          <w:b/>
          <w:bCs/>
          <w:color w:val="7030A0"/>
          <w:kern w:val="36"/>
          <w:sz w:val="28"/>
          <w:szCs w:val="28"/>
          <w:lang w:val="bs-Latn-BA"/>
        </w:rPr>
      </w:pPr>
      <w:r w:rsidRPr="00DC10A6">
        <w:rPr>
          <w:rFonts w:asciiTheme="minorHAnsi" w:hAnsiTheme="minorHAnsi" w:cstheme="minorHAnsi"/>
          <w:lang w:val="bs-Latn-BA"/>
        </w:rPr>
        <w:t xml:space="preserve">Ky program do të dizajnohet që të i ngris kapacitetet në zbatimin e proceseve si revidimi dhe zbatimi i PKMM, amendimi i RrK të MM, kalimin e procesit tariforë, draftimin dhe monitorimin e kontratave të shërbimit dhe partneriteti publiko privat, zbatimin e skemës së përgjegjësis së zgjeruar të prodhuesit dhe skemës së kthimit të depozitës, ekonominë qarkore, riciklimin e mbeturinave e të ngjashme.  </w:t>
      </w:r>
      <w:bookmarkStart w:id="76" w:name="_Toc109461541"/>
      <w:r w:rsidRPr="00DC10A6">
        <w:rPr>
          <w:rFonts w:asciiTheme="minorHAnsi" w:hAnsiTheme="minorHAnsi" w:cstheme="minorHAnsi"/>
          <w:lang w:val="bs-Latn-BA"/>
        </w:rPr>
        <w:br w:type="page"/>
      </w:r>
      <w:bookmarkEnd w:id="76"/>
    </w:p>
    <w:p w:rsidR="00311A69" w:rsidRPr="00DC10A6" w:rsidRDefault="00311A69" w:rsidP="004E32AD">
      <w:pPr>
        <w:pStyle w:val="Heading2"/>
        <w:numPr>
          <w:ilvl w:val="1"/>
          <w:numId w:val="24"/>
        </w:numPr>
      </w:pPr>
      <w:bookmarkStart w:id="77" w:name="_Toc116459068"/>
      <w:bookmarkStart w:id="78" w:name="_Toc119790225"/>
      <w:r w:rsidRPr="00DC10A6">
        <w:lastRenderedPageBreak/>
        <w:t>Plani i MM në kushte emergjente</w:t>
      </w:r>
      <w:bookmarkEnd w:id="77"/>
      <w:bookmarkEnd w:id="78"/>
    </w:p>
    <w:p w:rsidR="00311A69" w:rsidRPr="00DC10A6" w:rsidRDefault="00311A69" w:rsidP="00C63243">
      <w:pPr>
        <w:spacing w:before="120" w:after="120" w:line="276" w:lineRule="auto"/>
        <w:jc w:val="both"/>
        <w:rPr>
          <w:rFonts w:asciiTheme="minorHAnsi" w:hAnsiTheme="minorHAnsi" w:cstheme="minorHAnsi"/>
          <w:lang w:val="bs-Latn-BA"/>
        </w:rPr>
      </w:pPr>
      <w:bookmarkStart w:id="79" w:name="_Toc109461542"/>
      <w:r w:rsidRPr="00DC10A6">
        <w:rPr>
          <w:rFonts w:asciiTheme="minorHAnsi" w:hAnsiTheme="minorHAnsi" w:cstheme="minorHAnsi"/>
          <w:lang w:val="bs-Latn-BA"/>
        </w:rPr>
        <w:t xml:space="preserve">Komunat duhet të bëjnë planifikimin e MM në kushte emergjente sipas kërkesave të Ligjit nr. 04/l-027 për mbrojtje nga fatkeqësitë natyrore dhe fatkeqësitë tjera, planit kombëtar të reagimit emergjent të Agjencisë për menaxhimin emergjent dhe ndonjë dokumenti tjetër relevant. </w:t>
      </w:r>
    </w:p>
    <w:p w:rsidR="00311A69" w:rsidRPr="00DC10A6" w:rsidRDefault="00311A69" w:rsidP="00C63243">
      <w:pPr>
        <w:spacing w:before="120" w:after="120" w:line="276" w:lineRule="auto"/>
        <w:jc w:val="both"/>
        <w:rPr>
          <w:rFonts w:asciiTheme="minorHAnsi" w:hAnsiTheme="minorHAnsi" w:cstheme="minorHAnsi"/>
          <w:lang w:val="bs-Latn-BA"/>
        </w:rPr>
      </w:pPr>
      <w:r w:rsidRPr="00DC10A6">
        <w:rPr>
          <w:rFonts w:asciiTheme="minorHAnsi" w:hAnsiTheme="minorHAnsi" w:cstheme="minorHAnsi"/>
          <w:lang w:val="bs-Latn-BA"/>
        </w:rPr>
        <w:t xml:space="preserve">Fatkeqësitë  sipas ligjit konsiderohen ngjarjet të shkaktuara nga forcat madhore të natyrës apo forcat tjera te pakontrolluara, të cilat rrezikojnë jetën e njerëzve, kafshëve dhe pronave. Në fatkeqësi përfshihen: tërmetet, vërshimet, rrëshqitjet e dheut, zjarret, shpërthim i sëmundjeve infektive aksidentet që përfshijnë trafikun rrugor, hekurudhor dhe ajror, zjarret, aksidentet ekologjike dhe industriale, lufta dhe gjendja emergjente, etj. </w:t>
      </w:r>
    </w:p>
    <w:p w:rsidR="00311A69" w:rsidRPr="00DC10A6" w:rsidRDefault="00311A69" w:rsidP="00C63243">
      <w:pPr>
        <w:spacing w:before="120" w:after="120" w:line="276" w:lineRule="auto"/>
        <w:jc w:val="both"/>
        <w:rPr>
          <w:rFonts w:asciiTheme="minorHAnsi" w:hAnsiTheme="minorHAnsi" w:cstheme="minorHAnsi"/>
          <w:b/>
          <w:bCs/>
          <w:color w:val="7030A0"/>
          <w:kern w:val="36"/>
          <w:sz w:val="28"/>
          <w:szCs w:val="28"/>
          <w:lang w:val="bs-Latn-BA"/>
        </w:rPr>
      </w:pPr>
      <w:r w:rsidRPr="00DC10A6">
        <w:rPr>
          <w:rFonts w:asciiTheme="minorHAnsi" w:hAnsiTheme="minorHAnsi" w:cstheme="minorHAnsi"/>
          <w:lang w:val="bs-Latn-BA"/>
        </w:rPr>
        <w:t xml:space="preserve">Ngjarja e fundit që ka kualifikuarpër emergjencë apo fatkeqësi ka qenë pandemia Covid 19 dhe e cila na ka ofruar disa përvoja të dobishme. </w:t>
      </w:r>
    </w:p>
    <w:p w:rsidR="00311A69" w:rsidRPr="00DC10A6" w:rsidRDefault="00C63243" w:rsidP="00C63243">
      <w:pPr>
        <w:spacing w:line="276" w:lineRule="auto"/>
        <w:jc w:val="both"/>
        <w:rPr>
          <w:rFonts w:asciiTheme="minorHAnsi" w:hAnsiTheme="minorHAnsi" w:cstheme="minorHAnsi"/>
          <w:lang w:val="bs-Latn-BA"/>
        </w:rPr>
        <w:sectPr w:rsidR="00311A69" w:rsidRPr="00DC10A6" w:rsidSect="009738B2">
          <w:headerReference w:type="even" r:id="rId13"/>
          <w:footerReference w:type="even" r:id="rId14"/>
          <w:footerReference w:type="default" r:id="rId15"/>
          <w:headerReference w:type="first" r:id="rId16"/>
          <w:pgSz w:w="12240" w:h="15840"/>
          <w:pgMar w:top="1152" w:right="1152" w:bottom="1152" w:left="1152" w:header="706" w:footer="706" w:gutter="0"/>
          <w:cols w:space="708"/>
          <w:docGrid w:linePitch="360"/>
        </w:sectPr>
      </w:pPr>
      <w:r w:rsidRPr="0014200D">
        <w:rPr>
          <w:rFonts w:asciiTheme="minorHAnsi" w:hAnsiTheme="minorHAnsi" w:cstheme="minorHAnsi"/>
          <w:lang w:val="bs-Latn-BA"/>
        </w:rPr>
        <w:t>Andaj, k</w:t>
      </w:r>
      <w:r w:rsidR="00311A69" w:rsidRPr="0014200D">
        <w:rPr>
          <w:rFonts w:asciiTheme="minorHAnsi" w:hAnsiTheme="minorHAnsi" w:cstheme="minorHAnsi"/>
          <w:lang w:val="bs-Latn-BA"/>
        </w:rPr>
        <w:t xml:space="preserve">omuna </w:t>
      </w:r>
      <w:r w:rsidR="00311A69" w:rsidRPr="00DC10A6">
        <w:rPr>
          <w:rFonts w:asciiTheme="minorHAnsi" w:hAnsiTheme="minorHAnsi" w:cstheme="minorHAnsi"/>
          <w:lang w:val="bs-Latn-BA"/>
        </w:rPr>
        <w:t xml:space="preserve">do ta </w:t>
      </w:r>
      <w:r w:rsidR="00311A69" w:rsidRPr="00DC10A6">
        <w:rPr>
          <w:rFonts w:asciiTheme="minorHAnsi" w:hAnsiTheme="minorHAnsi" w:cstheme="minorHAnsi"/>
          <w:b/>
          <w:bCs/>
          <w:lang w:val="bs-Latn-BA"/>
        </w:rPr>
        <w:t>amendoj planin komunal të reagimit emergjent duke shtuar kaptinën për menaxhimin e shërbimit të mbeturinave në kushte emergjente</w:t>
      </w:r>
      <w:r w:rsidR="00311A69" w:rsidRPr="00DC10A6">
        <w:rPr>
          <w:rFonts w:asciiTheme="minorHAnsi" w:hAnsiTheme="minorHAnsi" w:cstheme="minorHAnsi"/>
          <w:lang w:val="bs-Latn-BA"/>
        </w:rPr>
        <w:t>!</w:t>
      </w:r>
    </w:p>
    <w:p w:rsidR="00311A69" w:rsidRPr="00105499" w:rsidRDefault="00311A69" w:rsidP="004E32AD">
      <w:pPr>
        <w:pStyle w:val="Heading1"/>
        <w:numPr>
          <w:ilvl w:val="0"/>
          <w:numId w:val="24"/>
        </w:numPr>
        <w:ind w:left="431" w:hanging="431"/>
        <w:rPr>
          <w:color w:val="auto"/>
          <w:lang w:val="bs-Latn-BA"/>
        </w:rPr>
      </w:pPr>
      <w:bookmarkStart w:id="80" w:name="_Toc116459069"/>
      <w:bookmarkStart w:id="81" w:name="_Toc119790226"/>
      <w:r w:rsidRPr="00105499">
        <w:rPr>
          <w:color w:val="auto"/>
          <w:lang w:val="bs-Latn-BA"/>
        </w:rPr>
        <w:lastRenderedPageBreak/>
        <w:t>Plani financiar</w:t>
      </w:r>
      <w:bookmarkEnd w:id="79"/>
      <w:bookmarkEnd w:id="80"/>
      <w:r w:rsidR="0014200D">
        <w:rPr>
          <w:color w:val="auto"/>
          <w:lang w:val="bs-Latn-BA"/>
        </w:rPr>
        <w:t>, veprimit dhe i monitorimit</w:t>
      </w:r>
      <w:bookmarkEnd w:id="81"/>
      <w:r w:rsidRPr="00105499">
        <w:rPr>
          <w:color w:val="auto"/>
          <w:lang w:val="bs-Latn-BA"/>
        </w:rPr>
        <w:t xml:space="preserve"> </w:t>
      </w:r>
    </w:p>
    <w:p w:rsidR="00311A69" w:rsidRDefault="00311A69" w:rsidP="00311A69">
      <w:pPr>
        <w:spacing w:before="120" w:after="120" w:line="360" w:lineRule="auto"/>
        <w:jc w:val="both"/>
        <w:rPr>
          <w:rFonts w:asciiTheme="minorHAnsi" w:hAnsiTheme="minorHAnsi" w:cstheme="minorHAnsi"/>
          <w:lang w:val="bs-Latn-BA"/>
        </w:rPr>
      </w:pPr>
      <w:r w:rsidRPr="00105499">
        <w:rPr>
          <w:rFonts w:asciiTheme="minorHAnsi" w:hAnsiTheme="minorHAnsi" w:cstheme="minorHAnsi"/>
          <w:lang w:val="bs-Latn-BA"/>
        </w:rPr>
        <w:t>Në tabelën në vijim janë paraqitur projektet kapitale që do mbështesin realizimin e objektivave të planit të financuara përmes buxhetit të komunës, bashkëfinancimit me komunat tjera apo me qeverinë si dhe projektet e financuara nga burimet e jashtme si qeveria donatorët, apo kapitali privat.</w:t>
      </w:r>
    </w:p>
    <w:p w:rsidR="0014200D" w:rsidRDefault="0014200D" w:rsidP="00311A69">
      <w:pPr>
        <w:spacing w:before="120" w:after="120" w:line="360" w:lineRule="auto"/>
        <w:jc w:val="both"/>
        <w:rPr>
          <w:rFonts w:asciiTheme="minorHAnsi" w:hAnsiTheme="minorHAnsi" w:cstheme="minorHAnsi"/>
          <w:lang w:val="bs-Latn-BA"/>
        </w:rPr>
        <w:sectPr w:rsidR="0014200D" w:rsidSect="00311A69">
          <w:pgSz w:w="11901" w:h="16817"/>
          <w:pgMar w:top="1440" w:right="1440" w:bottom="1440" w:left="1440" w:header="720" w:footer="720" w:gutter="0"/>
          <w:cols w:space="720"/>
          <w:docGrid w:linePitch="360"/>
        </w:sectPr>
      </w:pPr>
    </w:p>
    <w:p w:rsidR="0014200D" w:rsidRPr="00105499" w:rsidRDefault="0014200D" w:rsidP="00311A69">
      <w:pPr>
        <w:spacing w:before="120" w:after="120" w:line="360" w:lineRule="auto"/>
        <w:jc w:val="both"/>
        <w:rPr>
          <w:rFonts w:asciiTheme="minorHAnsi" w:hAnsiTheme="minorHAnsi" w:cstheme="minorHAnsi"/>
          <w:lang w:val="bs-Latn-BA"/>
        </w:rPr>
      </w:pPr>
    </w:p>
    <w:tbl>
      <w:tblPr>
        <w:tblW w:w="524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4878"/>
        <w:gridCol w:w="1202"/>
        <w:gridCol w:w="1184"/>
        <w:gridCol w:w="1181"/>
        <w:gridCol w:w="1178"/>
        <w:gridCol w:w="1181"/>
        <w:gridCol w:w="1187"/>
        <w:gridCol w:w="1327"/>
        <w:gridCol w:w="1903"/>
      </w:tblGrid>
      <w:tr w:rsidR="0014200D" w:rsidRPr="008D2CD9" w:rsidTr="007E06AB">
        <w:trPr>
          <w:trHeight w:val="503"/>
        </w:trPr>
        <w:tc>
          <w:tcPr>
            <w:tcW w:w="5000" w:type="pct"/>
            <w:gridSpan w:val="9"/>
            <w:vAlign w:val="center"/>
          </w:tcPr>
          <w:p w:rsidR="0014200D" w:rsidRPr="008D2CD9" w:rsidRDefault="0014200D" w:rsidP="0014200D">
            <w:pPr>
              <w:jc w:val="center"/>
              <w:rPr>
                <w:rFonts w:ascii="Calibri" w:hAnsi="Calibri" w:cs="Calibri"/>
                <w:b/>
                <w:sz w:val="20"/>
                <w:szCs w:val="20"/>
                <w:lang w:val="bs-Latn-BA"/>
              </w:rPr>
            </w:pPr>
            <w:r w:rsidRPr="008D2CD9">
              <w:rPr>
                <w:rFonts w:ascii="Calibri" w:hAnsi="Calibri" w:cs="Calibri"/>
                <w:b/>
                <w:sz w:val="20"/>
                <w:szCs w:val="20"/>
                <w:lang w:val="bs-Latn-BA"/>
              </w:rPr>
              <w:t>Tabela 3</w:t>
            </w:r>
            <w:r>
              <w:rPr>
                <w:rFonts w:ascii="Calibri" w:hAnsi="Calibri" w:cs="Calibri"/>
                <w:b/>
                <w:sz w:val="20"/>
                <w:szCs w:val="20"/>
                <w:lang w:val="bs-Latn-BA"/>
              </w:rPr>
              <w:t>8</w:t>
            </w:r>
            <w:r w:rsidRPr="008D2CD9">
              <w:rPr>
                <w:rFonts w:ascii="Calibri" w:hAnsi="Calibri" w:cs="Calibri"/>
                <w:b/>
                <w:sz w:val="20"/>
                <w:szCs w:val="20"/>
                <w:lang w:val="bs-Latn-BA"/>
              </w:rPr>
              <w:t xml:space="preserve">: </w:t>
            </w:r>
            <w:r>
              <w:rPr>
                <w:rFonts w:ascii="Calibri" w:hAnsi="Calibri" w:cs="Calibri"/>
                <w:b/>
                <w:sz w:val="20"/>
                <w:szCs w:val="20"/>
                <w:lang w:val="bs-Latn-BA"/>
              </w:rPr>
              <w:t>Plani financiar, veprimit dhe monitorimit - Objektivi 1 „Parandalimi dhe reduktimi“</w:t>
            </w:r>
          </w:p>
        </w:tc>
      </w:tr>
      <w:tr w:rsidR="0014200D" w:rsidRPr="008D2CD9" w:rsidTr="007E06AB">
        <w:trPr>
          <w:trHeight w:val="262"/>
        </w:trPr>
        <w:tc>
          <w:tcPr>
            <w:tcW w:w="1602" w:type="pct"/>
            <w:vMerge w:val="restart"/>
            <w:shd w:val="clear" w:color="auto" w:fill="auto"/>
            <w:vAlign w:val="center"/>
          </w:tcPr>
          <w:p w:rsidR="0014200D" w:rsidRDefault="0014200D" w:rsidP="0014200D">
            <w:pPr>
              <w:rPr>
                <w:rFonts w:ascii="Calibri" w:hAnsi="Calibri" w:cs="Calibri"/>
                <w:sz w:val="20"/>
                <w:szCs w:val="20"/>
                <w:lang w:val="bs-Latn-BA"/>
              </w:rPr>
            </w:pPr>
            <w:r>
              <w:rPr>
                <w:rFonts w:ascii="Calibri" w:hAnsi="Calibri" w:cs="Calibri"/>
                <w:sz w:val="20"/>
                <w:szCs w:val="20"/>
                <w:lang w:val="bs-Latn-BA"/>
              </w:rPr>
              <w:t xml:space="preserve">Masat dhe aktivitetet </w:t>
            </w:r>
          </w:p>
        </w:tc>
        <w:tc>
          <w:tcPr>
            <w:tcW w:w="395" w:type="pct"/>
            <w:vMerge w:val="restart"/>
            <w:vAlign w:val="center"/>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Njësiti përgjegjës</w:t>
            </w:r>
          </w:p>
        </w:tc>
        <w:tc>
          <w:tcPr>
            <w:tcW w:w="1942" w:type="pct"/>
            <w:gridSpan w:val="5"/>
            <w:shd w:val="clear" w:color="auto" w:fill="auto"/>
            <w:vAlign w:val="center"/>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Afati i implementimit dhe buxheti</w:t>
            </w:r>
          </w:p>
        </w:tc>
        <w:tc>
          <w:tcPr>
            <w:tcW w:w="436" w:type="pct"/>
            <w:vMerge w:val="restart"/>
            <w:vAlign w:val="center"/>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2023 - 2027</w:t>
            </w:r>
          </w:p>
        </w:tc>
        <w:tc>
          <w:tcPr>
            <w:tcW w:w="625" w:type="pct"/>
            <w:vMerge w:val="restart"/>
            <w:vAlign w:val="center"/>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Burimi i financimit</w:t>
            </w:r>
          </w:p>
        </w:tc>
      </w:tr>
      <w:tr w:rsidR="0014200D" w:rsidRPr="008D2CD9" w:rsidTr="007E06AB">
        <w:trPr>
          <w:trHeight w:val="281"/>
        </w:trPr>
        <w:tc>
          <w:tcPr>
            <w:tcW w:w="1602" w:type="pct"/>
            <w:vMerge/>
            <w:shd w:val="clear" w:color="auto" w:fill="auto"/>
            <w:vAlign w:val="center"/>
          </w:tcPr>
          <w:p w:rsidR="0014200D" w:rsidRPr="008D2CD9" w:rsidRDefault="0014200D" w:rsidP="0014200D">
            <w:pPr>
              <w:jc w:val="center"/>
              <w:rPr>
                <w:rFonts w:ascii="Calibri" w:hAnsi="Calibri" w:cs="Calibri"/>
                <w:sz w:val="20"/>
                <w:szCs w:val="20"/>
                <w:lang w:val="bs-Latn-BA"/>
              </w:rPr>
            </w:pPr>
          </w:p>
        </w:tc>
        <w:tc>
          <w:tcPr>
            <w:tcW w:w="395" w:type="pct"/>
            <w:vMerge/>
            <w:vAlign w:val="center"/>
          </w:tcPr>
          <w:p w:rsidR="0014200D" w:rsidRDefault="0014200D" w:rsidP="0014200D">
            <w:pPr>
              <w:jc w:val="center"/>
              <w:rPr>
                <w:rFonts w:ascii="Calibri" w:hAnsi="Calibri" w:cs="Calibri"/>
                <w:sz w:val="20"/>
                <w:szCs w:val="20"/>
                <w:lang w:val="bs-Latn-BA"/>
              </w:rPr>
            </w:pPr>
          </w:p>
        </w:tc>
        <w:tc>
          <w:tcPr>
            <w:tcW w:w="389" w:type="pct"/>
            <w:shd w:val="clear" w:color="auto" w:fill="auto"/>
            <w:vAlign w:val="center"/>
          </w:tcPr>
          <w:p w:rsidR="0014200D" w:rsidRPr="008D2CD9" w:rsidRDefault="0014200D" w:rsidP="0014200D">
            <w:pPr>
              <w:jc w:val="center"/>
              <w:rPr>
                <w:rFonts w:ascii="Calibri" w:hAnsi="Calibri" w:cs="Calibri"/>
                <w:sz w:val="20"/>
                <w:szCs w:val="20"/>
                <w:lang w:val="bs-Latn-BA"/>
              </w:rPr>
            </w:pPr>
            <w:r>
              <w:rPr>
                <w:rFonts w:ascii="Calibri" w:hAnsi="Calibri" w:cs="Calibri"/>
                <w:sz w:val="20"/>
                <w:szCs w:val="20"/>
                <w:lang w:val="bs-Latn-BA"/>
              </w:rPr>
              <w:t>2023</w:t>
            </w:r>
          </w:p>
        </w:tc>
        <w:tc>
          <w:tcPr>
            <w:tcW w:w="388" w:type="pct"/>
            <w:vAlign w:val="center"/>
          </w:tcPr>
          <w:p w:rsidR="0014200D" w:rsidRPr="008D2CD9" w:rsidRDefault="0014200D" w:rsidP="0014200D">
            <w:pPr>
              <w:jc w:val="center"/>
              <w:rPr>
                <w:rFonts w:ascii="Calibri" w:hAnsi="Calibri" w:cs="Calibri"/>
                <w:sz w:val="20"/>
                <w:szCs w:val="20"/>
                <w:lang w:val="bs-Latn-BA"/>
              </w:rPr>
            </w:pPr>
            <w:r>
              <w:rPr>
                <w:rFonts w:ascii="Calibri" w:hAnsi="Calibri" w:cs="Calibri"/>
                <w:sz w:val="20"/>
                <w:szCs w:val="20"/>
                <w:lang w:val="bs-Latn-BA"/>
              </w:rPr>
              <w:t>2024</w:t>
            </w:r>
          </w:p>
        </w:tc>
        <w:tc>
          <w:tcPr>
            <w:tcW w:w="387" w:type="pct"/>
            <w:vAlign w:val="center"/>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2025</w:t>
            </w:r>
          </w:p>
        </w:tc>
        <w:tc>
          <w:tcPr>
            <w:tcW w:w="388" w:type="pct"/>
            <w:vAlign w:val="center"/>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2026</w:t>
            </w:r>
          </w:p>
        </w:tc>
        <w:tc>
          <w:tcPr>
            <w:tcW w:w="390" w:type="pct"/>
            <w:vAlign w:val="center"/>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2027</w:t>
            </w:r>
          </w:p>
        </w:tc>
        <w:tc>
          <w:tcPr>
            <w:tcW w:w="436" w:type="pct"/>
            <w:vMerge/>
          </w:tcPr>
          <w:p w:rsidR="0014200D" w:rsidRDefault="0014200D" w:rsidP="0014200D">
            <w:pPr>
              <w:jc w:val="center"/>
              <w:rPr>
                <w:rFonts w:ascii="Calibri" w:hAnsi="Calibri" w:cs="Calibri"/>
                <w:sz w:val="20"/>
                <w:szCs w:val="20"/>
                <w:lang w:val="bs-Latn-BA"/>
              </w:rPr>
            </w:pPr>
          </w:p>
        </w:tc>
        <w:tc>
          <w:tcPr>
            <w:tcW w:w="625" w:type="pct"/>
            <w:vMerge/>
            <w:vAlign w:val="center"/>
          </w:tcPr>
          <w:p w:rsidR="0014200D" w:rsidRDefault="0014200D" w:rsidP="0014200D">
            <w:pPr>
              <w:jc w:val="center"/>
              <w:rPr>
                <w:rFonts w:ascii="Calibri" w:hAnsi="Calibri" w:cs="Calibri"/>
                <w:sz w:val="20"/>
                <w:szCs w:val="20"/>
                <w:lang w:val="bs-Latn-BA"/>
              </w:rPr>
            </w:pPr>
          </w:p>
        </w:tc>
      </w:tr>
      <w:tr w:rsidR="0014200D" w:rsidRPr="008D2CD9" w:rsidTr="007E06AB">
        <w:trPr>
          <w:trHeight w:val="275"/>
        </w:trPr>
        <w:tc>
          <w:tcPr>
            <w:tcW w:w="1602" w:type="pct"/>
            <w:shd w:val="clear" w:color="auto" w:fill="auto"/>
            <w:vAlign w:val="center"/>
          </w:tcPr>
          <w:p w:rsidR="0014200D" w:rsidRDefault="0014200D" w:rsidP="0014200D">
            <w:pPr>
              <w:rPr>
                <w:rFonts w:asciiTheme="minorHAnsi" w:hAnsiTheme="minorHAnsi" w:cstheme="minorHAnsi"/>
                <w:color w:val="000000" w:themeColor="text1"/>
                <w:sz w:val="20"/>
                <w:szCs w:val="20"/>
                <w:lang w:val="bs-Latn-BA"/>
              </w:rPr>
            </w:pPr>
            <w:r>
              <w:rPr>
                <w:rFonts w:asciiTheme="minorHAnsi" w:hAnsiTheme="minorHAnsi" w:cstheme="minorHAnsi"/>
                <w:color w:val="000000" w:themeColor="text1"/>
                <w:sz w:val="20"/>
                <w:szCs w:val="20"/>
                <w:lang w:val="bs-Latn-BA"/>
              </w:rPr>
              <w:t>Riorganizimi i shërbimit</w:t>
            </w:r>
          </w:p>
        </w:tc>
        <w:tc>
          <w:tcPr>
            <w:tcW w:w="395" w:type="pct"/>
          </w:tcPr>
          <w:p w:rsidR="0014200D" w:rsidRDefault="0014200D" w:rsidP="0014200D">
            <w:pPr>
              <w:jc w:val="both"/>
              <w:rPr>
                <w:rFonts w:ascii="Calibri" w:hAnsi="Calibri" w:cs="Calibri"/>
                <w:sz w:val="20"/>
                <w:szCs w:val="20"/>
                <w:lang w:val="bs-Latn-BA"/>
              </w:rPr>
            </w:pPr>
          </w:p>
        </w:tc>
        <w:tc>
          <w:tcPr>
            <w:tcW w:w="389" w:type="pct"/>
            <w:shd w:val="clear" w:color="auto" w:fill="auto"/>
            <w:vAlign w:val="center"/>
          </w:tcPr>
          <w:p w:rsidR="0014200D" w:rsidRPr="0014200D" w:rsidRDefault="0014200D" w:rsidP="0014200D">
            <w:pPr>
              <w:jc w:val="right"/>
              <w:rPr>
                <w:rFonts w:ascii="Calibri" w:hAnsi="Calibri" w:cs="Calibri"/>
                <w:color w:val="FF0000"/>
                <w:sz w:val="20"/>
                <w:szCs w:val="20"/>
                <w:lang w:val="bs-Latn-BA"/>
              </w:rPr>
            </w:pPr>
          </w:p>
        </w:tc>
        <w:tc>
          <w:tcPr>
            <w:tcW w:w="388" w:type="pct"/>
            <w:vAlign w:val="center"/>
          </w:tcPr>
          <w:p w:rsidR="0014200D" w:rsidRPr="0014200D" w:rsidRDefault="0014200D" w:rsidP="0014200D">
            <w:pPr>
              <w:jc w:val="right"/>
              <w:rPr>
                <w:rFonts w:ascii="Calibri" w:hAnsi="Calibri" w:cs="Calibri"/>
                <w:color w:val="FF0000"/>
                <w:sz w:val="20"/>
                <w:szCs w:val="20"/>
                <w:lang w:val="bs-Latn-BA"/>
              </w:rPr>
            </w:pPr>
          </w:p>
        </w:tc>
        <w:tc>
          <w:tcPr>
            <w:tcW w:w="387" w:type="pct"/>
            <w:vAlign w:val="center"/>
          </w:tcPr>
          <w:p w:rsidR="0014200D" w:rsidRPr="0014200D" w:rsidRDefault="0014200D" w:rsidP="0014200D">
            <w:pPr>
              <w:jc w:val="right"/>
              <w:rPr>
                <w:rFonts w:ascii="Calibri" w:hAnsi="Calibri" w:cs="Calibri"/>
                <w:color w:val="FF0000"/>
                <w:sz w:val="20"/>
                <w:szCs w:val="20"/>
                <w:lang w:val="bs-Latn-BA"/>
              </w:rPr>
            </w:pPr>
            <w:r w:rsidRPr="0014200D">
              <w:rPr>
                <w:rFonts w:ascii="Calibri" w:hAnsi="Calibri" w:cs="Calibri"/>
                <w:color w:val="FF0000"/>
                <w:sz w:val="20"/>
                <w:szCs w:val="20"/>
                <w:lang w:val="bs-Latn-BA"/>
              </w:rPr>
              <w:t>60,000 €</w:t>
            </w:r>
          </w:p>
        </w:tc>
        <w:tc>
          <w:tcPr>
            <w:tcW w:w="388" w:type="pct"/>
            <w:vAlign w:val="center"/>
          </w:tcPr>
          <w:p w:rsidR="0014200D" w:rsidRPr="0014200D" w:rsidRDefault="0014200D" w:rsidP="0014200D">
            <w:pPr>
              <w:jc w:val="right"/>
              <w:rPr>
                <w:rFonts w:ascii="Calibri" w:hAnsi="Calibri" w:cs="Calibri"/>
                <w:color w:val="FF0000"/>
                <w:sz w:val="20"/>
                <w:szCs w:val="20"/>
                <w:lang w:val="bs-Latn-BA"/>
              </w:rPr>
            </w:pPr>
          </w:p>
        </w:tc>
        <w:tc>
          <w:tcPr>
            <w:tcW w:w="390" w:type="pct"/>
            <w:vAlign w:val="center"/>
          </w:tcPr>
          <w:p w:rsidR="0014200D" w:rsidRPr="0014200D" w:rsidRDefault="0014200D" w:rsidP="0014200D">
            <w:pPr>
              <w:jc w:val="right"/>
              <w:rPr>
                <w:rFonts w:ascii="Calibri" w:hAnsi="Calibri" w:cs="Calibri"/>
                <w:color w:val="FF0000"/>
                <w:sz w:val="20"/>
                <w:szCs w:val="20"/>
                <w:lang w:val="bs-Latn-BA"/>
              </w:rPr>
            </w:pPr>
          </w:p>
        </w:tc>
        <w:tc>
          <w:tcPr>
            <w:tcW w:w="436" w:type="pct"/>
            <w:vAlign w:val="center"/>
          </w:tcPr>
          <w:p w:rsidR="0014200D" w:rsidRPr="0014200D" w:rsidRDefault="0014200D" w:rsidP="0014200D">
            <w:pPr>
              <w:jc w:val="right"/>
              <w:rPr>
                <w:rFonts w:ascii="Calibri" w:hAnsi="Calibri" w:cs="Calibri"/>
                <w:b/>
                <w:bCs/>
                <w:color w:val="FF0000"/>
                <w:sz w:val="20"/>
                <w:szCs w:val="20"/>
                <w:lang w:val="bs-Latn-BA"/>
              </w:rPr>
            </w:pPr>
            <w:r w:rsidRPr="0014200D">
              <w:rPr>
                <w:rFonts w:ascii="Calibri" w:hAnsi="Calibri" w:cs="Calibri"/>
                <w:b/>
                <w:bCs/>
                <w:color w:val="FF0000"/>
                <w:sz w:val="20"/>
                <w:szCs w:val="20"/>
                <w:lang w:val="bs-Latn-BA"/>
              </w:rPr>
              <w:t xml:space="preserve">60,000 € </w:t>
            </w:r>
          </w:p>
        </w:tc>
        <w:tc>
          <w:tcPr>
            <w:tcW w:w="625" w:type="pct"/>
          </w:tcPr>
          <w:p w:rsidR="0014200D" w:rsidRPr="008D2CD9" w:rsidRDefault="0014200D" w:rsidP="0014200D">
            <w:pPr>
              <w:rPr>
                <w:rFonts w:ascii="Calibri" w:hAnsi="Calibri" w:cs="Calibri"/>
                <w:sz w:val="20"/>
                <w:szCs w:val="20"/>
                <w:lang w:val="bs-Latn-BA"/>
              </w:rPr>
            </w:pPr>
          </w:p>
        </w:tc>
      </w:tr>
      <w:tr w:rsidR="0014200D" w:rsidRPr="008D2CD9" w:rsidTr="007E06AB">
        <w:trPr>
          <w:trHeight w:val="275"/>
        </w:trPr>
        <w:tc>
          <w:tcPr>
            <w:tcW w:w="1602" w:type="pct"/>
            <w:shd w:val="clear" w:color="auto" w:fill="auto"/>
            <w:vAlign w:val="center"/>
          </w:tcPr>
          <w:p w:rsidR="0014200D" w:rsidRPr="00B846E8" w:rsidRDefault="0014200D" w:rsidP="0014200D">
            <w:pPr>
              <w:pStyle w:val="ListParagraph"/>
              <w:numPr>
                <w:ilvl w:val="0"/>
                <w:numId w:val="28"/>
              </w:numPr>
              <w:jc w:val="left"/>
              <w:rPr>
                <w:rFonts w:asciiTheme="minorHAnsi" w:hAnsiTheme="minorHAnsi" w:cstheme="minorHAnsi"/>
                <w:sz w:val="20"/>
                <w:szCs w:val="20"/>
                <w:lang w:val="bs-Latn-BA"/>
              </w:rPr>
            </w:pPr>
            <w:r w:rsidRPr="009D41ED">
              <w:rPr>
                <w:rFonts w:asciiTheme="minorHAnsi" w:hAnsiTheme="minorHAnsi" w:cstheme="minorHAnsi"/>
                <w:color w:val="000000" w:themeColor="text1"/>
                <w:sz w:val="20"/>
                <w:szCs w:val="20"/>
                <w:lang w:val="bs-Latn-BA"/>
              </w:rPr>
              <w:t>Plani i riorganizimit t</w:t>
            </w:r>
            <w:r>
              <w:rPr>
                <w:rFonts w:asciiTheme="minorHAnsi" w:hAnsiTheme="minorHAnsi" w:cstheme="minorHAnsi"/>
                <w:color w:val="000000" w:themeColor="text1"/>
                <w:sz w:val="20"/>
                <w:szCs w:val="20"/>
                <w:lang w:val="bs-Latn-BA"/>
              </w:rPr>
              <w:t>ë</w:t>
            </w:r>
            <w:r w:rsidRPr="009D41ED">
              <w:rPr>
                <w:rFonts w:asciiTheme="minorHAnsi" w:hAnsiTheme="minorHAnsi" w:cstheme="minorHAnsi"/>
                <w:color w:val="000000" w:themeColor="text1"/>
                <w:sz w:val="20"/>
                <w:szCs w:val="20"/>
                <w:lang w:val="bs-Latn-BA"/>
              </w:rPr>
              <w:t xml:space="preserve"> sh</w:t>
            </w:r>
            <w:r>
              <w:rPr>
                <w:rFonts w:asciiTheme="minorHAnsi" w:hAnsiTheme="minorHAnsi" w:cstheme="minorHAnsi"/>
                <w:color w:val="000000" w:themeColor="text1"/>
                <w:sz w:val="20"/>
                <w:szCs w:val="20"/>
                <w:lang w:val="bs-Latn-BA"/>
              </w:rPr>
              <w:t>ë</w:t>
            </w:r>
            <w:r w:rsidRPr="009D41ED">
              <w:rPr>
                <w:rFonts w:asciiTheme="minorHAnsi" w:hAnsiTheme="minorHAnsi" w:cstheme="minorHAnsi"/>
                <w:color w:val="000000" w:themeColor="text1"/>
                <w:sz w:val="20"/>
                <w:szCs w:val="20"/>
                <w:lang w:val="bs-Latn-BA"/>
              </w:rPr>
              <w:t xml:space="preserve">rbimit </w:t>
            </w:r>
          </w:p>
        </w:tc>
        <w:tc>
          <w:tcPr>
            <w:tcW w:w="395" w:type="pct"/>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DSHP</w:t>
            </w:r>
          </w:p>
        </w:tc>
        <w:tc>
          <w:tcPr>
            <w:tcW w:w="389" w:type="pct"/>
            <w:shd w:val="clear" w:color="auto" w:fill="auto"/>
            <w:vAlign w:val="center"/>
          </w:tcPr>
          <w:p w:rsidR="0014200D" w:rsidRPr="008D2CD9" w:rsidRDefault="0014200D" w:rsidP="0014200D">
            <w:pPr>
              <w:jc w:val="right"/>
              <w:rPr>
                <w:rFonts w:ascii="Calibri" w:hAnsi="Calibri" w:cs="Calibri"/>
                <w:sz w:val="20"/>
                <w:szCs w:val="20"/>
                <w:lang w:val="bs-Latn-BA"/>
              </w:rPr>
            </w:pPr>
          </w:p>
        </w:tc>
        <w:tc>
          <w:tcPr>
            <w:tcW w:w="388" w:type="pct"/>
            <w:vAlign w:val="center"/>
          </w:tcPr>
          <w:p w:rsidR="0014200D" w:rsidRPr="00E51FE2" w:rsidRDefault="0014200D" w:rsidP="0014200D">
            <w:pPr>
              <w:jc w:val="right"/>
              <w:rPr>
                <w:rFonts w:ascii="Calibri" w:hAnsi="Calibri" w:cs="Calibri"/>
                <w:i/>
                <w:iCs/>
                <w:sz w:val="20"/>
                <w:szCs w:val="20"/>
                <w:lang w:val="bs-Latn-BA"/>
              </w:rPr>
            </w:pPr>
          </w:p>
        </w:tc>
        <w:tc>
          <w:tcPr>
            <w:tcW w:w="387" w:type="pct"/>
            <w:vAlign w:val="center"/>
          </w:tcPr>
          <w:p w:rsidR="0014200D" w:rsidRDefault="0014200D" w:rsidP="0014200D">
            <w:pPr>
              <w:jc w:val="right"/>
              <w:rPr>
                <w:rFonts w:ascii="Calibri" w:hAnsi="Calibri" w:cs="Calibri"/>
                <w:sz w:val="20"/>
                <w:szCs w:val="20"/>
                <w:lang w:val="bs-Latn-BA"/>
              </w:rPr>
            </w:pPr>
            <w:r>
              <w:rPr>
                <w:rFonts w:ascii="Calibri" w:hAnsi="Calibri" w:cs="Calibri"/>
                <w:i/>
                <w:iCs/>
                <w:sz w:val="20"/>
                <w:szCs w:val="20"/>
                <w:lang w:val="bs-Latn-BA"/>
              </w:rPr>
              <w:t>10</w:t>
            </w:r>
            <w:r w:rsidRPr="00E51FE2">
              <w:rPr>
                <w:rFonts w:ascii="Calibri" w:hAnsi="Calibri" w:cs="Calibri"/>
                <w:i/>
                <w:iCs/>
                <w:sz w:val="20"/>
                <w:szCs w:val="20"/>
                <w:lang w:val="bs-Latn-BA"/>
              </w:rPr>
              <w:t>,000 €</w:t>
            </w:r>
          </w:p>
        </w:tc>
        <w:tc>
          <w:tcPr>
            <w:tcW w:w="388" w:type="pct"/>
            <w:vAlign w:val="center"/>
          </w:tcPr>
          <w:p w:rsidR="0014200D" w:rsidRDefault="0014200D" w:rsidP="0014200D">
            <w:pPr>
              <w:jc w:val="right"/>
              <w:rPr>
                <w:rFonts w:ascii="Calibri" w:hAnsi="Calibri" w:cs="Calibri"/>
                <w:sz w:val="20"/>
                <w:szCs w:val="20"/>
                <w:lang w:val="bs-Latn-BA"/>
              </w:rPr>
            </w:pPr>
          </w:p>
        </w:tc>
        <w:tc>
          <w:tcPr>
            <w:tcW w:w="390" w:type="pct"/>
            <w:vAlign w:val="center"/>
          </w:tcPr>
          <w:p w:rsidR="0014200D" w:rsidRDefault="0014200D" w:rsidP="0014200D">
            <w:pPr>
              <w:jc w:val="right"/>
              <w:rPr>
                <w:rFonts w:ascii="Calibri" w:hAnsi="Calibri" w:cs="Calibri"/>
                <w:sz w:val="20"/>
                <w:szCs w:val="20"/>
                <w:lang w:val="bs-Latn-BA"/>
              </w:rPr>
            </w:pPr>
          </w:p>
        </w:tc>
        <w:tc>
          <w:tcPr>
            <w:tcW w:w="436" w:type="pct"/>
            <w:vAlign w:val="center"/>
          </w:tcPr>
          <w:p w:rsidR="0014200D" w:rsidRPr="0014200D" w:rsidRDefault="0014200D" w:rsidP="0014200D">
            <w:pPr>
              <w:jc w:val="right"/>
              <w:rPr>
                <w:rFonts w:ascii="Calibri" w:hAnsi="Calibri" w:cs="Calibri"/>
                <w:b/>
                <w:bCs/>
                <w:sz w:val="20"/>
                <w:szCs w:val="20"/>
                <w:lang w:val="bs-Latn-BA"/>
              </w:rPr>
            </w:pPr>
            <w:r w:rsidRPr="0014200D">
              <w:rPr>
                <w:rFonts w:ascii="Calibri" w:hAnsi="Calibri" w:cs="Calibri"/>
                <w:b/>
                <w:bCs/>
                <w:i/>
                <w:iCs/>
                <w:sz w:val="20"/>
                <w:szCs w:val="20"/>
                <w:lang w:val="bs-Latn-BA"/>
              </w:rPr>
              <w:t>10,000 €</w:t>
            </w:r>
          </w:p>
        </w:tc>
        <w:tc>
          <w:tcPr>
            <w:tcW w:w="625" w:type="pct"/>
            <w:vAlign w:val="center"/>
          </w:tcPr>
          <w:p w:rsidR="0014200D" w:rsidRPr="008D2CD9" w:rsidRDefault="0014200D" w:rsidP="0014200D">
            <w:pPr>
              <w:jc w:val="center"/>
              <w:rPr>
                <w:rFonts w:ascii="Calibri" w:hAnsi="Calibri" w:cs="Calibri"/>
                <w:sz w:val="20"/>
                <w:szCs w:val="20"/>
                <w:lang w:val="bs-Latn-BA"/>
              </w:rPr>
            </w:pPr>
            <w:r>
              <w:rPr>
                <w:rFonts w:ascii="Calibri" w:hAnsi="Calibri" w:cs="Calibri"/>
                <w:sz w:val="20"/>
                <w:szCs w:val="20"/>
                <w:lang w:val="bs-Latn-BA"/>
              </w:rPr>
              <w:t>Komuna</w:t>
            </w:r>
          </w:p>
        </w:tc>
      </w:tr>
      <w:tr w:rsidR="0014200D" w:rsidRPr="008D2CD9" w:rsidTr="007E06AB">
        <w:trPr>
          <w:trHeight w:val="275"/>
        </w:trPr>
        <w:tc>
          <w:tcPr>
            <w:tcW w:w="1602" w:type="pct"/>
            <w:shd w:val="clear" w:color="auto" w:fill="auto"/>
            <w:vAlign w:val="center"/>
          </w:tcPr>
          <w:p w:rsidR="0014200D" w:rsidRPr="00B846E8" w:rsidRDefault="0014200D" w:rsidP="0014200D">
            <w:pPr>
              <w:pStyle w:val="ListParagraph"/>
              <w:numPr>
                <w:ilvl w:val="0"/>
                <w:numId w:val="28"/>
              </w:numPr>
              <w:jc w:val="left"/>
              <w:rPr>
                <w:rFonts w:asciiTheme="minorHAnsi" w:hAnsiTheme="minorHAnsi" w:cstheme="minorHAnsi"/>
                <w:sz w:val="20"/>
                <w:szCs w:val="20"/>
                <w:lang w:val="bs-Latn-BA"/>
              </w:rPr>
            </w:pPr>
            <w:r w:rsidRPr="009D41ED">
              <w:rPr>
                <w:rFonts w:ascii="Calibri" w:hAnsi="Calibri" w:cs="Calibri"/>
                <w:sz w:val="20"/>
                <w:szCs w:val="20"/>
                <w:lang w:val="bs-Latn-BA"/>
              </w:rPr>
              <w:t>Sigurimi i infrastruktur</w:t>
            </w:r>
            <w:r>
              <w:rPr>
                <w:rFonts w:ascii="Calibri" w:hAnsi="Calibri" w:cs="Calibri"/>
                <w:sz w:val="20"/>
                <w:szCs w:val="20"/>
                <w:lang w:val="bs-Latn-BA"/>
              </w:rPr>
              <w:t>ë</w:t>
            </w:r>
            <w:r w:rsidRPr="009D41ED">
              <w:rPr>
                <w:rFonts w:ascii="Calibri" w:hAnsi="Calibri" w:cs="Calibri"/>
                <w:sz w:val="20"/>
                <w:szCs w:val="20"/>
                <w:lang w:val="bs-Latn-BA"/>
              </w:rPr>
              <w:t>s mat</w:t>
            </w:r>
            <w:r>
              <w:rPr>
                <w:rFonts w:ascii="Calibri" w:hAnsi="Calibri" w:cs="Calibri"/>
                <w:sz w:val="20"/>
                <w:szCs w:val="20"/>
                <w:lang w:val="bs-Latn-BA"/>
              </w:rPr>
              <w:t>ë</w:t>
            </w:r>
            <w:r w:rsidRPr="009D41ED">
              <w:rPr>
                <w:rFonts w:ascii="Calibri" w:hAnsi="Calibri" w:cs="Calibri"/>
                <w:sz w:val="20"/>
                <w:szCs w:val="20"/>
                <w:lang w:val="bs-Latn-BA"/>
              </w:rPr>
              <w:t>se</w:t>
            </w:r>
          </w:p>
        </w:tc>
        <w:tc>
          <w:tcPr>
            <w:tcW w:w="395" w:type="pct"/>
          </w:tcPr>
          <w:p w:rsidR="0014200D" w:rsidRPr="008D2CD9" w:rsidRDefault="0014200D" w:rsidP="0014200D">
            <w:pPr>
              <w:jc w:val="center"/>
              <w:rPr>
                <w:rFonts w:ascii="Calibri" w:hAnsi="Calibri" w:cs="Calibri"/>
                <w:sz w:val="20"/>
                <w:szCs w:val="20"/>
                <w:lang w:val="bs-Latn-BA"/>
              </w:rPr>
            </w:pPr>
            <w:r>
              <w:rPr>
                <w:rFonts w:ascii="Calibri" w:hAnsi="Calibri" w:cs="Calibri"/>
                <w:sz w:val="20"/>
                <w:szCs w:val="20"/>
                <w:lang w:val="bs-Latn-BA"/>
              </w:rPr>
              <w:t>DSHP</w:t>
            </w:r>
          </w:p>
        </w:tc>
        <w:tc>
          <w:tcPr>
            <w:tcW w:w="389" w:type="pct"/>
            <w:shd w:val="clear" w:color="auto" w:fill="auto"/>
            <w:vAlign w:val="center"/>
          </w:tcPr>
          <w:p w:rsidR="0014200D" w:rsidRPr="008D2CD9" w:rsidRDefault="0014200D" w:rsidP="0014200D">
            <w:pPr>
              <w:jc w:val="right"/>
              <w:rPr>
                <w:rFonts w:ascii="Calibri" w:hAnsi="Calibri" w:cs="Calibri"/>
                <w:sz w:val="20"/>
                <w:szCs w:val="20"/>
                <w:lang w:val="bs-Latn-BA"/>
              </w:rPr>
            </w:pPr>
          </w:p>
        </w:tc>
        <w:tc>
          <w:tcPr>
            <w:tcW w:w="388" w:type="pct"/>
            <w:vAlign w:val="center"/>
          </w:tcPr>
          <w:p w:rsidR="0014200D" w:rsidRPr="00E51FE2" w:rsidRDefault="0014200D" w:rsidP="0014200D">
            <w:pPr>
              <w:jc w:val="right"/>
              <w:rPr>
                <w:rFonts w:ascii="Calibri" w:hAnsi="Calibri" w:cs="Calibri"/>
                <w:i/>
                <w:iCs/>
                <w:sz w:val="20"/>
                <w:szCs w:val="20"/>
                <w:lang w:val="bs-Latn-BA"/>
              </w:rPr>
            </w:pPr>
          </w:p>
        </w:tc>
        <w:tc>
          <w:tcPr>
            <w:tcW w:w="387" w:type="pct"/>
            <w:vAlign w:val="center"/>
          </w:tcPr>
          <w:p w:rsidR="0014200D" w:rsidRPr="008D2CD9" w:rsidRDefault="0014200D" w:rsidP="0014200D">
            <w:pPr>
              <w:jc w:val="right"/>
              <w:rPr>
                <w:rFonts w:ascii="Calibri" w:hAnsi="Calibri" w:cs="Calibri"/>
                <w:sz w:val="20"/>
                <w:szCs w:val="20"/>
                <w:lang w:val="bs-Latn-BA"/>
              </w:rPr>
            </w:pPr>
            <w:r>
              <w:rPr>
                <w:rFonts w:ascii="Calibri" w:hAnsi="Calibri" w:cs="Calibri"/>
                <w:i/>
                <w:iCs/>
                <w:sz w:val="20"/>
                <w:szCs w:val="20"/>
                <w:lang w:val="bs-Latn-BA"/>
              </w:rPr>
              <w:t>50</w:t>
            </w:r>
            <w:r w:rsidRPr="00A74ACA">
              <w:rPr>
                <w:rFonts w:ascii="Calibri" w:hAnsi="Calibri" w:cs="Calibri"/>
                <w:i/>
                <w:iCs/>
                <w:sz w:val="20"/>
                <w:szCs w:val="20"/>
                <w:lang w:val="bs-Latn-BA"/>
              </w:rPr>
              <w:t>,000</w:t>
            </w:r>
            <w:r>
              <w:rPr>
                <w:rFonts w:ascii="Calibri" w:hAnsi="Calibri" w:cs="Calibri"/>
                <w:sz w:val="20"/>
                <w:szCs w:val="20"/>
                <w:lang w:val="bs-Latn-BA"/>
              </w:rPr>
              <w:t xml:space="preserve"> </w:t>
            </w:r>
            <w:r w:rsidRPr="00E51FE2">
              <w:rPr>
                <w:rFonts w:ascii="Calibri" w:hAnsi="Calibri" w:cs="Calibri"/>
                <w:i/>
                <w:iCs/>
                <w:sz w:val="20"/>
                <w:szCs w:val="20"/>
                <w:lang w:val="bs-Latn-BA"/>
              </w:rPr>
              <w:t>€</w:t>
            </w:r>
          </w:p>
        </w:tc>
        <w:tc>
          <w:tcPr>
            <w:tcW w:w="388" w:type="pct"/>
            <w:vAlign w:val="center"/>
          </w:tcPr>
          <w:p w:rsidR="0014200D" w:rsidRPr="008D2CD9" w:rsidRDefault="0014200D" w:rsidP="0014200D">
            <w:pPr>
              <w:jc w:val="right"/>
              <w:rPr>
                <w:rFonts w:ascii="Calibri" w:hAnsi="Calibri" w:cs="Calibri"/>
                <w:sz w:val="20"/>
                <w:szCs w:val="20"/>
                <w:lang w:val="bs-Latn-BA"/>
              </w:rPr>
            </w:pPr>
          </w:p>
        </w:tc>
        <w:tc>
          <w:tcPr>
            <w:tcW w:w="390" w:type="pct"/>
            <w:vAlign w:val="center"/>
          </w:tcPr>
          <w:p w:rsidR="0014200D" w:rsidRPr="008D2CD9" w:rsidRDefault="0014200D" w:rsidP="0014200D">
            <w:pPr>
              <w:jc w:val="right"/>
              <w:rPr>
                <w:rFonts w:ascii="Calibri" w:hAnsi="Calibri" w:cs="Calibri"/>
                <w:sz w:val="20"/>
                <w:szCs w:val="20"/>
                <w:lang w:val="bs-Latn-BA"/>
              </w:rPr>
            </w:pPr>
          </w:p>
        </w:tc>
        <w:tc>
          <w:tcPr>
            <w:tcW w:w="436" w:type="pct"/>
            <w:vAlign w:val="center"/>
          </w:tcPr>
          <w:p w:rsidR="0014200D" w:rsidRPr="0014200D" w:rsidRDefault="0014200D" w:rsidP="0014200D">
            <w:pPr>
              <w:jc w:val="right"/>
              <w:rPr>
                <w:rFonts w:ascii="Calibri" w:hAnsi="Calibri" w:cs="Calibri"/>
                <w:b/>
                <w:bCs/>
                <w:sz w:val="20"/>
                <w:szCs w:val="20"/>
                <w:lang w:val="bs-Latn-BA"/>
              </w:rPr>
            </w:pPr>
            <w:r w:rsidRPr="0014200D">
              <w:rPr>
                <w:rFonts w:ascii="Calibri" w:hAnsi="Calibri" w:cs="Calibri"/>
                <w:b/>
                <w:bCs/>
                <w:i/>
                <w:iCs/>
                <w:sz w:val="20"/>
                <w:szCs w:val="20"/>
                <w:lang w:val="bs-Latn-BA"/>
              </w:rPr>
              <w:t>50,000</w:t>
            </w:r>
            <w:r w:rsidRPr="0014200D">
              <w:rPr>
                <w:rFonts w:ascii="Calibri" w:hAnsi="Calibri" w:cs="Calibri"/>
                <w:b/>
                <w:bCs/>
                <w:sz w:val="20"/>
                <w:szCs w:val="20"/>
                <w:lang w:val="bs-Latn-BA"/>
              </w:rPr>
              <w:t xml:space="preserve"> </w:t>
            </w:r>
            <w:r w:rsidRPr="0014200D">
              <w:rPr>
                <w:rFonts w:ascii="Calibri" w:hAnsi="Calibri" w:cs="Calibri"/>
                <w:b/>
                <w:bCs/>
                <w:i/>
                <w:iCs/>
                <w:sz w:val="20"/>
                <w:szCs w:val="20"/>
                <w:lang w:val="bs-Latn-BA"/>
              </w:rPr>
              <w:t>€</w:t>
            </w:r>
          </w:p>
        </w:tc>
        <w:tc>
          <w:tcPr>
            <w:tcW w:w="625" w:type="pct"/>
            <w:vAlign w:val="center"/>
          </w:tcPr>
          <w:p w:rsidR="0014200D" w:rsidRPr="008D2CD9" w:rsidRDefault="0014200D" w:rsidP="0014200D">
            <w:pPr>
              <w:jc w:val="center"/>
              <w:rPr>
                <w:rFonts w:ascii="Calibri" w:hAnsi="Calibri" w:cs="Calibri"/>
                <w:sz w:val="20"/>
                <w:szCs w:val="20"/>
                <w:lang w:val="bs-Latn-BA"/>
              </w:rPr>
            </w:pPr>
            <w:r>
              <w:rPr>
                <w:rFonts w:ascii="Calibri" w:hAnsi="Calibri" w:cs="Calibri"/>
                <w:sz w:val="20"/>
                <w:szCs w:val="20"/>
                <w:lang w:val="bs-Latn-BA"/>
              </w:rPr>
              <w:t>Donacion</w:t>
            </w:r>
          </w:p>
        </w:tc>
      </w:tr>
      <w:tr w:rsidR="0014200D" w:rsidRPr="008D2CD9" w:rsidTr="00DE2057">
        <w:trPr>
          <w:trHeight w:val="258"/>
        </w:trPr>
        <w:tc>
          <w:tcPr>
            <w:tcW w:w="1602" w:type="pct"/>
            <w:shd w:val="clear" w:color="auto" w:fill="auto"/>
            <w:vAlign w:val="center"/>
          </w:tcPr>
          <w:p w:rsidR="0014200D" w:rsidRPr="00B846E8" w:rsidRDefault="0014200D" w:rsidP="0014200D">
            <w:pPr>
              <w:rPr>
                <w:rFonts w:asciiTheme="minorHAnsi" w:hAnsiTheme="minorHAnsi" w:cstheme="minorHAnsi"/>
                <w:sz w:val="20"/>
                <w:szCs w:val="20"/>
                <w:lang w:val="bs-Latn-BA"/>
              </w:rPr>
            </w:pPr>
            <w:r>
              <w:rPr>
                <w:rFonts w:ascii="Calibri" w:hAnsi="Calibri" w:cs="Calibri"/>
                <w:sz w:val="20"/>
                <w:szCs w:val="20"/>
                <w:lang w:val="bs-Latn-BA"/>
              </w:rPr>
              <w:t>Zbatimi i tarifave volumetrike</w:t>
            </w:r>
          </w:p>
        </w:tc>
        <w:tc>
          <w:tcPr>
            <w:tcW w:w="395" w:type="pct"/>
          </w:tcPr>
          <w:p w:rsidR="0014200D" w:rsidRPr="008D2CD9" w:rsidRDefault="0014200D" w:rsidP="0014200D">
            <w:pPr>
              <w:jc w:val="center"/>
              <w:rPr>
                <w:rFonts w:ascii="Calibri" w:hAnsi="Calibri" w:cs="Calibri"/>
                <w:sz w:val="20"/>
                <w:szCs w:val="20"/>
                <w:lang w:val="bs-Latn-BA"/>
              </w:rPr>
            </w:pPr>
          </w:p>
        </w:tc>
        <w:tc>
          <w:tcPr>
            <w:tcW w:w="389" w:type="pct"/>
            <w:shd w:val="clear" w:color="auto" w:fill="auto"/>
            <w:vAlign w:val="center"/>
          </w:tcPr>
          <w:p w:rsidR="0014200D" w:rsidRPr="0014200D" w:rsidRDefault="0014200D" w:rsidP="0014200D">
            <w:pPr>
              <w:jc w:val="right"/>
              <w:rPr>
                <w:rFonts w:ascii="Calibri" w:hAnsi="Calibri" w:cs="Calibri"/>
                <w:color w:val="FF0000"/>
                <w:sz w:val="20"/>
                <w:szCs w:val="20"/>
                <w:lang w:val="bs-Latn-BA"/>
              </w:rPr>
            </w:pPr>
          </w:p>
        </w:tc>
        <w:tc>
          <w:tcPr>
            <w:tcW w:w="388" w:type="pct"/>
            <w:vAlign w:val="center"/>
          </w:tcPr>
          <w:p w:rsidR="0014200D" w:rsidRPr="0014200D" w:rsidRDefault="0014200D" w:rsidP="0014200D">
            <w:pPr>
              <w:jc w:val="right"/>
              <w:rPr>
                <w:rFonts w:ascii="Calibri" w:hAnsi="Calibri" w:cs="Calibri"/>
                <w:i/>
                <w:iCs/>
                <w:color w:val="FF0000"/>
                <w:sz w:val="20"/>
                <w:szCs w:val="20"/>
                <w:lang w:val="bs-Latn-BA"/>
              </w:rPr>
            </w:pPr>
            <w:r w:rsidRPr="0014200D">
              <w:rPr>
                <w:rFonts w:ascii="Calibri" w:hAnsi="Calibri" w:cs="Calibri"/>
                <w:color w:val="FF0000"/>
                <w:sz w:val="20"/>
                <w:szCs w:val="20"/>
                <w:lang w:val="bs-Latn-BA"/>
              </w:rPr>
              <w:t>10,000 €</w:t>
            </w:r>
          </w:p>
        </w:tc>
        <w:tc>
          <w:tcPr>
            <w:tcW w:w="387" w:type="pct"/>
            <w:vAlign w:val="center"/>
          </w:tcPr>
          <w:p w:rsidR="0014200D" w:rsidRPr="0014200D" w:rsidRDefault="0014200D" w:rsidP="0014200D">
            <w:pPr>
              <w:jc w:val="right"/>
              <w:rPr>
                <w:rFonts w:ascii="Calibri" w:hAnsi="Calibri" w:cs="Calibri"/>
                <w:color w:val="FF0000"/>
                <w:sz w:val="20"/>
                <w:szCs w:val="20"/>
                <w:lang w:val="bs-Latn-BA"/>
              </w:rPr>
            </w:pPr>
          </w:p>
        </w:tc>
        <w:tc>
          <w:tcPr>
            <w:tcW w:w="388" w:type="pct"/>
            <w:vAlign w:val="center"/>
          </w:tcPr>
          <w:p w:rsidR="0014200D" w:rsidRPr="0014200D" w:rsidRDefault="0014200D" w:rsidP="0014200D">
            <w:pPr>
              <w:jc w:val="right"/>
              <w:rPr>
                <w:rFonts w:ascii="Calibri" w:hAnsi="Calibri" w:cs="Calibri"/>
                <w:color w:val="FF0000"/>
                <w:sz w:val="20"/>
                <w:szCs w:val="20"/>
                <w:lang w:val="bs-Latn-BA"/>
              </w:rPr>
            </w:pPr>
          </w:p>
        </w:tc>
        <w:tc>
          <w:tcPr>
            <w:tcW w:w="390" w:type="pct"/>
            <w:vAlign w:val="center"/>
          </w:tcPr>
          <w:p w:rsidR="0014200D" w:rsidRPr="0014200D" w:rsidRDefault="0014200D" w:rsidP="0014200D">
            <w:pPr>
              <w:jc w:val="right"/>
              <w:rPr>
                <w:rFonts w:ascii="Calibri" w:hAnsi="Calibri" w:cs="Calibri"/>
                <w:color w:val="FF0000"/>
                <w:sz w:val="20"/>
                <w:szCs w:val="20"/>
                <w:lang w:val="bs-Latn-BA"/>
              </w:rPr>
            </w:pPr>
          </w:p>
        </w:tc>
        <w:tc>
          <w:tcPr>
            <w:tcW w:w="436" w:type="pct"/>
            <w:vAlign w:val="center"/>
          </w:tcPr>
          <w:p w:rsidR="0014200D" w:rsidRPr="0014200D" w:rsidRDefault="0014200D" w:rsidP="0014200D">
            <w:pPr>
              <w:jc w:val="right"/>
              <w:rPr>
                <w:rFonts w:ascii="Calibri" w:hAnsi="Calibri" w:cs="Calibri"/>
                <w:b/>
                <w:bCs/>
                <w:color w:val="FF0000"/>
                <w:sz w:val="20"/>
                <w:szCs w:val="20"/>
                <w:lang w:val="bs-Latn-BA"/>
              </w:rPr>
            </w:pPr>
            <w:r w:rsidRPr="0014200D">
              <w:rPr>
                <w:rFonts w:ascii="Calibri" w:hAnsi="Calibri" w:cs="Calibri"/>
                <w:b/>
                <w:bCs/>
                <w:color w:val="FF0000"/>
                <w:sz w:val="20"/>
                <w:szCs w:val="20"/>
                <w:lang w:val="bs-Latn-BA"/>
              </w:rPr>
              <w:t>10,000 €</w:t>
            </w:r>
          </w:p>
        </w:tc>
        <w:tc>
          <w:tcPr>
            <w:tcW w:w="625" w:type="pct"/>
            <w:vAlign w:val="center"/>
          </w:tcPr>
          <w:p w:rsidR="0014200D" w:rsidRPr="008D2CD9" w:rsidRDefault="0014200D" w:rsidP="0014200D">
            <w:pPr>
              <w:jc w:val="center"/>
              <w:rPr>
                <w:rFonts w:ascii="Calibri" w:hAnsi="Calibri" w:cs="Calibri"/>
                <w:sz w:val="20"/>
                <w:szCs w:val="20"/>
                <w:lang w:val="bs-Latn-BA"/>
              </w:rPr>
            </w:pPr>
          </w:p>
        </w:tc>
      </w:tr>
      <w:tr w:rsidR="0014200D" w:rsidRPr="008D2CD9" w:rsidTr="00F744A3">
        <w:trPr>
          <w:trHeight w:val="258"/>
        </w:trPr>
        <w:tc>
          <w:tcPr>
            <w:tcW w:w="1602" w:type="pct"/>
            <w:shd w:val="clear" w:color="auto" w:fill="auto"/>
            <w:vAlign w:val="center"/>
          </w:tcPr>
          <w:p w:rsidR="0014200D" w:rsidRPr="00B846E8" w:rsidRDefault="0014200D" w:rsidP="0014200D">
            <w:pPr>
              <w:pStyle w:val="ListParagraph"/>
              <w:numPr>
                <w:ilvl w:val="0"/>
                <w:numId w:val="28"/>
              </w:numPr>
              <w:rPr>
                <w:rFonts w:asciiTheme="minorHAnsi" w:hAnsiTheme="minorHAnsi" w:cstheme="minorHAnsi"/>
                <w:sz w:val="20"/>
                <w:szCs w:val="20"/>
                <w:lang w:val="bs-Latn-BA"/>
              </w:rPr>
            </w:pPr>
            <w:r w:rsidRPr="009D41ED">
              <w:rPr>
                <w:rFonts w:ascii="Calibri" w:hAnsi="Calibri" w:cs="Calibri"/>
                <w:sz w:val="20"/>
                <w:szCs w:val="20"/>
                <w:lang w:val="bs-Latn-BA"/>
              </w:rPr>
              <w:t>Kalimi i tarifave PAYT (procesi)</w:t>
            </w:r>
          </w:p>
        </w:tc>
        <w:tc>
          <w:tcPr>
            <w:tcW w:w="395" w:type="pct"/>
          </w:tcPr>
          <w:p w:rsidR="0014200D" w:rsidRPr="008D2CD9" w:rsidRDefault="0014200D" w:rsidP="0014200D">
            <w:pPr>
              <w:jc w:val="center"/>
              <w:rPr>
                <w:rFonts w:ascii="Calibri" w:hAnsi="Calibri" w:cs="Calibri"/>
                <w:sz w:val="20"/>
                <w:szCs w:val="20"/>
                <w:lang w:val="bs-Latn-BA"/>
              </w:rPr>
            </w:pPr>
            <w:r w:rsidRPr="00E9692F">
              <w:rPr>
                <w:rFonts w:ascii="Calibri" w:hAnsi="Calibri" w:cs="Calibri"/>
                <w:sz w:val="20"/>
                <w:szCs w:val="20"/>
                <w:lang w:val="bs-Latn-BA"/>
              </w:rPr>
              <w:t>DSHP</w:t>
            </w:r>
          </w:p>
        </w:tc>
        <w:tc>
          <w:tcPr>
            <w:tcW w:w="389" w:type="pct"/>
            <w:shd w:val="clear" w:color="auto" w:fill="auto"/>
            <w:vAlign w:val="center"/>
          </w:tcPr>
          <w:p w:rsidR="0014200D" w:rsidRPr="008D2CD9" w:rsidRDefault="0014200D" w:rsidP="0014200D">
            <w:pPr>
              <w:jc w:val="right"/>
              <w:rPr>
                <w:rFonts w:ascii="Calibri" w:hAnsi="Calibri" w:cs="Calibri"/>
                <w:sz w:val="20"/>
                <w:szCs w:val="20"/>
                <w:lang w:val="bs-Latn-BA"/>
              </w:rPr>
            </w:pPr>
          </w:p>
        </w:tc>
        <w:tc>
          <w:tcPr>
            <w:tcW w:w="388" w:type="pct"/>
            <w:vAlign w:val="center"/>
          </w:tcPr>
          <w:p w:rsidR="0014200D" w:rsidRPr="00E51FE2" w:rsidRDefault="0014200D" w:rsidP="0014200D">
            <w:pPr>
              <w:jc w:val="right"/>
              <w:rPr>
                <w:rFonts w:ascii="Calibri" w:hAnsi="Calibri" w:cs="Calibri"/>
                <w:i/>
                <w:iCs/>
                <w:sz w:val="20"/>
                <w:szCs w:val="20"/>
                <w:lang w:val="bs-Latn-BA"/>
              </w:rPr>
            </w:pPr>
            <w:r>
              <w:rPr>
                <w:rFonts w:ascii="Calibri" w:hAnsi="Calibri" w:cs="Calibri"/>
                <w:i/>
                <w:iCs/>
                <w:sz w:val="20"/>
                <w:szCs w:val="20"/>
                <w:lang w:val="bs-Latn-BA"/>
              </w:rPr>
              <w:t>2,</w:t>
            </w:r>
            <w:r w:rsidRPr="00E51FE2">
              <w:rPr>
                <w:rFonts w:ascii="Calibri" w:hAnsi="Calibri" w:cs="Calibri"/>
                <w:i/>
                <w:iCs/>
                <w:sz w:val="20"/>
                <w:szCs w:val="20"/>
                <w:lang w:val="bs-Latn-BA"/>
              </w:rPr>
              <w:t>500 €</w:t>
            </w:r>
          </w:p>
        </w:tc>
        <w:tc>
          <w:tcPr>
            <w:tcW w:w="387" w:type="pct"/>
            <w:vAlign w:val="center"/>
          </w:tcPr>
          <w:p w:rsidR="0014200D" w:rsidRDefault="0014200D" w:rsidP="0014200D">
            <w:pPr>
              <w:jc w:val="right"/>
              <w:rPr>
                <w:rFonts w:ascii="Calibri" w:hAnsi="Calibri" w:cs="Calibri"/>
                <w:sz w:val="20"/>
                <w:szCs w:val="20"/>
                <w:lang w:val="bs-Latn-BA"/>
              </w:rPr>
            </w:pPr>
          </w:p>
        </w:tc>
        <w:tc>
          <w:tcPr>
            <w:tcW w:w="388" w:type="pct"/>
            <w:vAlign w:val="center"/>
          </w:tcPr>
          <w:p w:rsidR="0014200D" w:rsidRDefault="0014200D" w:rsidP="0014200D">
            <w:pPr>
              <w:jc w:val="right"/>
              <w:rPr>
                <w:rFonts w:ascii="Calibri" w:hAnsi="Calibri" w:cs="Calibri"/>
                <w:sz w:val="20"/>
                <w:szCs w:val="20"/>
                <w:lang w:val="bs-Latn-BA"/>
              </w:rPr>
            </w:pPr>
          </w:p>
        </w:tc>
        <w:tc>
          <w:tcPr>
            <w:tcW w:w="390" w:type="pct"/>
            <w:vAlign w:val="center"/>
          </w:tcPr>
          <w:p w:rsidR="0014200D" w:rsidRDefault="0014200D" w:rsidP="0014200D">
            <w:pPr>
              <w:jc w:val="right"/>
              <w:rPr>
                <w:rFonts w:ascii="Calibri" w:hAnsi="Calibri" w:cs="Calibri"/>
                <w:sz w:val="20"/>
                <w:szCs w:val="20"/>
                <w:lang w:val="bs-Latn-BA"/>
              </w:rPr>
            </w:pPr>
          </w:p>
        </w:tc>
        <w:tc>
          <w:tcPr>
            <w:tcW w:w="436" w:type="pct"/>
            <w:vAlign w:val="center"/>
          </w:tcPr>
          <w:p w:rsidR="0014200D" w:rsidRPr="0014200D" w:rsidRDefault="0014200D" w:rsidP="0014200D">
            <w:pPr>
              <w:jc w:val="right"/>
              <w:rPr>
                <w:rFonts w:ascii="Calibri" w:hAnsi="Calibri" w:cs="Calibri"/>
                <w:b/>
                <w:bCs/>
                <w:sz w:val="20"/>
                <w:szCs w:val="20"/>
                <w:lang w:val="bs-Latn-BA"/>
              </w:rPr>
            </w:pPr>
            <w:r w:rsidRPr="0014200D">
              <w:rPr>
                <w:rFonts w:ascii="Calibri" w:hAnsi="Calibri" w:cs="Calibri"/>
                <w:b/>
                <w:bCs/>
                <w:i/>
                <w:iCs/>
                <w:sz w:val="20"/>
                <w:szCs w:val="20"/>
                <w:lang w:val="bs-Latn-BA"/>
              </w:rPr>
              <w:t>2,500 €</w:t>
            </w:r>
          </w:p>
        </w:tc>
        <w:tc>
          <w:tcPr>
            <w:tcW w:w="625" w:type="pct"/>
            <w:vAlign w:val="center"/>
          </w:tcPr>
          <w:p w:rsidR="0014200D" w:rsidRPr="008D2CD9" w:rsidRDefault="0014200D" w:rsidP="0014200D">
            <w:pPr>
              <w:jc w:val="center"/>
              <w:rPr>
                <w:rFonts w:ascii="Calibri" w:hAnsi="Calibri" w:cs="Calibri"/>
                <w:sz w:val="20"/>
                <w:szCs w:val="20"/>
                <w:lang w:val="bs-Latn-BA"/>
              </w:rPr>
            </w:pPr>
            <w:r>
              <w:rPr>
                <w:rFonts w:ascii="Calibri" w:hAnsi="Calibri" w:cs="Calibri"/>
                <w:sz w:val="20"/>
                <w:szCs w:val="20"/>
                <w:lang w:val="bs-Latn-BA"/>
              </w:rPr>
              <w:t>Komuna</w:t>
            </w:r>
          </w:p>
        </w:tc>
      </w:tr>
      <w:tr w:rsidR="0014200D" w:rsidRPr="008D2CD9" w:rsidTr="00F744A3">
        <w:trPr>
          <w:trHeight w:val="275"/>
        </w:trPr>
        <w:tc>
          <w:tcPr>
            <w:tcW w:w="1602" w:type="pct"/>
            <w:shd w:val="clear" w:color="auto" w:fill="auto"/>
            <w:vAlign w:val="center"/>
          </w:tcPr>
          <w:p w:rsidR="0014200D" w:rsidRPr="00B846E8" w:rsidRDefault="0014200D" w:rsidP="0014200D">
            <w:pPr>
              <w:pStyle w:val="ListParagraph"/>
              <w:numPr>
                <w:ilvl w:val="0"/>
                <w:numId w:val="28"/>
              </w:numPr>
              <w:rPr>
                <w:rFonts w:asciiTheme="minorHAnsi" w:hAnsiTheme="minorHAnsi" w:cstheme="minorHAnsi"/>
                <w:sz w:val="20"/>
                <w:szCs w:val="20"/>
                <w:lang w:val="bs-Latn-BA"/>
              </w:rPr>
            </w:pPr>
            <w:r w:rsidRPr="009D41ED">
              <w:rPr>
                <w:rFonts w:ascii="Calibri" w:hAnsi="Calibri" w:cs="Calibri"/>
                <w:sz w:val="20"/>
                <w:szCs w:val="20"/>
                <w:lang w:val="bs-Latn-BA"/>
              </w:rPr>
              <w:t>Azhurnimi i softuerit t</w:t>
            </w:r>
            <w:r>
              <w:rPr>
                <w:rFonts w:ascii="Calibri" w:hAnsi="Calibri" w:cs="Calibri"/>
                <w:sz w:val="20"/>
                <w:szCs w:val="20"/>
                <w:lang w:val="bs-Latn-BA"/>
              </w:rPr>
              <w:t>ë</w:t>
            </w:r>
            <w:r w:rsidRPr="009D41ED">
              <w:rPr>
                <w:rFonts w:ascii="Calibri" w:hAnsi="Calibri" w:cs="Calibri"/>
                <w:sz w:val="20"/>
                <w:szCs w:val="20"/>
                <w:lang w:val="bs-Latn-BA"/>
              </w:rPr>
              <w:t xml:space="preserve"> faturimit</w:t>
            </w:r>
          </w:p>
        </w:tc>
        <w:tc>
          <w:tcPr>
            <w:tcW w:w="395" w:type="pct"/>
          </w:tcPr>
          <w:p w:rsidR="0014200D" w:rsidRPr="008D2CD9" w:rsidRDefault="0014200D" w:rsidP="0014200D">
            <w:pPr>
              <w:jc w:val="center"/>
              <w:rPr>
                <w:rFonts w:ascii="Calibri" w:hAnsi="Calibri" w:cs="Calibri"/>
                <w:sz w:val="20"/>
                <w:szCs w:val="20"/>
                <w:lang w:val="bs-Latn-BA"/>
              </w:rPr>
            </w:pPr>
            <w:r w:rsidRPr="00E9692F">
              <w:rPr>
                <w:rFonts w:ascii="Calibri" w:hAnsi="Calibri" w:cs="Calibri"/>
                <w:sz w:val="20"/>
                <w:szCs w:val="20"/>
                <w:lang w:val="bs-Latn-BA"/>
              </w:rPr>
              <w:t>DSHP</w:t>
            </w:r>
          </w:p>
        </w:tc>
        <w:tc>
          <w:tcPr>
            <w:tcW w:w="389" w:type="pct"/>
            <w:shd w:val="clear" w:color="auto" w:fill="auto"/>
            <w:vAlign w:val="center"/>
          </w:tcPr>
          <w:p w:rsidR="0014200D" w:rsidRPr="008D2CD9" w:rsidRDefault="0014200D" w:rsidP="0014200D">
            <w:pPr>
              <w:jc w:val="right"/>
              <w:rPr>
                <w:rFonts w:ascii="Calibri" w:hAnsi="Calibri" w:cs="Calibri"/>
                <w:sz w:val="20"/>
                <w:szCs w:val="20"/>
                <w:lang w:val="bs-Latn-BA"/>
              </w:rPr>
            </w:pPr>
          </w:p>
        </w:tc>
        <w:tc>
          <w:tcPr>
            <w:tcW w:w="388" w:type="pct"/>
            <w:vAlign w:val="center"/>
          </w:tcPr>
          <w:p w:rsidR="0014200D" w:rsidRPr="00E51FE2" w:rsidRDefault="0014200D" w:rsidP="0014200D">
            <w:pPr>
              <w:jc w:val="right"/>
              <w:rPr>
                <w:rFonts w:ascii="Calibri" w:hAnsi="Calibri" w:cs="Calibri"/>
                <w:i/>
                <w:iCs/>
                <w:sz w:val="20"/>
                <w:szCs w:val="20"/>
                <w:lang w:val="bs-Latn-BA"/>
              </w:rPr>
            </w:pPr>
            <w:r>
              <w:rPr>
                <w:rFonts w:ascii="Calibri" w:hAnsi="Calibri" w:cs="Calibri"/>
                <w:i/>
                <w:iCs/>
                <w:sz w:val="20"/>
                <w:szCs w:val="20"/>
                <w:lang w:val="bs-Latn-BA"/>
              </w:rPr>
              <w:t>7,</w:t>
            </w:r>
            <w:r w:rsidRPr="00E51FE2">
              <w:rPr>
                <w:rFonts w:ascii="Calibri" w:hAnsi="Calibri" w:cs="Calibri"/>
                <w:i/>
                <w:iCs/>
                <w:sz w:val="20"/>
                <w:szCs w:val="20"/>
                <w:lang w:val="bs-Latn-BA"/>
              </w:rPr>
              <w:t>500 €</w:t>
            </w:r>
          </w:p>
        </w:tc>
        <w:tc>
          <w:tcPr>
            <w:tcW w:w="387" w:type="pct"/>
            <w:vAlign w:val="center"/>
          </w:tcPr>
          <w:p w:rsidR="0014200D" w:rsidRDefault="0014200D" w:rsidP="0014200D">
            <w:pPr>
              <w:jc w:val="right"/>
              <w:rPr>
                <w:rFonts w:ascii="Calibri" w:hAnsi="Calibri" w:cs="Calibri"/>
                <w:sz w:val="20"/>
                <w:szCs w:val="20"/>
                <w:lang w:val="bs-Latn-BA"/>
              </w:rPr>
            </w:pPr>
          </w:p>
        </w:tc>
        <w:tc>
          <w:tcPr>
            <w:tcW w:w="388" w:type="pct"/>
            <w:vAlign w:val="center"/>
          </w:tcPr>
          <w:p w:rsidR="0014200D" w:rsidRDefault="0014200D" w:rsidP="0014200D">
            <w:pPr>
              <w:jc w:val="right"/>
              <w:rPr>
                <w:rFonts w:ascii="Calibri" w:hAnsi="Calibri" w:cs="Calibri"/>
                <w:sz w:val="20"/>
                <w:szCs w:val="20"/>
                <w:lang w:val="bs-Latn-BA"/>
              </w:rPr>
            </w:pPr>
          </w:p>
        </w:tc>
        <w:tc>
          <w:tcPr>
            <w:tcW w:w="390" w:type="pct"/>
            <w:vAlign w:val="center"/>
          </w:tcPr>
          <w:p w:rsidR="0014200D" w:rsidRDefault="0014200D" w:rsidP="0014200D">
            <w:pPr>
              <w:jc w:val="right"/>
              <w:rPr>
                <w:rFonts w:ascii="Calibri" w:hAnsi="Calibri" w:cs="Calibri"/>
                <w:sz w:val="20"/>
                <w:szCs w:val="20"/>
                <w:lang w:val="bs-Latn-BA"/>
              </w:rPr>
            </w:pPr>
          </w:p>
        </w:tc>
        <w:tc>
          <w:tcPr>
            <w:tcW w:w="436" w:type="pct"/>
            <w:vAlign w:val="center"/>
          </w:tcPr>
          <w:p w:rsidR="0014200D" w:rsidRPr="0014200D" w:rsidRDefault="0014200D" w:rsidP="0014200D">
            <w:pPr>
              <w:jc w:val="right"/>
              <w:rPr>
                <w:rFonts w:ascii="Calibri" w:hAnsi="Calibri" w:cs="Calibri"/>
                <w:b/>
                <w:bCs/>
                <w:sz w:val="20"/>
                <w:szCs w:val="20"/>
                <w:lang w:val="bs-Latn-BA"/>
              </w:rPr>
            </w:pPr>
            <w:r w:rsidRPr="0014200D">
              <w:rPr>
                <w:rFonts w:ascii="Calibri" w:hAnsi="Calibri" w:cs="Calibri"/>
                <w:b/>
                <w:bCs/>
                <w:i/>
                <w:iCs/>
                <w:sz w:val="20"/>
                <w:szCs w:val="20"/>
                <w:lang w:val="bs-Latn-BA"/>
              </w:rPr>
              <w:t>7,500 €</w:t>
            </w:r>
          </w:p>
        </w:tc>
        <w:tc>
          <w:tcPr>
            <w:tcW w:w="625" w:type="pct"/>
            <w:vAlign w:val="center"/>
          </w:tcPr>
          <w:p w:rsidR="0014200D" w:rsidRPr="008D2CD9" w:rsidRDefault="0014200D" w:rsidP="0014200D">
            <w:pPr>
              <w:jc w:val="center"/>
              <w:rPr>
                <w:rFonts w:ascii="Calibri" w:hAnsi="Calibri" w:cs="Calibri"/>
                <w:sz w:val="20"/>
                <w:szCs w:val="20"/>
                <w:lang w:val="bs-Latn-BA"/>
              </w:rPr>
            </w:pPr>
            <w:r>
              <w:rPr>
                <w:rFonts w:ascii="Calibri" w:hAnsi="Calibri" w:cs="Calibri"/>
                <w:sz w:val="20"/>
                <w:szCs w:val="20"/>
                <w:lang w:val="bs-Latn-BA"/>
              </w:rPr>
              <w:t>Komuna</w:t>
            </w:r>
          </w:p>
        </w:tc>
      </w:tr>
      <w:tr w:rsidR="0014200D" w:rsidRPr="008D2CD9" w:rsidTr="00DE2057">
        <w:trPr>
          <w:trHeight w:val="275"/>
        </w:trPr>
        <w:tc>
          <w:tcPr>
            <w:tcW w:w="1602" w:type="pct"/>
            <w:shd w:val="clear" w:color="auto" w:fill="auto"/>
            <w:vAlign w:val="center"/>
          </w:tcPr>
          <w:p w:rsidR="0014200D" w:rsidRPr="00B846E8" w:rsidRDefault="0014200D" w:rsidP="0014200D">
            <w:pPr>
              <w:pStyle w:val="ListParagraph"/>
              <w:numPr>
                <w:ilvl w:val="0"/>
                <w:numId w:val="28"/>
              </w:numPr>
              <w:rPr>
                <w:rFonts w:asciiTheme="minorHAnsi" w:hAnsiTheme="minorHAnsi" w:cstheme="minorHAnsi"/>
                <w:sz w:val="20"/>
                <w:szCs w:val="20"/>
                <w:lang w:val="bs-Latn-BA"/>
              </w:rPr>
            </w:pPr>
            <w:r w:rsidRPr="009D41ED">
              <w:rPr>
                <w:rFonts w:ascii="Calibri" w:hAnsi="Calibri" w:cs="Calibri"/>
                <w:sz w:val="20"/>
                <w:szCs w:val="20"/>
                <w:lang w:val="bs-Latn-BA"/>
              </w:rPr>
              <w:t>Zbatimi i tarifave PAYT</w:t>
            </w:r>
          </w:p>
        </w:tc>
        <w:tc>
          <w:tcPr>
            <w:tcW w:w="395" w:type="pct"/>
          </w:tcPr>
          <w:p w:rsidR="0014200D" w:rsidRPr="008D2CD9" w:rsidRDefault="0014200D" w:rsidP="0014200D">
            <w:pPr>
              <w:jc w:val="center"/>
              <w:rPr>
                <w:rFonts w:ascii="Calibri" w:hAnsi="Calibri" w:cs="Calibri"/>
                <w:sz w:val="20"/>
                <w:szCs w:val="20"/>
                <w:lang w:val="bs-Latn-BA"/>
              </w:rPr>
            </w:pPr>
            <w:r>
              <w:rPr>
                <w:rFonts w:ascii="Calibri" w:hAnsi="Calibri" w:cs="Calibri"/>
                <w:sz w:val="20"/>
                <w:szCs w:val="20"/>
                <w:lang w:val="bs-Latn-BA"/>
              </w:rPr>
              <w:t>KRM</w:t>
            </w:r>
          </w:p>
        </w:tc>
        <w:tc>
          <w:tcPr>
            <w:tcW w:w="389" w:type="pct"/>
            <w:shd w:val="clear" w:color="auto" w:fill="auto"/>
            <w:vAlign w:val="center"/>
          </w:tcPr>
          <w:p w:rsidR="0014200D" w:rsidRPr="008D2CD9" w:rsidRDefault="0014200D" w:rsidP="0014200D">
            <w:pPr>
              <w:jc w:val="right"/>
              <w:rPr>
                <w:rFonts w:ascii="Calibri" w:hAnsi="Calibri" w:cs="Calibri"/>
                <w:sz w:val="20"/>
                <w:szCs w:val="20"/>
                <w:lang w:val="bs-Latn-BA"/>
              </w:rPr>
            </w:pPr>
          </w:p>
        </w:tc>
        <w:tc>
          <w:tcPr>
            <w:tcW w:w="388" w:type="pct"/>
            <w:vAlign w:val="center"/>
          </w:tcPr>
          <w:p w:rsidR="0014200D" w:rsidRPr="00E51FE2" w:rsidRDefault="0014200D" w:rsidP="0014200D">
            <w:pPr>
              <w:jc w:val="right"/>
              <w:rPr>
                <w:rFonts w:ascii="Calibri" w:hAnsi="Calibri" w:cs="Calibri"/>
                <w:i/>
                <w:iCs/>
                <w:sz w:val="20"/>
                <w:szCs w:val="20"/>
                <w:lang w:val="bs-Latn-BA"/>
              </w:rPr>
            </w:pPr>
          </w:p>
        </w:tc>
        <w:tc>
          <w:tcPr>
            <w:tcW w:w="387" w:type="pct"/>
            <w:vAlign w:val="center"/>
          </w:tcPr>
          <w:p w:rsidR="0014200D" w:rsidRDefault="0014200D" w:rsidP="0014200D">
            <w:pPr>
              <w:jc w:val="right"/>
              <w:rPr>
                <w:rFonts w:ascii="Calibri" w:hAnsi="Calibri" w:cs="Calibri"/>
                <w:sz w:val="20"/>
                <w:szCs w:val="20"/>
                <w:lang w:val="bs-Latn-BA"/>
              </w:rPr>
            </w:pPr>
            <w:r>
              <w:rPr>
                <w:rFonts w:ascii="Calibri" w:hAnsi="Calibri" w:cs="Calibri"/>
                <w:sz w:val="20"/>
                <w:szCs w:val="20"/>
                <w:lang w:val="bs-Latn-BA"/>
              </w:rPr>
              <w:t>x</w:t>
            </w:r>
          </w:p>
        </w:tc>
        <w:tc>
          <w:tcPr>
            <w:tcW w:w="388" w:type="pct"/>
            <w:vAlign w:val="center"/>
          </w:tcPr>
          <w:p w:rsidR="0014200D" w:rsidRDefault="0014200D" w:rsidP="0014200D">
            <w:pPr>
              <w:jc w:val="right"/>
              <w:rPr>
                <w:rFonts w:ascii="Calibri" w:hAnsi="Calibri" w:cs="Calibri"/>
                <w:sz w:val="20"/>
                <w:szCs w:val="20"/>
                <w:lang w:val="bs-Latn-BA"/>
              </w:rPr>
            </w:pPr>
          </w:p>
        </w:tc>
        <w:tc>
          <w:tcPr>
            <w:tcW w:w="390" w:type="pct"/>
            <w:vAlign w:val="center"/>
          </w:tcPr>
          <w:p w:rsidR="0014200D" w:rsidRDefault="0014200D" w:rsidP="0014200D">
            <w:pPr>
              <w:jc w:val="right"/>
              <w:rPr>
                <w:rFonts w:ascii="Calibri" w:hAnsi="Calibri" w:cs="Calibri"/>
                <w:sz w:val="20"/>
                <w:szCs w:val="20"/>
                <w:lang w:val="bs-Latn-BA"/>
              </w:rPr>
            </w:pPr>
          </w:p>
        </w:tc>
        <w:tc>
          <w:tcPr>
            <w:tcW w:w="436" w:type="pct"/>
            <w:vAlign w:val="center"/>
          </w:tcPr>
          <w:p w:rsidR="0014200D" w:rsidRPr="0014200D" w:rsidRDefault="0014200D" w:rsidP="0014200D">
            <w:pPr>
              <w:jc w:val="right"/>
              <w:rPr>
                <w:rFonts w:ascii="Calibri" w:hAnsi="Calibri" w:cs="Calibri"/>
                <w:b/>
                <w:bCs/>
                <w:sz w:val="20"/>
                <w:szCs w:val="20"/>
                <w:lang w:val="bs-Latn-BA"/>
              </w:rPr>
            </w:pPr>
          </w:p>
        </w:tc>
        <w:tc>
          <w:tcPr>
            <w:tcW w:w="625" w:type="pct"/>
            <w:vAlign w:val="center"/>
          </w:tcPr>
          <w:p w:rsidR="0014200D" w:rsidRPr="008D2CD9" w:rsidRDefault="0014200D" w:rsidP="0014200D">
            <w:pPr>
              <w:jc w:val="center"/>
              <w:rPr>
                <w:rFonts w:ascii="Calibri" w:hAnsi="Calibri" w:cs="Calibri"/>
                <w:sz w:val="20"/>
                <w:szCs w:val="20"/>
                <w:lang w:val="bs-Latn-BA"/>
              </w:rPr>
            </w:pPr>
            <w:r>
              <w:rPr>
                <w:rFonts w:ascii="Calibri" w:hAnsi="Calibri" w:cs="Calibri"/>
                <w:sz w:val="20"/>
                <w:szCs w:val="20"/>
                <w:lang w:val="bs-Latn-BA"/>
              </w:rPr>
              <w:t>KRM</w:t>
            </w:r>
          </w:p>
        </w:tc>
      </w:tr>
      <w:tr w:rsidR="0014200D" w:rsidRPr="008D2CD9" w:rsidTr="00DE2057">
        <w:trPr>
          <w:trHeight w:val="275"/>
        </w:trPr>
        <w:tc>
          <w:tcPr>
            <w:tcW w:w="1602" w:type="pct"/>
            <w:shd w:val="clear" w:color="auto" w:fill="auto"/>
            <w:vAlign w:val="center"/>
          </w:tcPr>
          <w:p w:rsidR="0014200D" w:rsidRPr="00B846E8" w:rsidRDefault="0014200D" w:rsidP="0014200D">
            <w:pPr>
              <w:rPr>
                <w:rFonts w:asciiTheme="minorHAnsi" w:hAnsiTheme="minorHAnsi" w:cstheme="minorHAnsi"/>
                <w:sz w:val="20"/>
                <w:szCs w:val="20"/>
                <w:lang w:val="bs-Latn-BA"/>
              </w:rPr>
            </w:pPr>
            <w:r w:rsidRPr="00011B74">
              <w:rPr>
                <w:rFonts w:ascii="Calibri" w:hAnsi="Calibri" w:cs="Calibri"/>
                <w:sz w:val="20"/>
                <w:szCs w:val="20"/>
                <w:lang w:val="bs-Latn-BA"/>
              </w:rPr>
              <w:t xml:space="preserve">Nxjerrja e pakos stimuluese për bizneset </w:t>
            </w:r>
          </w:p>
        </w:tc>
        <w:tc>
          <w:tcPr>
            <w:tcW w:w="395" w:type="pct"/>
          </w:tcPr>
          <w:p w:rsidR="0014200D" w:rsidRPr="008D2CD9" w:rsidRDefault="0014200D" w:rsidP="0014200D">
            <w:pPr>
              <w:jc w:val="center"/>
              <w:rPr>
                <w:rFonts w:ascii="Calibri" w:hAnsi="Calibri" w:cs="Calibri"/>
                <w:sz w:val="20"/>
                <w:szCs w:val="20"/>
                <w:lang w:val="bs-Latn-BA"/>
              </w:rPr>
            </w:pPr>
          </w:p>
        </w:tc>
        <w:tc>
          <w:tcPr>
            <w:tcW w:w="389" w:type="pct"/>
            <w:shd w:val="clear" w:color="auto" w:fill="auto"/>
            <w:vAlign w:val="center"/>
          </w:tcPr>
          <w:p w:rsidR="0014200D" w:rsidRPr="0014200D" w:rsidRDefault="0014200D" w:rsidP="0014200D">
            <w:pPr>
              <w:jc w:val="right"/>
              <w:rPr>
                <w:rFonts w:ascii="Calibri" w:hAnsi="Calibri" w:cs="Calibri"/>
                <w:color w:val="FF0000"/>
                <w:sz w:val="20"/>
                <w:szCs w:val="20"/>
                <w:lang w:val="bs-Latn-BA"/>
              </w:rPr>
            </w:pPr>
          </w:p>
        </w:tc>
        <w:tc>
          <w:tcPr>
            <w:tcW w:w="388" w:type="pct"/>
            <w:vAlign w:val="center"/>
          </w:tcPr>
          <w:p w:rsidR="0014200D" w:rsidRPr="0014200D" w:rsidRDefault="0014200D" w:rsidP="0014200D">
            <w:pPr>
              <w:jc w:val="right"/>
              <w:rPr>
                <w:rFonts w:ascii="Calibri" w:hAnsi="Calibri" w:cs="Calibri"/>
                <w:color w:val="FF0000"/>
                <w:sz w:val="20"/>
                <w:szCs w:val="20"/>
                <w:lang w:val="bs-Latn-BA"/>
              </w:rPr>
            </w:pPr>
          </w:p>
        </w:tc>
        <w:tc>
          <w:tcPr>
            <w:tcW w:w="387" w:type="pct"/>
            <w:vAlign w:val="center"/>
          </w:tcPr>
          <w:p w:rsidR="0014200D" w:rsidRPr="0014200D" w:rsidRDefault="0014200D" w:rsidP="0014200D">
            <w:pPr>
              <w:jc w:val="right"/>
              <w:rPr>
                <w:rFonts w:ascii="Calibri" w:hAnsi="Calibri" w:cs="Calibri"/>
                <w:color w:val="FF0000"/>
                <w:sz w:val="20"/>
                <w:szCs w:val="20"/>
                <w:lang w:val="bs-Latn-BA"/>
              </w:rPr>
            </w:pPr>
            <w:r w:rsidRPr="0014200D">
              <w:rPr>
                <w:rFonts w:ascii="Calibri" w:hAnsi="Calibri" w:cs="Calibri"/>
                <w:color w:val="FF0000"/>
                <w:sz w:val="20"/>
                <w:szCs w:val="20"/>
                <w:lang w:val="bs-Latn-BA"/>
              </w:rPr>
              <w:t>2,500 €</w:t>
            </w:r>
          </w:p>
        </w:tc>
        <w:tc>
          <w:tcPr>
            <w:tcW w:w="388" w:type="pct"/>
            <w:vAlign w:val="center"/>
          </w:tcPr>
          <w:p w:rsidR="0014200D" w:rsidRPr="0014200D" w:rsidRDefault="0014200D" w:rsidP="0014200D">
            <w:pPr>
              <w:jc w:val="right"/>
              <w:rPr>
                <w:rFonts w:ascii="Calibri" w:hAnsi="Calibri" w:cs="Calibri"/>
                <w:color w:val="FF0000"/>
                <w:sz w:val="20"/>
                <w:szCs w:val="20"/>
                <w:lang w:val="bs-Latn-BA"/>
              </w:rPr>
            </w:pPr>
          </w:p>
        </w:tc>
        <w:tc>
          <w:tcPr>
            <w:tcW w:w="390" w:type="pct"/>
            <w:vAlign w:val="center"/>
          </w:tcPr>
          <w:p w:rsidR="0014200D" w:rsidRPr="0014200D" w:rsidRDefault="0014200D" w:rsidP="0014200D">
            <w:pPr>
              <w:jc w:val="right"/>
              <w:rPr>
                <w:rFonts w:ascii="Calibri" w:hAnsi="Calibri" w:cs="Calibri"/>
                <w:color w:val="FF0000"/>
                <w:sz w:val="20"/>
                <w:szCs w:val="20"/>
                <w:lang w:val="bs-Latn-BA"/>
              </w:rPr>
            </w:pPr>
          </w:p>
        </w:tc>
        <w:tc>
          <w:tcPr>
            <w:tcW w:w="436" w:type="pct"/>
            <w:vAlign w:val="center"/>
          </w:tcPr>
          <w:p w:rsidR="0014200D" w:rsidRPr="0014200D" w:rsidRDefault="0014200D" w:rsidP="0014200D">
            <w:pPr>
              <w:jc w:val="right"/>
              <w:rPr>
                <w:rFonts w:ascii="Calibri" w:hAnsi="Calibri" w:cs="Calibri"/>
                <w:b/>
                <w:bCs/>
                <w:color w:val="FF0000"/>
                <w:sz w:val="20"/>
                <w:szCs w:val="20"/>
                <w:lang w:val="bs-Latn-BA"/>
              </w:rPr>
            </w:pPr>
            <w:r w:rsidRPr="0014200D">
              <w:rPr>
                <w:rFonts w:ascii="Calibri" w:hAnsi="Calibri" w:cs="Calibri"/>
                <w:b/>
                <w:bCs/>
                <w:color w:val="FF0000"/>
                <w:sz w:val="20"/>
                <w:szCs w:val="20"/>
                <w:lang w:val="bs-Latn-BA"/>
              </w:rPr>
              <w:t>2,500 €</w:t>
            </w:r>
          </w:p>
        </w:tc>
        <w:tc>
          <w:tcPr>
            <w:tcW w:w="625" w:type="pct"/>
            <w:vAlign w:val="center"/>
          </w:tcPr>
          <w:p w:rsidR="0014200D" w:rsidRPr="008D2CD9" w:rsidRDefault="0014200D" w:rsidP="0014200D">
            <w:pPr>
              <w:jc w:val="center"/>
              <w:rPr>
                <w:rFonts w:ascii="Calibri" w:hAnsi="Calibri" w:cs="Calibri"/>
                <w:sz w:val="20"/>
                <w:szCs w:val="20"/>
                <w:lang w:val="bs-Latn-BA"/>
              </w:rPr>
            </w:pPr>
          </w:p>
        </w:tc>
      </w:tr>
      <w:tr w:rsidR="0014200D" w:rsidRPr="008D2CD9" w:rsidTr="0014200D">
        <w:trPr>
          <w:trHeight w:val="275"/>
        </w:trPr>
        <w:tc>
          <w:tcPr>
            <w:tcW w:w="1602" w:type="pct"/>
            <w:shd w:val="clear" w:color="auto" w:fill="auto"/>
            <w:vAlign w:val="center"/>
          </w:tcPr>
          <w:p w:rsidR="0014200D" w:rsidRPr="00B846E8" w:rsidRDefault="0014200D" w:rsidP="0014200D">
            <w:pPr>
              <w:pStyle w:val="ListParagraph"/>
              <w:numPr>
                <w:ilvl w:val="0"/>
                <w:numId w:val="28"/>
              </w:numPr>
              <w:rPr>
                <w:rFonts w:asciiTheme="minorHAnsi" w:hAnsiTheme="minorHAnsi" w:cstheme="minorHAnsi"/>
                <w:sz w:val="20"/>
                <w:szCs w:val="20"/>
                <w:lang w:val="bs-Latn-BA"/>
              </w:rPr>
            </w:pPr>
            <w:r w:rsidRPr="009D41ED">
              <w:rPr>
                <w:rFonts w:ascii="Calibri" w:hAnsi="Calibri" w:cs="Calibri"/>
                <w:sz w:val="20"/>
                <w:szCs w:val="20"/>
                <w:lang w:val="bs-Latn-BA"/>
              </w:rPr>
              <w:t xml:space="preserve">Studimi i mënyrës së futjes së stimujve fiskal </w:t>
            </w:r>
          </w:p>
        </w:tc>
        <w:tc>
          <w:tcPr>
            <w:tcW w:w="395" w:type="pct"/>
          </w:tcPr>
          <w:p w:rsidR="0014200D" w:rsidRPr="008D2CD9" w:rsidRDefault="0014200D" w:rsidP="0014200D">
            <w:pPr>
              <w:jc w:val="center"/>
              <w:rPr>
                <w:rFonts w:ascii="Calibri" w:hAnsi="Calibri" w:cs="Calibri"/>
                <w:sz w:val="20"/>
                <w:szCs w:val="20"/>
                <w:lang w:val="bs-Latn-BA"/>
              </w:rPr>
            </w:pPr>
            <w:r w:rsidRPr="00D82886">
              <w:rPr>
                <w:rFonts w:ascii="Calibri" w:hAnsi="Calibri" w:cs="Calibri"/>
                <w:sz w:val="20"/>
                <w:szCs w:val="20"/>
                <w:lang w:val="bs-Latn-BA"/>
              </w:rPr>
              <w:t>DSHP</w:t>
            </w:r>
          </w:p>
        </w:tc>
        <w:tc>
          <w:tcPr>
            <w:tcW w:w="389" w:type="pct"/>
            <w:shd w:val="clear" w:color="auto" w:fill="auto"/>
            <w:vAlign w:val="center"/>
          </w:tcPr>
          <w:p w:rsidR="0014200D" w:rsidRPr="008D2CD9" w:rsidRDefault="0014200D" w:rsidP="0014200D">
            <w:pPr>
              <w:jc w:val="right"/>
              <w:rPr>
                <w:rFonts w:ascii="Calibri" w:hAnsi="Calibri" w:cs="Calibri"/>
                <w:sz w:val="20"/>
                <w:szCs w:val="20"/>
                <w:lang w:val="bs-Latn-BA"/>
              </w:rPr>
            </w:pPr>
          </w:p>
        </w:tc>
        <w:tc>
          <w:tcPr>
            <w:tcW w:w="388" w:type="pct"/>
            <w:vAlign w:val="center"/>
          </w:tcPr>
          <w:p w:rsidR="0014200D" w:rsidRPr="008D2CD9" w:rsidRDefault="0014200D" w:rsidP="0014200D">
            <w:pPr>
              <w:jc w:val="right"/>
              <w:rPr>
                <w:rFonts w:ascii="Calibri" w:hAnsi="Calibri" w:cs="Calibri"/>
                <w:sz w:val="20"/>
                <w:szCs w:val="20"/>
                <w:lang w:val="bs-Latn-BA"/>
              </w:rPr>
            </w:pPr>
          </w:p>
        </w:tc>
        <w:tc>
          <w:tcPr>
            <w:tcW w:w="387" w:type="pct"/>
            <w:vAlign w:val="center"/>
          </w:tcPr>
          <w:p w:rsidR="0014200D" w:rsidRDefault="0014200D" w:rsidP="0014200D">
            <w:pPr>
              <w:jc w:val="right"/>
              <w:rPr>
                <w:rFonts w:ascii="Calibri" w:hAnsi="Calibri" w:cs="Calibri"/>
                <w:sz w:val="20"/>
                <w:szCs w:val="20"/>
                <w:lang w:val="bs-Latn-BA"/>
              </w:rPr>
            </w:pPr>
            <w:r>
              <w:rPr>
                <w:rFonts w:ascii="Calibri" w:hAnsi="Calibri" w:cs="Calibri"/>
                <w:i/>
                <w:iCs/>
                <w:sz w:val="20"/>
                <w:szCs w:val="20"/>
                <w:lang w:val="bs-Latn-BA"/>
              </w:rPr>
              <w:t>2,</w:t>
            </w:r>
            <w:r w:rsidRPr="00E51FE2">
              <w:rPr>
                <w:rFonts w:ascii="Calibri" w:hAnsi="Calibri" w:cs="Calibri"/>
                <w:i/>
                <w:iCs/>
                <w:sz w:val="20"/>
                <w:szCs w:val="20"/>
                <w:lang w:val="bs-Latn-BA"/>
              </w:rPr>
              <w:t>500 €</w:t>
            </w:r>
          </w:p>
        </w:tc>
        <w:tc>
          <w:tcPr>
            <w:tcW w:w="388" w:type="pct"/>
            <w:vAlign w:val="center"/>
          </w:tcPr>
          <w:p w:rsidR="0014200D" w:rsidRDefault="0014200D" w:rsidP="0014200D">
            <w:pPr>
              <w:jc w:val="right"/>
              <w:rPr>
                <w:rFonts w:ascii="Calibri" w:hAnsi="Calibri" w:cs="Calibri"/>
                <w:sz w:val="20"/>
                <w:szCs w:val="20"/>
                <w:lang w:val="bs-Latn-BA"/>
              </w:rPr>
            </w:pPr>
          </w:p>
        </w:tc>
        <w:tc>
          <w:tcPr>
            <w:tcW w:w="390" w:type="pct"/>
            <w:vAlign w:val="center"/>
          </w:tcPr>
          <w:p w:rsidR="0014200D" w:rsidRDefault="0014200D" w:rsidP="0014200D">
            <w:pPr>
              <w:jc w:val="right"/>
              <w:rPr>
                <w:rFonts w:ascii="Calibri" w:hAnsi="Calibri" w:cs="Calibri"/>
                <w:sz w:val="20"/>
                <w:szCs w:val="20"/>
                <w:lang w:val="bs-Latn-BA"/>
              </w:rPr>
            </w:pPr>
          </w:p>
        </w:tc>
        <w:tc>
          <w:tcPr>
            <w:tcW w:w="436" w:type="pct"/>
            <w:vAlign w:val="center"/>
          </w:tcPr>
          <w:p w:rsidR="0014200D" w:rsidRPr="0014200D" w:rsidRDefault="0014200D" w:rsidP="0014200D">
            <w:pPr>
              <w:jc w:val="right"/>
              <w:rPr>
                <w:rFonts w:ascii="Calibri" w:hAnsi="Calibri" w:cs="Calibri"/>
                <w:b/>
                <w:bCs/>
                <w:sz w:val="20"/>
                <w:szCs w:val="20"/>
                <w:lang w:val="bs-Latn-BA"/>
              </w:rPr>
            </w:pPr>
            <w:r w:rsidRPr="0014200D">
              <w:rPr>
                <w:rFonts w:ascii="Calibri" w:hAnsi="Calibri" w:cs="Calibri"/>
                <w:b/>
                <w:bCs/>
                <w:i/>
                <w:iCs/>
                <w:sz w:val="20"/>
                <w:szCs w:val="20"/>
                <w:lang w:val="bs-Latn-BA"/>
              </w:rPr>
              <w:t>2,500 €</w:t>
            </w:r>
          </w:p>
        </w:tc>
        <w:tc>
          <w:tcPr>
            <w:tcW w:w="625" w:type="pct"/>
          </w:tcPr>
          <w:p w:rsidR="0014200D" w:rsidRPr="008D2CD9" w:rsidRDefault="0014200D" w:rsidP="0014200D">
            <w:pPr>
              <w:jc w:val="center"/>
              <w:rPr>
                <w:rFonts w:ascii="Calibri" w:hAnsi="Calibri" w:cs="Calibri"/>
                <w:sz w:val="20"/>
                <w:szCs w:val="20"/>
                <w:lang w:val="bs-Latn-BA"/>
              </w:rPr>
            </w:pPr>
            <w:r>
              <w:rPr>
                <w:rFonts w:ascii="Calibri" w:hAnsi="Calibri" w:cs="Calibri"/>
                <w:sz w:val="20"/>
                <w:szCs w:val="20"/>
                <w:lang w:val="bs-Latn-BA"/>
              </w:rPr>
              <w:t>Komuna</w:t>
            </w:r>
          </w:p>
        </w:tc>
      </w:tr>
      <w:tr w:rsidR="0014200D" w:rsidRPr="008D2CD9" w:rsidTr="00DE2057">
        <w:trPr>
          <w:trHeight w:val="275"/>
        </w:trPr>
        <w:tc>
          <w:tcPr>
            <w:tcW w:w="1602" w:type="pct"/>
            <w:shd w:val="clear" w:color="auto" w:fill="auto"/>
            <w:vAlign w:val="center"/>
          </w:tcPr>
          <w:p w:rsidR="0014200D" w:rsidRPr="00B846E8" w:rsidRDefault="0014200D" w:rsidP="0014200D">
            <w:pPr>
              <w:pStyle w:val="ListParagraph"/>
              <w:numPr>
                <w:ilvl w:val="0"/>
                <w:numId w:val="28"/>
              </w:numPr>
              <w:rPr>
                <w:rFonts w:asciiTheme="minorHAnsi" w:hAnsiTheme="minorHAnsi" w:cstheme="minorHAnsi"/>
                <w:sz w:val="20"/>
                <w:szCs w:val="20"/>
                <w:lang w:val="bs-Latn-BA"/>
              </w:rPr>
            </w:pPr>
            <w:r w:rsidRPr="009D41ED">
              <w:rPr>
                <w:rFonts w:ascii="Calibri" w:hAnsi="Calibri" w:cs="Calibri"/>
                <w:sz w:val="20"/>
                <w:szCs w:val="20"/>
                <w:lang w:val="bs-Latn-BA"/>
              </w:rPr>
              <w:t>Pakoja e leht</w:t>
            </w:r>
            <w:r>
              <w:rPr>
                <w:rFonts w:ascii="Calibri" w:hAnsi="Calibri" w:cs="Calibri"/>
                <w:sz w:val="20"/>
                <w:szCs w:val="20"/>
                <w:lang w:val="bs-Latn-BA"/>
              </w:rPr>
              <w:t>ë</w:t>
            </w:r>
            <w:r w:rsidRPr="009D41ED">
              <w:rPr>
                <w:rFonts w:ascii="Calibri" w:hAnsi="Calibri" w:cs="Calibri"/>
                <w:sz w:val="20"/>
                <w:szCs w:val="20"/>
                <w:lang w:val="bs-Latn-BA"/>
              </w:rPr>
              <w:t>simeve fiskale</w:t>
            </w:r>
          </w:p>
        </w:tc>
        <w:tc>
          <w:tcPr>
            <w:tcW w:w="395" w:type="pct"/>
          </w:tcPr>
          <w:p w:rsidR="0014200D" w:rsidRPr="008D2CD9" w:rsidRDefault="0014200D" w:rsidP="0014200D">
            <w:pPr>
              <w:jc w:val="center"/>
              <w:rPr>
                <w:rFonts w:ascii="Calibri" w:hAnsi="Calibri" w:cs="Calibri"/>
                <w:sz w:val="20"/>
                <w:szCs w:val="20"/>
                <w:lang w:val="bs-Latn-BA"/>
              </w:rPr>
            </w:pPr>
            <w:r w:rsidRPr="00D82886">
              <w:rPr>
                <w:rFonts w:ascii="Calibri" w:hAnsi="Calibri" w:cs="Calibri"/>
                <w:sz w:val="20"/>
                <w:szCs w:val="20"/>
                <w:lang w:val="bs-Latn-BA"/>
              </w:rPr>
              <w:t>DSHP</w:t>
            </w:r>
          </w:p>
        </w:tc>
        <w:tc>
          <w:tcPr>
            <w:tcW w:w="389" w:type="pct"/>
            <w:shd w:val="clear" w:color="auto" w:fill="auto"/>
            <w:vAlign w:val="center"/>
          </w:tcPr>
          <w:p w:rsidR="0014200D" w:rsidRPr="008D2CD9" w:rsidRDefault="0014200D" w:rsidP="0014200D">
            <w:pPr>
              <w:jc w:val="right"/>
              <w:rPr>
                <w:rFonts w:ascii="Calibri" w:hAnsi="Calibri" w:cs="Calibri"/>
                <w:sz w:val="20"/>
                <w:szCs w:val="20"/>
                <w:lang w:val="bs-Latn-BA"/>
              </w:rPr>
            </w:pPr>
          </w:p>
        </w:tc>
        <w:tc>
          <w:tcPr>
            <w:tcW w:w="388" w:type="pct"/>
            <w:vAlign w:val="center"/>
          </w:tcPr>
          <w:p w:rsidR="0014200D" w:rsidRPr="008D2CD9" w:rsidRDefault="0014200D" w:rsidP="0014200D">
            <w:pPr>
              <w:jc w:val="right"/>
              <w:rPr>
                <w:rFonts w:ascii="Calibri" w:hAnsi="Calibri" w:cs="Calibri"/>
                <w:sz w:val="20"/>
                <w:szCs w:val="20"/>
                <w:lang w:val="bs-Latn-BA"/>
              </w:rPr>
            </w:pPr>
          </w:p>
        </w:tc>
        <w:tc>
          <w:tcPr>
            <w:tcW w:w="387" w:type="pct"/>
            <w:vAlign w:val="center"/>
          </w:tcPr>
          <w:p w:rsidR="0014200D" w:rsidRPr="008D2CD9" w:rsidRDefault="0014200D" w:rsidP="0014200D">
            <w:pPr>
              <w:jc w:val="right"/>
              <w:rPr>
                <w:rFonts w:ascii="Calibri" w:hAnsi="Calibri" w:cs="Calibri"/>
                <w:sz w:val="20"/>
                <w:szCs w:val="20"/>
                <w:lang w:val="bs-Latn-BA"/>
              </w:rPr>
            </w:pPr>
            <w:r>
              <w:rPr>
                <w:rFonts w:ascii="Calibri" w:hAnsi="Calibri" w:cs="Calibri"/>
                <w:sz w:val="20"/>
                <w:szCs w:val="20"/>
                <w:lang w:val="bs-Latn-BA"/>
              </w:rPr>
              <w:t>x</w:t>
            </w:r>
          </w:p>
        </w:tc>
        <w:tc>
          <w:tcPr>
            <w:tcW w:w="388" w:type="pct"/>
            <w:vAlign w:val="center"/>
          </w:tcPr>
          <w:p w:rsidR="0014200D" w:rsidRPr="008D2CD9" w:rsidRDefault="0014200D" w:rsidP="0014200D">
            <w:pPr>
              <w:jc w:val="right"/>
              <w:rPr>
                <w:rFonts w:ascii="Calibri" w:hAnsi="Calibri" w:cs="Calibri"/>
                <w:sz w:val="20"/>
                <w:szCs w:val="20"/>
                <w:lang w:val="bs-Latn-BA"/>
              </w:rPr>
            </w:pPr>
          </w:p>
        </w:tc>
        <w:tc>
          <w:tcPr>
            <w:tcW w:w="390" w:type="pct"/>
            <w:vAlign w:val="center"/>
          </w:tcPr>
          <w:p w:rsidR="0014200D" w:rsidRPr="008D2CD9" w:rsidRDefault="0014200D" w:rsidP="0014200D">
            <w:pPr>
              <w:jc w:val="right"/>
              <w:rPr>
                <w:rFonts w:ascii="Calibri" w:hAnsi="Calibri" w:cs="Calibri"/>
                <w:sz w:val="20"/>
                <w:szCs w:val="20"/>
                <w:lang w:val="bs-Latn-BA"/>
              </w:rPr>
            </w:pPr>
          </w:p>
        </w:tc>
        <w:tc>
          <w:tcPr>
            <w:tcW w:w="436" w:type="pct"/>
            <w:vAlign w:val="center"/>
          </w:tcPr>
          <w:p w:rsidR="0014200D" w:rsidRPr="0014200D" w:rsidRDefault="0014200D" w:rsidP="0014200D">
            <w:pPr>
              <w:jc w:val="right"/>
              <w:rPr>
                <w:rFonts w:ascii="Calibri" w:hAnsi="Calibri" w:cs="Calibri"/>
                <w:b/>
                <w:bCs/>
                <w:sz w:val="20"/>
                <w:szCs w:val="20"/>
                <w:lang w:val="bs-Latn-BA"/>
              </w:rPr>
            </w:pPr>
          </w:p>
        </w:tc>
        <w:tc>
          <w:tcPr>
            <w:tcW w:w="625" w:type="pct"/>
          </w:tcPr>
          <w:p w:rsidR="0014200D" w:rsidRPr="008D2CD9" w:rsidRDefault="0014200D" w:rsidP="0014200D">
            <w:pPr>
              <w:jc w:val="center"/>
              <w:rPr>
                <w:rFonts w:ascii="Calibri" w:hAnsi="Calibri" w:cs="Calibri"/>
                <w:sz w:val="20"/>
                <w:szCs w:val="20"/>
                <w:lang w:val="bs-Latn-BA"/>
              </w:rPr>
            </w:pPr>
            <w:r>
              <w:rPr>
                <w:rFonts w:ascii="Calibri" w:hAnsi="Calibri" w:cs="Calibri"/>
                <w:sz w:val="20"/>
                <w:szCs w:val="20"/>
                <w:lang w:val="bs-Latn-BA"/>
              </w:rPr>
              <w:t>Komuna</w:t>
            </w:r>
          </w:p>
        </w:tc>
      </w:tr>
      <w:tr w:rsidR="0014200D" w:rsidRPr="008D2CD9" w:rsidTr="0014200D">
        <w:trPr>
          <w:trHeight w:val="275"/>
        </w:trPr>
        <w:tc>
          <w:tcPr>
            <w:tcW w:w="1602" w:type="pct"/>
            <w:shd w:val="clear" w:color="auto" w:fill="auto"/>
            <w:vAlign w:val="center"/>
          </w:tcPr>
          <w:p w:rsidR="0014200D" w:rsidRPr="00B846E8" w:rsidRDefault="0014200D" w:rsidP="0014200D">
            <w:pPr>
              <w:rPr>
                <w:rFonts w:asciiTheme="minorHAnsi" w:hAnsiTheme="minorHAnsi" w:cstheme="minorHAnsi"/>
                <w:sz w:val="20"/>
                <w:szCs w:val="20"/>
                <w:lang w:val="bs-Latn-BA"/>
              </w:rPr>
            </w:pPr>
            <w:r w:rsidRPr="00E51FE2">
              <w:rPr>
                <w:rFonts w:ascii="Calibri" w:hAnsi="Calibri" w:cs="Calibri"/>
                <w:sz w:val="20"/>
                <w:szCs w:val="20"/>
                <w:lang w:val="bs-Latn-BA"/>
              </w:rPr>
              <w:t>Shpërndarja e komposterëve për EF dhe restorante</w:t>
            </w:r>
            <w:r>
              <w:rPr>
                <w:rStyle w:val="FootnoteReference"/>
                <w:rFonts w:ascii="Calibri" w:hAnsi="Calibri" w:cs="Calibri"/>
                <w:sz w:val="20"/>
                <w:szCs w:val="20"/>
                <w:lang w:val="bs-Latn-BA"/>
              </w:rPr>
              <w:footnoteReference w:id="10"/>
            </w:r>
            <w:r w:rsidRPr="00E51FE2">
              <w:rPr>
                <w:rFonts w:ascii="Calibri" w:hAnsi="Calibri" w:cs="Calibri"/>
                <w:sz w:val="20"/>
                <w:szCs w:val="20"/>
                <w:lang w:val="bs-Latn-BA"/>
              </w:rPr>
              <w:t xml:space="preserve"> </w:t>
            </w:r>
          </w:p>
        </w:tc>
        <w:tc>
          <w:tcPr>
            <w:tcW w:w="395" w:type="pct"/>
          </w:tcPr>
          <w:p w:rsidR="0014200D" w:rsidRPr="008D2CD9" w:rsidRDefault="0014200D" w:rsidP="0014200D">
            <w:pPr>
              <w:jc w:val="center"/>
              <w:rPr>
                <w:rFonts w:ascii="Calibri" w:hAnsi="Calibri" w:cs="Calibri"/>
                <w:sz w:val="20"/>
                <w:szCs w:val="20"/>
                <w:lang w:val="bs-Latn-BA"/>
              </w:rPr>
            </w:pPr>
            <w:r>
              <w:rPr>
                <w:rFonts w:ascii="Calibri" w:hAnsi="Calibri" w:cs="Calibri"/>
                <w:sz w:val="20"/>
                <w:szCs w:val="20"/>
                <w:lang w:val="bs-Latn-BA"/>
              </w:rPr>
              <w:t>DSHP</w:t>
            </w:r>
          </w:p>
        </w:tc>
        <w:tc>
          <w:tcPr>
            <w:tcW w:w="389" w:type="pct"/>
            <w:shd w:val="clear" w:color="auto" w:fill="auto"/>
            <w:vAlign w:val="center"/>
          </w:tcPr>
          <w:p w:rsidR="0014200D" w:rsidRPr="0014200D" w:rsidRDefault="0014200D" w:rsidP="0014200D">
            <w:pPr>
              <w:jc w:val="right"/>
              <w:rPr>
                <w:rFonts w:ascii="Calibri" w:hAnsi="Calibri" w:cs="Calibri"/>
                <w:color w:val="FF0000"/>
                <w:sz w:val="20"/>
                <w:szCs w:val="20"/>
                <w:lang w:val="bs-Latn-BA"/>
              </w:rPr>
            </w:pPr>
            <w:r w:rsidRPr="0014200D">
              <w:rPr>
                <w:rFonts w:ascii="Calibri" w:hAnsi="Calibri" w:cs="Calibri"/>
                <w:color w:val="FF0000"/>
                <w:sz w:val="20"/>
                <w:szCs w:val="20"/>
                <w:lang w:val="bs-Latn-BA"/>
              </w:rPr>
              <w:t>6,000 €</w:t>
            </w:r>
          </w:p>
        </w:tc>
        <w:tc>
          <w:tcPr>
            <w:tcW w:w="388" w:type="pct"/>
            <w:vAlign w:val="center"/>
          </w:tcPr>
          <w:p w:rsidR="0014200D" w:rsidRPr="0014200D" w:rsidRDefault="0014200D" w:rsidP="0014200D">
            <w:pPr>
              <w:jc w:val="right"/>
              <w:rPr>
                <w:rFonts w:ascii="Calibri" w:hAnsi="Calibri" w:cs="Calibri"/>
                <w:color w:val="FF0000"/>
                <w:sz w:val="20"/>
                <w:szCs w:val="20"/>
                <w:lang w:val="bs-Latn-BA"/>
              </w:rPr>
            </w:pPr>
            <w:r w:rsidRPr="0014200D">
              <w:rPr>
                <w:rFonts w:ascii="Calibri" w:hAnsi="Calibri" w:cs="Calibri"/>
                <w:color w:val="FF0000"/>
                <w:sz w:val="20"/>
                <w:szCs w:val="20"/>
                <w:lang w:val="bs-Latn-BA"/>
              </w:rPr>
              <w:t>6,000 €</w:t>
            </w:r>
          </w:p>
        </w:tc>
        <w:tc>
          <w:tcPr>
            <w:tcW w:w="387" w:type="pct"/>
            <w:vAlign w:val="center"/>
          </w:tcPr>
          <w:p w:rsidR="0014200D" w:rsidRPr="0014200D" w:rsidRDefault="0014200D" w:rsidP="0014200D">
            <w:pPr>
              <w:jc w:val="right"/>
              <w:rPr>
                <w:rFonts w:ascii="Calibri" w:hAnsi="Calibri" w:cs="Calibri"/>
                <w:color w:val="FF0000"/>
                <w:sz w:val="20"/>
                <w:szCs w:val="20"/>
                <w:lang w:val="bs-Latn-BA"/>
              </w:rPr>
            </w:pPr>
            <w:r w:rsidRPr="0014200D">
              <w:rPr>
                <w:rFonts w:ascii="Calibri" w:hAnsi="Calibri" w:cs="Calibri"/>
                <w:color w:val="FF0000"/>
                <w:sz w:val="20"/>
                <w:szCs w:val="20"/>
                <w:lang w:val="bs-Latn-BA"/>
              </w:rPr>
              <w:t>6,000 €</w:t>
            </w:r>
          </w:p>
        </w:tc>
        <w:tc>
          <w:tcPr>
            <w:tcW w:w="388" w:type="pct"/>
            <w:vAlign w:val="center"/>
          </w:tcPr>
          <w:p w:rsidR="0014200D" w:rsidRPr="0014200D" w:rsidRDefault="0014200D" w:rsidP="0014200D">
            <w:pPr>
              <w:jc w:val="right"/>
              <w:rPr>
                <w:rFonts w:ascii="Calibri" w:hAnsi="Calibri" w:cs="Calibri"/>
                <w:color w:val="FF0000"/>
                <w:sz w:val="20"/>
                <w:szCs w:val="20"/>
                <w:lang w:val="bs-Latn-BA"/>
              </w:rPr>
            </w:pPr>
            <w:r w:rsidRPr="0014200D">
              <w:rPr>
                <w:rFonts w:ascii="Calibri" w:hAnsi="Calibri" w:cs="Calibri"/>
                <w:color w:val="FF0000"/>
                <w:sz w:val="20"/>
                <w:szCs w:val="20"/>
                <w:lang w:val="bs-Latn-BA"/>
              </w:rPr>
              <w:t>6,000 €</w:t>
            </w:r>
          </w:p>
        </w:tc>
        <w:tc>
          <w:tcPr>
            <w:tcW w:w="390" w:type="pct"/>
            <w:vAlign w:val="center"/>
          </w:tcPr>
          <w:p w:rsidR="0014200D" w:rsidRPr="0014200D" w:rsidRDefault="0014200D" w:rsidP="0014200D">
            <w:pPr>
              <w:jc w:val="right"/>
              <w:rPr>
                <w:rFonts w:ascii="Calibri" w:hAnsi="Calibri" w:cs="Calibri"/>
                <w:color w:val="FF0000"/>
                <w:sz w:val="20"/>
                <w:szCs w:val="20"/>
                <w:lang w:val="bs-Latn-BA"/>
              </w:rPr>
            </w:pPr>
            <w:r w:rsidRPr="0014200D">
              <w:rPr>
                <w:rFonts w:ascii="Calibri" w:hAnsi="Calibri" w:cs="Calibri"/>
                <w:color w:val="FF0000"/>
                <w:sz w:val="20"/>
                <w:szCs w:val="20"/>
                <w:lang w:val="bs-Latn-BA"/>
              </w:rPr>
              <w:t>12,000 €</w:t>
            </w:r>
          </w:p>
        </w:tc>
        <w:tc>
          <w:tcPr>
            <w:tcW w:w="436" w:type="pct"/>
            <w:vAlign w:val="center"/>
          </w:tcPr>
          <w:p w:rsidR="0014200D" w:rsidRPr="0014200D" w:rsidRDefault="0014200D" w:rsidP="0014200D">
            <w:pPr>
              <w:jc w:val="right"/>
              <w:rPr>
                <w:rFonts w:ascii="Calibri" w:hAnsi="Calibri" w:cs="Calibri"/>
                <w:b/>
                <w:bCs/>
                <w:color w:val="FF0000"/>
                <w:sz w:val="20"/>
                <w:szCs w:val="20"/>
                <w:lang w:val="bs-Latn-BA"/>
              </w:rPr>
            </w:pPr>
            <w:r w:rsidRPr="0014200D">
              <w:rPr>
                <w:rFonts w:ascii="Calibri" w:hAnsi="Calibri" w:cs="Calibri"/>
                <w:b/>
                <w:bCs/>
                <w:color w:val="FF0000"/>
                <w:sz w:val="20"/>
                <w:szCs w:val="20"/>
                <w:lang w:val="bs-Latn-BA"/>
              </w:rPr>
              <w:t>36,000 €</w:t>
            </w:r>
          </w:p>
        </w:tc>
        <w:tc>
          <w:tcPr>
            <w:tcW w:w="625" w:type="pct"/>
            <w:vAlign w:val="center"/>
          </w:tcPr>
          <w:p w:rsidR="0014200D" w:rsidRPr="008D2CD9" w:rsidRDefault="0014200D" w:rsidP="0014200D">
            <w:pPr>
              <w:jc w:val="center"/>
              <w:rPr>
                <w:rFonts w:ascii="Calibri" w:hAnsi="Calibri" w:cs="Calibri"/>
                <w:sz w:val="20"/>
                <w:szCs w:val="20"/>
                <w:lang w:val="bs-Latn-BA"/>
              </w:rPr>
            </w:pPr>
            <w:r>
              <w:rPr>
                <w:rFonts w:ascii="Calibri" w:hAnsi="Calibri" w:cs="Calibri"/>
                <w:sz w:val="20"/>
                <w:szCs w:val="20"/>
                <w:lang w:val="bs-Latn-BA"/>
              </w:rPr>
              <w:t>50% Komuna; 50% Donacion</w:t>
            </w:r>
          </w:p>
        </w:tc>
      </w:tr>
      <w:tr w:rsidR="0014200D" w:rsidRPr="008D2CD9" w:rsidTr="00DE2057">
        <w:trPr>
          <w:trHeight w:val="275"/>
        </w:trPr>
        <w:tc>
          <w:tcPr>
            <w:tcW w:w="1602" w:type="pct"/>
            <w:shd w:val="clear" w:color="auto" w:fill="auto"/>
            <w:vAlign w:val="center"/>
          </w:tcPr>
          <w:p w:rsidR="0014200D" w:rsidRPr="00B846E8" w:rsidRDefault="0014200D" w:rsidP="0014200D">
            <w:pPr>
              <w:rPr>
                <w:rFonts w:asciiTheme="minorHAnsi" w:hAnsiTheme="minorHAnsi" w:cstheme="minorHAnsi"/>
                <w:sz w:val="20"/>
                <w:szCs w:val="20"/>
                <w:lang w:val="bs-Latn-BA"/>
              </w:rPr>
            </w:pPr>
            <w:r w:rsidRPr="00E51FE2">
              <w:rPr>
                <w:rFonts w:ascii="Calibri" w:hAnsi="Calibri" w:cs="Calibri"/>
                <w:sz w:val="20"/>
                <w:szCs w:val="20"/>
                <w:lang w:val="bs-Latn-BA"/>
              </w:rPr>
              <w:t xml:space="preserve">Rritja e ndërgjegjësimit për çështjet e minimizimit </w:t>
            </w:r>
          </w:p>
        </w:tc>
        <w:tc>
          <w:tcPr>
            <w:tcW w:w="395" w:type="pct"/>
          </w:tcPr>
          <w:p w:rsidR="0014200D" w:rsidRPr="008D2CD9" w:rsidRDefault="0014200D" w:rsidP="0014200D">
            <w:pPr>
              <w:jc w:val="center"/>
              <w:rPr>
                <w:rFonts w:ascii="Calibri" w:hAnsi="Calibri" w:cs="Calibri"/>
                <w:sz w:val="20"/>
                <w:szCs w:val="20"/>
                <w:lang w:val="bs-Latn-BA"/>
              </w:rPr>
            </w:pPr>
          </w:p>
        </w:tc>
        <w:tc>
          <w:tcPr>
            <w:tcW w:w="389" w:type="pct"/>
            <w:shd w:val="clear" w:color="auto" w:fill="auto"/>
            <w:vAlign w:val="center"/>
          </w:tcPr>
          <w:p w:rsidR="0014200D" w:rsidRPr="0014200D" w:rsidRDefault="0014200D" w:rsidP="0014200D">
            <w:pPr>
              <w:jc w:val="right"/>
              <w:rPr>
                <w:rFonts w:ascii="Calibri" w:hAnsi="Calibri" w:cs="Calibri"/>
                <w:color w:val="FF0000"/>
                <w:sz w:val="20"/>
                <w:szCs w:val="20"/>
                <w:lang w:val="bs-Latn-BA"/>
              </w:rPr>
            </w:pPr>
            <w:r w:rsidRPr="0014200D">
              <w:rPr>
                <w:rFonts w:ascii="Calibri" w:hAnsi="Calibri" w:cs="Calibri"/>
                <w:color w:val="FF0000"/>
                <w:sz w:val="20"/>
                <w:szCs w:val="20"/>
                <w:lang w:val="bs-Latn-BA"/>
              </w:rPr>
              <w:t xml:space="preserve">700 € </w:t>
            </w:r>
          </w:p>
        </w:tc>
        <w:tc>
          <w:tcPr>
            <w:tcW w:w="388" w:type="pct"/>
            <w:vAlign w:val="center"/>
          </w:tcPr>
          <w:p w:rsidR="0014200D" w:rsidRPr="0014200D" w:rsidRDefault="0014200D" w:rsidP="0014200D">
            <w:pPr>
              <w:jc w:val="right"/>
              <w:rPr>
                <w:rFonts w:ascii="Calibri" w:hAnsi="Calibri" w:cs="Calibri"/>
                <w:color w:val="FF0000"/>
                <w:sz w:val="20"/>
                <w:szCs w:val="20"/>
                <w:lang w:val="bs-Latn-BA"/>
              </w:rPr>
            </w:pPr>
            <w:r w:rsidRPr="0014200D">
              <w:rPr>
                <w:rFonts w:ascii="Calibri" w:hAnsi="Calibri" w:cs="Calibri"/>
                <w:color w:val="FF0000"/>
                <w:sz w:val="20"/>
                <w:szCs w:val="20"/>
                <w:lang w:val="bs-Latn-BA"/>
              </w:rPr>
              <w:t xml:space="preserve">700 € </w:t>
            </w:r>
          </w:p>
        </w:tc>
        <w:tc>
          <w:tcPr>
            <w:tcW w:w="387" w:type="pct"/>
            <w:vAlign w:val="center"/>
          </w:tcPr>
          <w:p w:rsidR="0014200D" w:rsidRPr="0014200D" w:rsidRDefault="0014200D" w:rsidP="0014200D">
            <w:pPr>
              <w:jc w:val="right"/>
              <w:rPr>
                <w:rFonts w:ascii="Calibri" w:hAnsi="Calibri" w:cs="Calibri"/>
                <w:color w:val="FF0000"/>
                <w:sz w:val="20"/>
                <w:szCs w:val="20"/>
                <w:lang w:val="bs-Latn-BA"/>
              </w:rPr>
            </w:pPr>
            <w:r w:rsidRPr="0014200D">
              <w:rPr>
                <w:rFonts w:ascii="Calibri" w:hAnsi="Calibri" w:cs="Calibri"/>
                <w:color w:val="FF0000"/>
                <w:sz w:val="20"/>
                <w:szCs w:val="20"/>
                <w:lang w:val="bs-Latn-BA"/>
              </w:rPr>
              <w:t xml:space="preserve">700 € </w:t>
            </w:r>
          </w:p>
        </w:tc>
        <w:tc>
          <w:tcPr>
            <w:tcW w:w="388" w:type="pct"/>
            <w:vAlign w:val="center"/>
          </w:tcPr>
          <w:p w:rsidR="0014200D" w:rsidRPr="0014200D" w:rsidRDefault="0014200D" w:rsidP="0014200D">
            <w:pPr>
              <w:jc w:val="right"/>
              <w:rPr>
                <w:rFonts w:ascii="Calibri" w:hAnsi="Calibri" w:cs="Calibri"/>
                <w:color w:val="FF0000"/>
                <w:sz w:val="20"/>
                <w:szCs w:val="20"/>
                <w:lang w:val="bs-Latn-BA"/>
              </w:rPr>
            </w:pPr>
            <w:r w:rsidRPr="0014200D">
              <w:rPr>
                <w:rFonts w:ascii="Calibri" w:hAnsi="Calibri" w:cs="Calibri"/>
                <w:color w:val="FF0000"/>
                <w:sz w:val="20"/>
                <w:szCs w:val="20"/>
                <w:lang w:val="bs-Latn-BA"/>
              </w:rPr>
              <w:t xml:space="preserve">700 € </w:t>
            </w:r>
          </w:p>
        </w:tc>
        <w:tc>
          <w:tcPr>
            <w:tcW w:w="390" w:type="pct"/>
            <w:vAlign w:val="center"/>
          </w:tcPr>
          <w:p w:rsidR="0014200D" w:rsidRPr="0014200D" w:rsidRDefault="0014200D" w:rsidP="0014200D">
            <w:pPr>
              <w:jc w:val="right"/>
              <w:rPr>
                <w:rFonts w:ascii="Calibri" w:hAnsi="Calibri" w:cs="Calibri"/>
                <w:color w:val="FF0000"/>
                <w:sz w:val="20"/>
                <w:szCs w:val="20"/>
                <w:lang w:val="bs-Latn-BA"/>
              </w:rPr>
            </w:pPr>
            <w:r w:rsidRPr="0014200D">
              <w:rPr>
                <w:rFonts w:ascii="Calibri" w:hAnsi="Calibri" w:cs="Calibri"/>
                <w:color w:val="FF0000"/>
                <w:sz w:val="20"/>
                <w:szCs w:val="20"/>
                <w:lang w:val="bs-Latn-BA"/>
              </w:rPr>
              <w:t xml:space="preserve">700 € </w:t>
            </w:r>
          </w:p>
        </w:tc>
        <w:tc>
          <w:tcPr>
            <w:tcW w:w="436" w:type="pct"/>
            <w:vAlign w:val="center"/>
          </w:tcPr>
          <w:p w:rsidR="0014200D" w:rsidRPr="0014200D" w:rsidRDefault="0014200D" w:rsidP="0014200D">
            <w:pPr>
              <w:jc w:val="right"/>
              <w:rPr>
                <w:rFonts w:ascii="Calibri" w:hAnsi="Calibri" w:cs="Calibri"/>
                <w:b/>
                <w:bCs/>
                <w:color w:val="FF0000"/>
                <w:sz w:val="20"/>
                <w:szCs w:val="20"/>
                <w:lang w:val="bs-Latn-BA"/>
              </w:rPr>
            </w:pPr>
            <w:r w:rsidRPr="0014200D">
              <w:rPr>
                <w:rFonts w:ascii="Calibri" w:hAnsi="Calibri" w:cs="Calibri"/>
                <w:b/>
                <w:bCs/>
                <w:color w:val="FF0000"/>
                <w:sz w:val="20"/>
                <w:szCs w:val="20"/>
                <w:lang w:val="bs-Latn-BA"/>
              </w:rPr>
              <w:t xml:space="preserve">3,500 € </w:t>
            </w:r>
          </w:p>
        </w:tc>
        <w:tc>
          <w:tcPr>
            <w:tcW w:w="625" w:type="pct"/>
          </w:tcPr>
          <w:p w:rsidR="0014200D" w:rsidRPr="008D2CD9" w:rsidRDefault="0014200D" w:rsidP="0014200D">
            <w:pPr>
              <w:jc w:val="center"/>
              <w:rPr>
                <w:rFonts w:ascii="Calibri" w:hAnsi="Calibri" w:cs="Calibri"/>
                <w:sz w:val="20"/>
                <w:szCs w:val="20"/>
                <w:lang w:val="bs-Latn-BA"/>
              </w:rPr>
            </w:pPr>
            <w:r>
              <w:rPr>
                <w:rFonts w:ascii="Calibri" w:hAnsi="Calibri" w:cs="Calibri"/>
                <w:sz w:val="20"/>
                <w:szCs w:val="20"/>
                <w:lang w:val="bs-Latn-BA"/>
              </w:rPr>
              <w:t>Komuna</w:t>
            </w:r>
          </w:p>
        </w:tc>
      </w:tr>
      <w:tr w:rsidR="0014200D" w:rsidRPr="008D2CD9" w:rsidTr="00DE2057">
        <w:trPr>
          <w:trHeight w:val="275"/>
        </w:trPr>
        <w:tc>
          <w:tcPr>
            <w:tcW w:w="1602" w:type="pct"/>
            <w:shd w:val="clear" w:color="auto" w:fill="auto"/>
            <w:vAlign w:val="center"/>
          </w:tcPr>
          <w:p w:rsidR="0014200D" w:rsidRPr="00B846E8" w:rsidRDefault="0014200D" w:rsidP="0014200D">
            <w:pPr>
              <w:pStyle w:val="ListParagraph"/>
              <w:numPr>
                <w:ilvl w:val="0"/>
                <w:numId w:val="28"/>
              </w:numPr>
              <w:rPr>
                <w:rFonts w:asciiTheme="minorHAnsi" w:hAnsiTheme="minorHAnsi" w:cstheme="minorHAnsi"/>
                <w:sz w:val="20"/>
                <w:szCs w:val="20"/>
                <w:lang w:val="bs-Latn-BA"/>
              </w:rPr>
            </w:pPr>
            <w:r w:rsidRPr="009D41ED">
              <w:rPr>
                <w:rFonts w:ascii="Calibri" w:hAnsi="Calibri" w:cs="Calibri"/>
                <w:sz w:val="20"/>
                <w:szCs w:val="20"/>
                <w:lang w:val="bs-Latn-BA"/>
              </w:rPr>
              <w:t>Fushata e vet</w:t>
            </w:r>
            <w:r>
              <w:rPr>
                <w:rFonts w:ascii="Calibri" w:hAnsi="Calibri" w:cs="Calibri"/>
                <w:sz w:val="20"/>
                <w:szCs w:val="20"/>
                <w:lang w:val="bs-Latn-BA"/>
              </w:rPr>
              <w:t>ë</w:t>
            </w:r>
            <w:r w:rsidRPr="009D41ED">
              <w:rPr>
                <w:rFonts w:ascii="Calibri" w:hAnsi="Calibri" w:cs="Calibri"/>
                <w:sz w:val="20"/>
                <w:szCs w:val="20"/>
                <w:lang w:val="bs-Latn-BA"/>
              </w:rPr>
              <w:t>dij</w:t>
            </w:r>
            <w:r>
              <w:rPr>
                <w:rFonts w:ascii="Calibri" w:hAnsi="Calibri" w:cs="Calibri"/>
                <w:sz w:val="20"/>
                <w:szCs w:val="20"/>
                <w:lang w:val="bs-Latn-BA"/>
              </w:rPr>
              <w:t>ë</w:t>
            </w:r>
            <w:r w:rsidRPr="009D41ED">
              <w:rPr>
                <w:rFonts w:ascii="Calibri" w:hAnsi="Calibri" w:cs="Calibri"/>
                <w:sz w:val="20"/>
                <w:szCs w:val="20"/>
                <w:lang w:val="bs-Latn-BA"/>
              </w:rPr>
              <w:t>simit</w:t>
            </w:r>
          </w:p>
        </w:tc>
        <w:tc>
          <w:tcPr>
            <w:tcW w:w="395" w:type="pct"/>
          </w:tcPr>
          <w:p w:rsidR="0014200D" w:rsidRPr="008D2CD9" w:rsidRDefault="0014200D" w:rsidP="0014200D">
            <w:pPr>
              <w:jc w:val="center"/>
              <w:rPr>
                <w:rFonts w:ascii="Calibri" w:hAnsi="Calibri" w:cs="Calibri"/>
                <w:sz w:val="20"/>
                <w:szCs w:val="20"/>
                <w:lang w:val="bs-Latn-BA"/>
              </w:rPr>
            </w:pPr>
            <w:r>
              <w:rPr>
                <w:rFonts w:ascii="Calibri" w:hAnsi="Calibri" w:cs="Calibri"/>
                <w:sz w:val="20"/>
                <w:szCs w:val="20"/>
                <w:lang w:val="bs-Latn-BA"/>
              </w:rPr>
              <w:t>DSHP</w:t>
            </w:r>
          </w:p>
        </w:tc>
        <w:tc>
          <w:tcPr>
            <w:tcW w:w="389" w:type="pct"/>
            <w:shd w:val="clear" w:color="auto" w:fill="auto"/>
            <w:vAlign w:val="center"/>
          </w:tcPr>
          <w:p w:rsidR="0014200D" w:rsidRPr="008D2CD9" w:rsidRDefault="0014200D" w:rsidP="0014200D">
            <w:pPr>
              <w:jc w:val="right"/>
              <w:rPr>
                <w:rFonts w:ascii="Calibri" w:hAnsi="Calibri" w:cs="Calibri"/>
                <w:sz w:val="20"/>
                <w:szCs w:val="20"/>
                <w:lang w:val="bs-Latn-BA"/>
              </w:rPr>
            </w:pPr>
            <w:r>
              <w:rPr>
                <w:rFonts w:ascii="Calibri" w:hAnsi="Calibri" w:cs="Calibri"/>
                <w:i/>
                <w:iCs/>
                <w:sz w:val="20"/>
                <w:szCs w:val="20"/>
                <w:lang w:val="bs-Latn-BA"/>
              </w:rPr>
              <w:t>7</w:t>
            </w:r>
            <w:r w:rsidRPr="009777EA">
              <w:rPr>
                <w:rFonts w:ascii="Calibri" w:hAnsi="Calibri" w:cs="Calibri"/>
                <w:i/>
                <w:iCs/>
                <w:sz w:val="20"/>
                <w:szCs w:val="20"/>
                <w:lang w:val="bs-Latn-BA"/>
              </w:rPr>
              <w:t>00</w:t>
            </w:r>
            <w:r>
              <w:rPr>
                <w:rFonts w:ascii="Calibri" w:hAnsi="Calibri" w:cs="Calibri"/>
                <w:sz w:val="20"/>
                <w:szCs w:val="20"/>
                <w:lang w:val="bs-Latn-BA"/>
              </w:rPr>
              <w:t xml:space="preserve"> </w:t>
            </w:r>
            <w:r w:rsidRPr="00E51FE2">
              <w:rPr>
                <w:rFonts w:ascii="Calibri" w:hAnsi="Calibri" w:cs="Calibri"/>
                <w:i/>
                <w:iCs/>
                <w:sz w:val="20"/>
                <w:szCs w:val="20"/>
                <w:lang w:val="bs-Latn-BA"/>
              </w:rPr>
              <w:t>€</w:t>
            </w:r>
            <w:r>
              <w:rPr>
                <w:rFonts w:ascii="Calibri" w:hAnsi="Calibri" w:cs="Calibri"/>
                <w:sz w:val="20"/>
                <w:szCs w:val="20"/>
                <w:lang w:val="bs-Latn-BA"/>
              </w:rPr>
              <w:t xml:space="preserve"> </w:t>
            </w:r>
          </w:p>
        </w:tc>
        <w:tc>
          <w:tcPr>
            <w:tcW w:w="388" w:type="pct"/>
            <w:vAlign w:val="center"/>
          </w:tcPr>
          <w:p w:rsidR="0014200D" w:rsidRPr="008D2CD9" w:rsidRDefault="0014200D" w:rsidP="0014200D">
            <w:pPr>
              <w:jc w:val="right"/>
              <w:rPr>
                <w:rFonts w:ascii="Calibri" w:hAnsi="Calibri" w:cs="Calibri"/>
                <w:sz w:val="20"/>
                <w:szCs w:val="20"/>
                <w:lang w:val="bs-Latn-BA"/>
              </w:rPr>
            </w:pPr>
            <w:r>
              <w:rPr>
                <w:rFonts w:ascii="Calibri" w:hAnsi="Calibri" w:cs="Calibri"/>
                <w:i/>
                <w:iCs/>
                <w:sz w:val="20"/>
                <w:szCs w:val="20"/>
                <w:lang w:val="bs-Latn-BA"/>
              </w:rPr>
              <w:t>7</w:t>
            </w:r>
            <w:r w:rsidRPr="009777EA">
              <w:rPr>
                <w:rFonts w:ascii="Calibri" w:hAnsi="Calibri" w:cs="Calibri"/>
                <w:i/>
                <w:iCs/>
                <w:sz w:val="20"/>
                <w:szCs w:val="20"/>
                <w:lang w:val="bs-Latn-BA"/>
              </w:rPr>
              <w:t>00</w:t>
            </w:r>
            <w:r>
              <w:rPr>
                <w:rFonts w:ascii="Calibri" w:hAnsi="Calibri" w:cs="Calibri"/>
                <w:sz w:val="20"/>
                <w:szCs w:val="20"/>
                <w:lang w:val="bs-Latn-BA"/>
              </w:rPr>
              <w:t xml:space="preserve"> </w:t>
            </w:r>
            <w:r w:rsidRPr="00E51FE2">
              <w:rPr>
                <w:rFonts w:ascii="Calibri" w:hAnsi="Calibri" w:cs="Calibri"/>
                <w:i/>
                <w:iCs/>
                <w:sz w:val="20"/>
                <w:szCs w:val="20"/>
                <w:lang w:val="bs-Latn-BA"/>
              </w:rPr>
              <w:t>€</w:t>
            </w:r>
            <w:r>
              <w:rPr>
                <w:rFonts w:ascii="Calibri" w:hAnsi="Calibri" w:cs="Calibri"/>
                <w:sz w:val="20"/>
                <w:szCs w:val="20"/>
                <w:lang w:val="bs-Latn-BA"/>
              </w:rPr>
              <w:t xml:space="preserve"> </w:t>
            </w:r>
          </w:p>
        </w:tc>
        <w:tc>
          <w:tcPr>
            <w:tcW w:w="387" w:type="pct"/>
            <w:vAlign w:val="center"/>
          </w:tcPr>
          <w:p w:rsidR="0014200D" w:rsidRDefault="0014200D" w:rsidP="0014200D">
            <w:pPr>
              <w:jc w:val="right"/>
              <w:rPr>
                <w:rFonts w:ascii="Calibri" w:hAnsi="Calibri" w:cs="Calibri"/>
                <w:sz w:val="20"/>
                <w:szCs w:val="20"/>
                <w:lang w:val="bs-Latn-BA"/>
              </w:rPr>
            </w:pPr>
            <w:r>
              <w:rPr>
                <w:rFonts w:ascii="Calibri" w:hAnsi="Calibri" w:cs="Calibri"/>
                <w:i/>
                <w:iCs/>
                <w:sz w:val="20"/>
                <w:szCs w:val="20"/>
                <w:lang w:val="bs-Latn-BA"/>
              </w:rPr>
              <w:t>7</w:t>
            </w:r>
            <w:r w:rsidRPr="009777EA">
              <w:rPr>
                <w:rFonts w:ascii="Calibri" w:hAnsi="Calibri" w:cs="Calibri"/>
                <w:i/>
                <w:iCs/>
                <w:sz w:val="20"/>
                <w:szCs w:val="20"/>
                <w:lang w:val="bs-Latn-BA"/>
              </w:rPr>
              <w:t>00</w:t>
            </w:r>
            <w:r>
              <w:rPr>
                <w:rFonts w:ascii="Calibri" w:hAnsi="Calibri" w:cs="Calibri"/>
                <w:sz w:val="20"/>
                <w:szCs w:val="20"/>
                <w:lang w:val="bs-Latn-BA"/>
              </w:rPr>
              <w:t xml:space="preserve"> </w:t>
            </w:r>
            <w:r w:rsidRPr="00E51FE2">
              <w:rPr>
                <w:rFonts w:ascii="Calibri" w:hAnsi="Calibri" w:cs="Calibri"/>
                <w:i/>
                <w:iCs/>
                <w:sz w:val="20"/>
                <w:szCs w:val="20"/>
                <w:lang w:val="bs-Latn-BA"/>
              </w:rPr>
              <w:t>€</w:t>
            </w:r>
            <w:r>
              <w:rPr>
                <w:rFonts w:ascii="Calibri" w:hAnsi="Calibri" w:cs="Calibri"/>
                <w:sz w:val="20"/>
                <w:szCs w:val="20"/>
                <w:lang w:val="bs-Latn-BA"/>
              </w:rPr>
              <w:t xml:space="preserve"> </w:t>
            </w:r>
          </w:p>
        </w:tc>
        <w:tc>
          <w:tcPr>
            <w:tcW w:w="388" w:type="pct"/>
            <w:vAlign w:val="center"/>
          </w:tcPr>
          <w:p w:rsidR="0014200D" w:rsidRDefault="0014200D" w:rsidP="0014200D">
            <w:pPr>
              <w:jc w:val="right"/>
              <w:rPr>
                <w:rFonts w:ascii="Calibri" w:hAnsi="Calibri" w:cs="Calibri"/>
                <w:sz w:val="20"/>
                <w:szCs w:val="20"/>
                <w:lang w:val="bs-Latn-BA"/>
              </w:rPr>
            </w:pPr>
            <w:r>
              <w:rPr>
                <w:rFonts w:ascii="Calibri" w:hAnsi="Calibri" w:cs="Calibri"/>
                <w:i/>
                <w:iCs/>
                <w:sz w:val="20"/>
                <w:szCs w:val="20"/>
                <w:lang w:val="bs-Latn-BA"/>
              </w:rPr>
              <w:t>7</w:t>
            </w:r>
            <w:r w:rsidRPr="009777EA">
              <w:rPr>
                <w:rFonts w:ascii="Calibri" w:hAnsi="Calibri" w:cs="Calibri"/>
                <w:i/>
                <w:iCs/>
                <w:sz w:val="20"/>
                <w:szCs w:val="20"/>
                <w:lang w:val="bs-Latn-BA"/>
              </w:rPr>
              <w:t>00</w:t>
            </w:r>
            <w:r>
              <w:rPr>
                <w:rFonts w:ascii="Calibri" w:hAnsi="Calibri" w:cs="Calibri"/>
                <w:sz w:val="20"/>
                <w:szCs w:val="20"/>
                <w:lang w:val="bs-Latn-BA"/>
              </w:rPr>
              <w:t xml:space="preserve"> </w:t>
            </w:r>
            <w:r w:rsidRPr="00E51FE2">
              <w:rPr>
                <w:rFonts w:ascii="Calibri" w:hAnsi="Calibri" w:cs="Calibri"/>
                <w:i/>
                <w:iCs/>
                <w:sz w:val="20"/>
                <w:szCs w:val="20"/>
                <w:lang w:val="bs-Latn-BA"/>
              </w:rPr>
              <w:t>€</w:t>
            </w:r>
            <w:r>
              <w:rPr>
                <w:rFonts w:ascii="Calibri" w:hAnsi="Calibri" w:cs="Calibri"/>
                <w:sz w:val="20"/>
                <w:szCs w:val="20"/>
                <w:lang w:val="bs-Latn-BA"/>
              </w:rPr>
              <w:t xml:space="preserve"> </w:t>
            </w:r>
          </w:p>
        </w:tc>
        <w:tc>
          <w:tcPr>
            <w:tcW w:w="390" w:type="pct"/>
            <w:vAlign w:val="center"/>
          </w:tcPr>
          <w:p w:rsidR="0014200D" w:rsidRDefault="0014200D" w:rsidP="0014200D">
            <w:pPr>
              <w:jc w:val="right"/>
              <w:rPr>
                <w:rFonts w:ascii="Calibri" w:hAnsi="Calibri" w:cs="Calibri"/>
                <w:sz w:val="20"/>
                <w:szCs w:val="20"/>
                <w:lang w:val="bs-Latn-BA"/>
              </w:rPr>
            </w:pPr>
            <w:r>
              <w:rPr>
                <w:rFonts w:ascii="Calibri" w:hAnsi="Calibri" w:cs="Calibri"/>
                <w:i/>
                <w:iCs/>
                <w:sz w:val="20"/>
                <w:szCs w:val="20"/>
                <w:lang w:val="bs-Latn-BA"/>
              </w:rPr>
              <w:t>7</w:t>
            </w:r>
            <w:r w:rsidRPr="009777EA">
              <w:rPr>
                <w:rFonts w:ascii="Calibri" w:hAnsi="Calibri" w:cs="Calibri"/>
                <w:i/>
                <w:iCs/>
                <w:sz w:val="20"/>
                <w:szCs w:val="20"/>
                <w:lang w:val="bs-Latn-BA"/>
              </w:rPr>
              <w:t>00</w:t>
            </w:r>
            <w:r>
              <w:rPr>
                <w:rFonts w:ascii="Calibri" w:hAnsi="Calibri" w:cs="Calibri"/>
                <w:sz w:val="20"/>
                <w:szCs w:val="20"/>
                <w:lang w:val="bs-Latn-BA"/>
              </w:rPr>
              <w:t xml:space="preserve"> </w:t>
            </w:r>
            <w:r w:rsidRPr="00E51FE2">
              <w:rPr>
                <w:rFonts w:ascii="Calibri" w:hAnsi="Calibri" w:cs="Calibri"/>
                <w:i/>
                <w:iCs/>
                <w:sz w:val="20"/>
                <w:szCs w:val="20"/>
                <w:lang w:val="bs-Latn-BA"/>
              </w:rPr>
              <w:t>€</w:t>
            </w:r>
            <w:r>
              <w:rPr>
                <w:rFonts w:ascii="Calibri" w:hAnsi="Calibri" w:cs="Calibri"/>
                <w:sz w:val="20"/>
                <w:szCs w:val="20"/>
                <w:lang w:val="bs-Latn-BA"/>
              </w:rPr>
              <w:t xml:space="preserve"> </w:t>
            </w:r>
          </w:p>
        </w:tc>
        <w:tc>
          <w:tcPr>
            <w:tcW w:w="436" w:type="pct"/>
            <w:vAlign w:val="center"/>
          </w:tcPr>
          <w:p w:rsidR="0014200D" w:rsidRPr="0014200D" w:rsidRDefault="0014200D" w:rsidP="0014200D">
            <w:pPr>
              <w:jc w:val="right"/>
              <w:rPr>
                <w:rFonts w:ascii="Calibri" w:hAnsi="Calibri" w:cs="Calibri"/>
                <w:b/>
                <w:bCs/>
                <w:sz w:val="20"/>
                <w:szCs w:val="20"/>
                <w:lang w:val="bs-Latn-BA"/>
              </w:rPr>
            </w:pPr>
            <w:r w:rsidRPr="0014200D">
              <w:rPr>
                <w:rFonts w:ascii="Calibri" w:hAnsi="Calibri" w:cs="Calibri"/>
                <w:b/>
                <w:bCs/>
                <w:i/>
                <w:iCs/>
                <w:sz w:val="20"/>
                <w:szCs w:val="20"/>
                <w:lang w:val="bs-Latn-BA"/>
              </w:rPr>
              <w:t>3,500</w:t>
            </w:r>
            <w:r w:rsidRPr="0014200D">
              <w:rPr>
                <w:rFonts w:ascii="Calibri" w:hAnsi="Calibri" w:cs="Calibri"/>
                <w:b/>
                <w:bCs/>
                <w:sz w:val="20"/>
                <w:szCs w:val="20"/>
                <w:lang w:val="bs-Latn-BA"/>
              </w:rPr>
              <w:t xml:space="preserve"> </w:t>
            </w:r>
            <w:r w:rsidRPr="0014200D">
              <w:rPr>
                <w:rFonts w:ascii="Calibri" w:hAnsi="Calibri" w:cs="Calibri"/>
                <w:b/>
                <w:bCs/>
                <w:i/>
                <w:iCs/>
                <w:sz w:val="20"/>
                <w:szCs w:val="20"/>
                <w:lang w:val="bs-Latn-BA"/>
              </w:rPr>
              <w:t>€</w:t>
            </w:r>
            <w:r w:rsidRPr="0014200D">
              <w:rPr>
                <w:rFonts w:ascii="Calibri" w:hAnsi="Calibri" w:cs="Calibri"/>
                <w:b/>
                <w:bCs/>
                <w:sz w:val="20"/>
                <w:szCs w:val="20"/>
                <w:lang w:val="bs-Latn-BA"/>
              </w:rPr>
              <w:t xml:space="preserve"> </w:t>
            </w:r>
          </w:p>
        </w:tc>
        <w:tc>
          <w:tcPr>
            <w:tcW w:w="625" w:type="pct"/>
          </w:tcPr>
          <w:p w:rsidR="0014200D" w:rsidRPr="008D2CD9" w:rsidRDefault="0014200D" w:rsidP="0014200D">
            <w:pPr>
              <w:jc w:val="center"/>
              <w:rPr>
                <w:rFonts w:ascii="Calibri" w:hAnsi="Calibri" w:cs="Calibri"/>
                <w:sz w:val="20"/>
                <w:szCs w:val="20"/>
                <w:lang w:val="bs-Latn-BA"/>
              </w:rPr>
            </w:pPr>
            <w:r>
              <w:rPr>
                <w:rFonts w:ascii="Calibri" w:hAnsi="Calibri" w:cs="Calibri"/>
                <w:sz w:val="20"/>
                <w:szCs w:val="20"/>
                <w:lang w:val="bs-Latn-BA"/>
              </w:rPr>
              <w:t>Komuna</w:t>
            </w:r>
          </w:p>
        </w:tc>
      </w:tr>
      <w:tr w:rsidR="0014200D" w:rsidRPr="009777EA" w:rsidTr="00DE2057">
        <w:trPr>
          <w:trHeight w:val="258"/>
        </w:trPr>
        <w:tc>
          <w:tcPr>
            <w:tcW w:w="1997" w:type="pct"/>
            <w:gridSpan w:val="2"/>
            <w:shd w:val="clear" w:color="auto" w:fill="auto"/>
            <w:vAlign w:val="center"/>
          </w:tcPr>
          <w:p w:rsidR="0014200D" w:rsidRPr="009777EA" w:rsidRDefault="0014200D" w:rsidP="0014200D">
            <w:pPr>
              <w:rPr>
                <w:rFonts w:ascii="Calibri" w:hAnsi="Calibri" w:cs="Calibri"/>
                <w:b/>
                <w:bCs/>
                <w:sz w:val="20"/>
                <w:szCs w:val="20"/>
                <w:lang w:val="bs-Latn-BA"/>
              </w:rPr>
            </w:pPr>
            <w:r>
              <w:rPr>
                <w:rFonts w:ascii="Calibri" w:hAnsi="Calibri" w:cs="Calibri"/>
                <w:b/>
                <w:bCs/>
                <w:sz w:val="20"/>
                <w:szCs w:val="20"/>
                <w:lang w:val="bs-Latn-BA"/>
              </w:rPr>
              <w:t>Total o</w:t>
            </w:r>
            <w:r w:rsidRPr="009777EA">
              <w:rPr>
                <w:rFonts w:ascii="Calibri" w:hAnsi="Calibri" w:cs="Calibri"/>
                <w:b/>
                <w:bCs/>
                <w:sz w:val="20"/>
                <w:szCs w:val="20"/>
                <w:lang w:val="bs-Latn-BA"/>
              </w:rPr>
              <w:t>bjektiva 1 - Parandalimi dhe reduktimi i krijimit të mbeturinave</w:t>
            </w:r>
          </w:p>
        </w:tc>
        <w:tc>
          <w:tcPr>
            <w:tcW w:w="389" w:type="pct"/>
            <w:shd w:val="clear" w:color="auto" w:fill="auto"/>
          </w:tcPr>
          <w:p w:rsidR="0014200D" w:rsidRPr="0014200D" w:rsidRDefault="0014200D" w:rsidP="0014200D">
            <w:pPr>
              <w:jc w:val="right"/>
              <w:rPr>
                <w:rFonts w:ascii="Calibri" w:hAnsi="Calibri" w:cs="Calibri"/>
                <w:b/>
                <w:bCs/>
                <w:color w:val="002060"/>
                <w:sz w:val="20"/>
                <w:szCs w:val="20"/>
                <w:lang w:val="bs-Latn-BA"/>
              </w:rPr>
            </w:pPr>
            <w:r w:rsidRPr="0014200D">
              <w:rPr>
                <w:rFonts w:ascii="Calibri" w:hAnsi="Calibri" w:cs="Calibri"/>
                <w:b/>
                <w:bCs/>
                <w:color w:val="002060"/>
                <w:sz w:val="20"/>
                <w:szCs w:val="20"/>
                <w:lang w:val="bs-Latn-BA"/>
              </w:rPr>
              <w:t>6,700 €</w:t>
            </w:r>
          </w:p>
        </w:tc>
        <w:tc>
          <w:tcPr>
            <w:tcW w:w="388" w:type="pct"/>
            <w:vAlign w:val="center"/>
          </w:tcPr>
          <w:p w:rsidR="0014200D" w:rsidRPr="0014200D" w:rsidRDefault="0014200D" w:rsidP="0014200D">
            <w:pPr>
              <w:jc w:val="right"/>
              <w:rPr>
                <w:rFonts w:ascii="Calibri" w:hAnsi="Calibri" w:cs="Calibri"/>
                <w:b/>
                <w:bCs/>
                <w:color w:val="002060"/>
                <w:sz w:val="20"/>
                <w:szCs w:val="20"/>
                <w:lang w:val="bs-Latn-BA"/>
              </w:rPr>
            </w:pPr>
            <w:r w:rsidRPr="0014200D">
              <w:rPr>
                <w:rFonts w:ascii="Calibri" w:hAnsi="Calibri" w:cs="Calibri"/>
                <w:b/>
                <w:bCs/>
                <w:color w:val="002060"/>
                <w:sz w:val="20"/>
                <w:szCs w:val="20"/>
                <w:lang w:val="bs-Latn-BA"/>
              </w:rPr>
              <w:t>14,700 €</w:t>
            </w:r>
          </w:p>
        </w:tc>
        <w:tc>
          <w:tcPr>
            <w:tcW w:w="387" w:type="pct"/>
            <w:vAlign w:val="center"/>
          </w:tcPr>
          <w:p w:rsidR="0014200D" w:rsidRPr="0014200D" w:rsidRDefault="0014200D" w:rsidP="0014200D">
            <w:pPr>
              <w:jc w:val="right"/>
              <w:rPr>
                <w:rFonts w:ascii="Calibri" w:hAnsi="Calibri" w:cs="Calibri"/>
                <w:b/>
                <w:bCs/>
                <w:color w:val="002060"/>
                <w:sz w:val="20"/>
                <w:szCs w:val="20"/>
                <w:lang w:val="bs-Latn-BA"/>
              </w:rPr>
            </w:pPr>
            <w:r w:rsidRPr="0014200D">
              <w:rPr>
                <w:rFonts w:ascii="Calibri" w:hAnsi="Calibri" w:cs="Calibri"/>
                <w:b/>
                <w:bCs/>
                <w:color w:val="002060"/>
                <w:sz w:val="20"/>
                <w:szCs w:val="20"/>
                <w:lang w:val="bs-Latn-BA"/>
              </w:rPr>
              <w:t>69,200 €</w:t>
            </w:r>
          </w:p>
        </w:tc>
        <w:tc>
          <w:tcPr>
            <w:tcW w:w="388" w:type="pct"/>
            <w:vAlign w:val="center"/>
          </w:tcPr>
          <w:p w:rsidR="0014200D" w:rsidRPr="0014200D" w:rsidRDefault="0014200D" w:rsidP="0014200D">
            <w:pPr>
              <w:jc w:val="right"/>
              <w:rPr>
                <w:rFonts w:ascii="Calibri" w:hAnsi="Calibri" w:cs="Calibri"/>
                <w:b/>
                <w:bCs/>
                <w:color w:val="002060"/>
                <w:sz w:val="20"/>
                <w:szCs w:val="20"/>
                <w:lang w:val="bs-Latn-BA"/>
              </w:rPr>
            </w:pPr>
            <w:r w:rsidRPr="0014200D">
              <w:rPr>
                <w:rFonts w:ascii="Calibri" w:hAnsi="Calibri" w:cs="Calibri"/>
                <w:b/>
                <w:bCs/>
                <w:color w:val="002060"/>
                <w:sz w:val="20"/>
                <w:szCs w:val="20"/>
                <w:lang w:val="bs-Latn-BA"/>
              </w:rPr>
              <w:t>6,700 €</w:t>
            </w:r>
          </w:p>
        </w:tc>
        <w:tc>
          <w:tcPr>
            <w:tcW w:w="390" w:type="pct"/>
            <w:vAlign w:val="center"/>
          </w:tcPr>
          <w:p w:rsidR="0014200D" w:rsidRPr="0014200D" w:rsidRDefault="0014200D" w:rsidP="0014200D">
            <w:pPr>
              <w:jc w:val="right"/>
              <w:rPr>
                <w:rFonts w:ascii="Calibri" w:hAnsi="Calibri" w:cs="Calibri"/>
                <w:b/>
                <w:bCs/>
                <w:color w:val="002060"/>
                <w:sz w:val="20"/>
                <w:szCs w:val="20"/>
                <w:lang w:val="bs-Latn-BA"/>
              </w:rPr>
            </w:pPr>
            <w:r w:rsidRPr="0014200D">
              <w:rPr>
                <w:rFonts w:ascii="Calibri" w:hAnsi="Calibri" w:cs="Calibri"/>
                <w:b/>
                <w:bCs/>
                <w:color w:val="002060"/>
                <w:sz w:val="20"/>
                <w:szCs w:val="20"/>
                <w:lang w:val="bs-Latn-BA"/>
              </w:rPr>
              <w:t>13,400 €</w:t>
            </w:r>
          </w:p>
        </w:tc>
        <w:tc>
          <w:tcPr>
            <w:tcW w:w="436" w:type="pct"/>
            <w:vAlign w:val="center"/>
          </w:tcPr>
          <w:p w:rsidR="0014200D" w:rsidRPr="0014200D" w:rsidRDefault="0014200D" w:rsidP="0014200D">
            <w:pPr>
              <w:jc w:val="right"/>
              <w:rPr>
                <w:rFonts w:ascii="Calibri" w:hAnsi="Calibri" w:cs="Calibri"/>
                <w:b/>
                <w:bCs/>
                <w:color w:val="002060"/>
                <w:sz w:val="20"/>
                <w:szCs w:val="20"/>
                <w:lang w:val="bs-Latn-BA"/>
              </w:rPr>
            </w:pPr>
            <w:r w:rsidRPr="0014200D">
              <w:rPr>
                <w:rFonts w:ascii="Calibri" w:hAnsi="Calibri" w:cs="Calibri"/>
                <w:b/>
                <w:bCs/>
                <w:color w:val="002060"/>
                <w:sz w:val="20"/>
                <w:szCs w:val="20"/>
                <w:lang w:val="bs-Latn-BA"/>
              </w:rPr>
              <w:t>112,000 €</w:t>
            </w:r>
          </w:p>
        </w:tc>
        <w:tc>
          <w:tcPr>
            <w:tcW w:w="625" w:type="pct"/>
          </w:tcPr>
          <w:p w:rsidR="0014200D" w:rsidRPr="009777EA" w:rsidRDefault="0014200D" w:rsidP="0014200D">
            <w:pPr>
              <w:rPr>
                <w:rFonts w:ascii="Calibri" w:hAnsi="Calibri" w:cs="Calibri"/>
                <w:b/>
                <w:bCs/>
                <w:sz w:val="20"/>
                <w:szCs w:val="20"/>
                <w:lang w:val="bs-Latn-BA"/>
              </w:rPr>
            </w:pPr>
          </w:p>
        </w:tc>
      </w:tr>
    </w:tbl>
    <w:p w:rsidR="0014200D" w:rsidRDefault="0014200D" w:rsidP="0014200D">
      <w:pPr>
        <w:spacing w:before="120" w:after="120"/>
        <w:jc w:val="both"/>
        <w:rPr>
          <w:rFonts w:asciiTheme="minorHAnsi" w:hAnsiTheme="minorHAnsi" w:cstheme="minorHAnsi"/>
          <w:color w:val="FF0000"/>
          <w:lang w:val="bs-Latn-BA"/>
        </w:rPr>
      </w:pPr>
    </w:p>
    <w:tbl>
      <w:tblPr>
        <w:tblW w:w="524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5468"/>
        <w:gridCol w:w="1203"/>
        <w:gridCol w:w="1181"/>
        <w:gridCol w:w="1184"/>
        <w:gridCol w:w="1184"/>
        <w:gridCol w:w="1181"/>
        <w:gridCol w:w="1184"/>
        <w:gridCol w:w="1184"/>
        <w:gridCol w:w="1452"/>
      </w:tblGrid>
      <w:tr w:rsidR="0014200D" w:rsidRPr="008D2CD9" w:rsidTr="007E06AB">
        <w:trPr>
          <w:trHeight w:val="503"/>
        </w:trPr>
        <w:tc>
          <w:tcPr>
            <w:tcW w:w="5000" w:type="pct"/>
            <w:gridSpan w:val="9"/>
            <w:vAlign w:val="center"/>
          </w:tcPr>
          <w:p w:rsidR="0014200D" w:rsidRPr="008D2CD9" w:rsidRDefault="0014200D" w:rsidP="0014200D">
            <w:pPr>
              <w:jc w:val="center"/>
              <w:rPr>
                <w:rFonts w:ascii="Calibri" w:hAnsi="Calibri" w:cs="Calibri"/>
                <w:b/>
                <w:sz w:val="20"/>
                <w:szCs w:val="20"/>
                <w:lang w:val="bs-Latn-BA"/>
              </w:rPr>
            </w:pPr>
            <w:r w:rsidRPr="008D2CD9">
              <w:rPr>
                <w:rFonts w:ascii="Calibri" w:hAnsi="Calibri" w:cs="Calibri"/>
                <w:b/>
                <w:sz w:val="20"/>
                <w:szCs w:val="20"/>
                <w:lang w:val="bs-Latn-BA"/>
              </w:rPr>
              <w:t>Tabela 3</w:t>
            </w:r>
            <w:r>
              <w:rPr>
                <w:rFonts w:ascii="Calibri" w:hAnsi="Calibri" w:cs="Calibri"/>
                <w:b/>
                <w:sz w:val="20"/>
                <w:szCs w:val="20"/>
                <w:lang w:val="bs-Latn-BA"/>
              </w:rPr>
              <w:t>9</w:t>
            </w:r>
            <w:r w:rsidRPr="008D2CD9">
              <w:rPr>
                <w:rFonts w:ascii="Calibri" w:hAnsi="Calibri" w:cs="Calibri"/>
                <w:b/>
                <w:sz w:val="20"/>
                <w:szCs w:val="20"/>
                <w:lang w:val="bs-Latn-BA"/>
              </w:rPr>
              <w:t xml:space="preserve">: </w:t>
            </w:r>
            <w:r>
              <w:rPr>
                <w:rFonts w:ascii="Calibri" w:hAnsi="Calibri" w:cs="Calibri"/>
                <w:b/>
                <w:sz w:val="20"/>
                <w:szCs w:val="20"/>
                <w:lang w:val="bs-Latn-BA"/>
              </w:rPr>
              <w:t>Plani financiar, veprimit dhe monitorimit - Objektivi 2 „Ripërdorimi dhe riciklimi“</w:t>
            </w:r>
          </w:p>
        </w:tc>
      </w:tr>
      <w:tr w:rsidR="0014200D" w:rsidRPr="008D2CD9" w:rsidTr="0014200D">
        <w:trPr>
          <w:trHeight w:val="262"/>
        </w:trPr>
        <w:tc>
          <w:tcPr>
            <w:tcW w:w="1796" w:type="pct"/>
            <w:vMerge w:val="restart"/>
            <w:shd w:val="clear" w:color="auto" w:fill="auto"/>
            <w:vAlign w:val="center"/>
          </w:tcPr>
          <w:p w:rsidR="0014200D" w:rsidRDefault="0014200D" w:rsidP="0014200D">
            <w:pPr>
              <w:rPr>
                <w:rFonts w:ascii="Calibri" w:hAnsi="Calibri" w:cs="Calibri"/>
                <w:sz w:val="20"/>
                <w:szCs w:val="20"/>
                <w:lang w:val="bs-Latn-BA"/>
              </w:rPr>
            </w:pPr>
            <w:r>
              <w:rPr>
                <w:rFonts w:ascii="Calibri" w:hAnsi="Calibri" w:cs="Calibri"/>
                <w:sz w:val="20"/>
                <w:szCs w:val="20"/>
                <w:lang w:val="bs-Latn-BA"/>
              </w:rPr>
              <w:t xml:space="preserve">Masat dhe aktivitetet </w:t>
            </w:r>
          </w:p>
        </w:tc>
        <w:tc>
          <w:tcPr>
            <w:tcW w:w="395" w:type="pct"/>
            <w:vMerge w:val="restart"/>
            <w:vAlign w:val="center"/>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Njësiti përgjegjës</w:t>
            </w:r>
          </w:p>
        </w:tc>
        <w:tc>
          <w:tcPr>
            <w:tcW w:w="1943" w:type="pct"/>
            <w:gridSpan w:val="5"/>
            <w:shd w:val="clear" w:color="auto" w:fill="auto"/>
            <w:vAlign w:val="center"/>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Afati i implementimit dhe buxheti</w:t>
            </w:r>
          </w:p>
        </w:tc>
        <w:tc>
          <w:tcPr>
            <w:tcW w:w="389" w:type="pct"/>
            <w:vMerge w:val="restart"/>
            <w:vAlign w:val="center"/>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2023 - 2027</w:t>
            </w:r>
          </w:p>
        </w:tc>
        <w:tc>
          <w:tcPr>
            <w:tcW w:w="477" w:type="pct"/>
            <w:vMerge w:val="restart"/>
            <w:vAlign w:val="center"/>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Burimi i financimit</w:t>
            </w:r>
          </w:p>
        </w:tc>
      </w:tr>
      <w:tr w:rsidR="0014200D" w:rsidRPr="008D2CD9" w:rsidTr="0014200D">
        <w:trPr>
          <w:trHeight w:val="281"/>
        </w:trPr>
        <w:tc>
          <w:tcPr>
            <w:tcW w:w="1796" w:type="pct"/>
            <w:vMerge/>
            <w:shd w:val="clear" w:color="auto" w:fill="auto"/>
            <w:vAlign w:val="center"/>
          </w:tcPr>
          <w:p w:rsidR="0014200D" w:rsidRPr="008D2CD9" w:rsidRDefault="0014200D" w:rsidP="0014200D">
            <w:pPr>
              <w:jc w:val="center"/>
              <w:rPr>
                <w:rFonts w:ascii="Calibri" w:hAnsi="Calibri" w:cs="Calibri"/>
                <w:sz w:val="20"/>
                <w:szCs w:val="20"/>
                <w:lang w:val="bs-Latn-BA"/>
              </w:rPr>
            </w:pPr>
          </w:p>
        </w:tc>
        <w:tc>
          <w:tcPr>
            <w:tcW w:w="395" w:type="pct"/>
            <w:vMerge/>
            <w:vAlign w:val="center"/>
          </w:tcPr>
          <w:p w:rsidR="0014200D" w:rsidRDefault="0014200D" w:rsidP="0014200D">
            <w:pPr>
              <w:jc w:val="center"/>
              <w:rPr>
                <w:rFonts w:ascii="Calibri" w:hAnsi="Calibri" w:cs="Calibri"/>
                <w:sz w:val="20"/>
                <w:szCs w:val="20"/>
                <w:lang w:val="bs-Latn-BA"/>
              </w:rPr>
            </w:pPr>
          </w:p>
        </w:tc>
        <w:tc>
          <w:tcPr>
            <w:tcW w:w="388" w:type="pct"/>
            <w:shd w:val="clear" w:color="auto" w:fill="auto"/>
            <w:vAlign w:val="center"/>
          </w:tcPr>
          <w:p w:rsidR="0014200D" w:rsidRPr="008D2CD9" w:rsidRDefault="0014200D" w:rsidP="0014200D">
            <w:pPr>
              <w:jc w:val="center"/>
              <w:rPr>
                <w:rFonts w:ascii="Calibri" w:hAnsi="Calibri" w:cs="Calibri"/>
                <w:sz w:val="20"/>
                <w:szCs w:val="20"/>
                <w:lang w:val="bs-Latn-BA"/>
              </w:rPr>
            </w:pPr>
            <w:r>
              <w:rPr>
                <w:rFonts w:ascii="Calibri" w:hAnsi="Calibri" w:cs="Calibri"/>
                <w:sz w:val="20"/>
                <w:szCs w:val="20"/>
                <w:lang w:val="bs-Latn-BA"/>
              </w:rPr>
              <w:t>2023</w:t>
            </w:r>
          </w:p>
        </w:tc>
        <w:tc>
          <w:tcPr>
            <w:tcW w:w="389" w:type="pct"/>
            <w:vAlign w:val="center"/>
          </w:tcPr>
          <w:p w:rsidR="0014200D" w:rsidRPr="008D2CD9" w:rsidRDefault="0014200D" w:rsidP="0014200D">
            <w:pPr>
              <w:jc w:val="center"/>
              <w:rPr>
                <w:rFonts w:ascii="Calibri" w:hAnsi="Calibri" w:cs="Calibri"/>
                <w:sz w:val="20"/>
                <w:szCs w:val="20"/>
                <w:lang w:val="bs-Latn-BA"/>
              </w:rPr>
            </w:pPr>
            <w:r>
              <w:rPr>
                <w:rFonts w:ascii="Calibri" w:hAnsi="Calibri" w:cs="Calibri"/>
                <w:sz w:val="20"/>
                <w:szCs w:val="20"/>
                <w:lang w:val="bs-Latn-BA"/>
              </w:rPr>
              <w:t>2024</w:t>
            </w:r>
          </w:p>
        </w:tc>
        <w:tc>
          <w:tcPr>
            <w:tcW w:w="389" w:type="pct"/>
            <w:vAlign w:val="center"/>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2025</w:t>
            </w:r>
          </w:p>
        </w:tc>
        <w:tc>
          <w:tcPr>
            <w:tcW w:w="388" w:type="pct"/>
            <w:vAlign w:val="center"/>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2026</w:t>
            </w:r>
          </w:p>
        </w:tc>
        <w:tc>
          <w:tcPr>
            <w:tcW w:w="389" w:type="pct"/>
            <w:vAlign w:val="center"/>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2027</w:t>
            </w:r>
          </w:p>
        </w:tc>
        <w:tc>
          <w:tcPr>
            <w:tcW w:w="389" w:type="pct"/>
            <w:vMerge/>
          </w:tcPr>
          <w:p w:rsidR="0014200D" w:rsidRDefault="0014200D" w:rsidP="0014200D">
            <w:pPr>
              <w:jc w:val="center"/>
              <w:rPr>
                <w:rFonts w:ascii="Calibri" w:hAnsi="Calibri" w:cs="Calibri"/>
                <w:sz w:val="20"/>
                <w:szCs w:val="20"/>
                <w:lang w:val="bs-Latn-BA"/>
              </w:rPr>
            </w:pPr>
          </w:p>
        </w:tc>
        <w:tc>
          <w:tcPr>
            <w:tcW w:w="477" w:type="pct"/>
            <w:vMerge/>
            <w:vAlign w:val="center"/>
          </w:tcPr>
          <w:p w:rsidR="0014200D" w:rsidRDefault="0014200D" w:rsidP="0014200D">
            <w:pPr>
              <w:jc w:val="center"/>
              <w:rPr>
                <w:rFonts w:ascii="Calibri" w:hAnsi="Calibri" w:cs="Calibri"/>
                <w:sz w:val="20"/>
                <w:szCs w:val="20"/>
                <w:lang w:val="bs-Latn-BA"/>
              </w:rPr>
            </w:pPr>
          </w:p>
        </w:tc>
      </w:tr>
      <w:tr w:rsidR="0014200D" w:rsidRPr="008D2CD9" w:rsidTr="00BE0F48">
        <w:trPr>
          <w:trHeight w:val="275"/>
        </w:trPr>
        <w:tc>
          <w:tcPr>
            <w:tcW w:w="1796" w:type="pct"/>
            <w:shd w:val="clear" w:color="auto" w:fill="auto"/>
            <w:vAlign w:val="center"/>
          </w:tcPr>
          <w:p w:rsidR="0014200D" w:rsidRPr="0014200D" w:rsidRDefault="0014200D" w:rsidP="0014200D">
            <w:pPr>
              <w:rPr>
                <w:rFonts w:asciiTheme="minorHAnsi" w:hAnsiTheme="minorHAnsi" w:cstheme="minorHAnsi"/>
                <w:color w:val="000000" w:themeColor="text1"/>
                <w:sz w:val="20"/>
                <w:szCs w:val="20"/>
                <w:lang w:val="bs-Latn-BA"/>
              </w:rPr>
            </w:pPr>
            <w:r w:rsidRPr="0014200D">
              <w:rPr>
                <w:rFonts w:asciiTheme="minorHAnsi" w:hAnsiTheme="minorHAnsi" w:cstheme="minorHAnsi"/>
                <w:color w:val="000000" w:themeColor="text1"/>
                <w:sz w:val="20"/>
                <w:szCs w:val="20"/>
                <w:lang w:val="bs-Latn-BA"/>
              </w:rPr>
              <w:t>Studimi i gjenerimit dhe kompozicionit të mbeturinave</w:t>
            </w:r>
          </w:p>
        </w:tc>
        <w:tc>
          <w:tcPr>
            <w:tcW w:w="395" w:type="pct"/>
            <w:vAlign w:val="center"/>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DSHP</w:t>
            </w:r>
          </w:p>
        </w:tc>
        <w:tc>
          <w:tcPr>
            <w:tcW w:w="388" w:type="pct"/>
            <w:shd w:val="clear" w:color="auto" w:fill="auto"/>
            <w:vAlign w:val="center"/>
          </w:tcPr>
          <w:p w:rsidR="0014200D" w:rsidRDefault="0014200D" w:rsidP="0014200D">
            <w:pPr>
              <w:jc w:val="right"/>
              <w:rPr>
                <w:rFonts w:ascii="Calibri" w:hAnsi="Calibri" w:cs="Calibri"/>
                <w:sz w:val="20"/>
                <w:szCs w:val="20"/>
                <w:lang w:val="bs-Latn-BA"/>
              </w:rPr>
            </w:pPr>
          </w:p>
        </w:tc>
        <w:tc>
          <w:tcPr>
            <w:tcW w:w="389" w:type="pct"/>
            <w:vAlign w:val="center"/>
          </w:tcPr>
          <w:p w:rsidR="0014200D" w:rsidRPr="0014200D" w:rsidRDefault="0014200D" w:rsidP="0014200D">
            <w:pPr>
              <w:jc w:val="right"/>
              <w:rPr>
                <w:rFonts w:ascii="Calibri" w:hAnsi="Calibri" w:cs="Calibri"/>
                <w:color w:val="FF0000"/>
                <w:sz w:val="20"/>
                <w:szCs w:val="20"/>
                <w:lang w:val="bs-Latn-BA"/>
              </w:rPr>
            </w:pPr>
            <w:r w:rsidRPr="0014200D">
              <w:rPr>
                <w:rFonts w:ascii="Calibri" w:hAnsi="Calibri" w:cs="Calibri"/>
                <w:color w:val="FF0000"/>
                <w:sz w:val="20"/>
                <w:szCs w:val="20"/>
                <w:lang w:val="bs-Latn-BA"/>
              </w:rPr>
              <w:t>5,000 €</w:t>
            </w:r>
          </w:p>
        </w:tc>
        <w:tc>
          <w:tcPr>
            <w:tcW w:w="389" w:type="pct"/>
            <w:vAlign w:val="center"/>
          </w:tcPr>
          <w:p w:rsidR="0014200D" w:rsidRPr="0014200D" w:rsidRDefault="0014200D" w:rsidP="0014200D">
            <w:pPr>
              <w:jc w:val="right"/>
              <w:rPr>
                <w:rFonts w:ascii="Calibri" w:hAnsi="Calibri" w:cs="Calibri"/>
                <w:color w:val="FF0000"/>
                <w:sz w:val="20"/>
                <w:szCs w:val="20"/>
                <w:lang w:val="bs-Latn-BA"/>
              </w:rPr>
            </w:pPr>
          </w:p>
        </w:tc>
        <w:tc>
          <w:tcPr>
            <w:tcW w:w="388" w:type="pct"/>
            <w:vAlign w:val="center"/>
          </w:tcPr>
          <w:p w:rsidR="0014200D" w:rsidRPr="0014200D" w:rsidRDefault="0014200D" w:rsidP="0014200D">
            <w:pPr>
              <w:jc w:val="right"/>
              <w:rPr>
                <w:rFonts w:ascii="Calibri" w:hAnsi="Calibri" w:cs="Calibri"/>
                <w:color w:val="FF0000"/>
                <w:sz w:val="20"/>
                <w:szCs w:val="20"/>
                <w:lang w:val="bs-Latn-BA"/>
              </w:rPr>
            </w:pPr>
          </w:p>
        </w:tc>
        <w:tc>
          <w:tcPr>
            <w:tcW w:w="389" w:type="pct"/>
            <w:vAlign w:val="center"/>
          </w:tcPr>
          <w:p w:rsidR="0014200D" w:rsidRPr="0014200D" w:rsidRDefault="0014200D" w:rsidP="0014200D">
            <w:pPr>
              <w:jc w:val="right"/>
              <w:rPr>
                <w:rFonts w:ascii="Calibri" w:hAnsi="Calibri" w:cs="Calibri"/>
                <w:color w:val="FF0000"/>
                <w:sz w:val="20"/>
                <w:szCs w:val="20"/>
                <w:lang w:val="bs-Latn-BA"/>
              </w:rPr>
            </w:pPr>
          </w:p>
        </w:tc>
        <w:tc>
          <w:tcPr>
            <w:tcW w:w="389" w:type="pct"/>
            <w:vAlign w:val="center"/>
          </w:tcPr>
          <w:p w:rsidR="0014200D" w:rsidRPr="0014200D" w:rsidRDefault="0014200D" w:rsidP="0014200D">
            <w:pPr>
              <w:jc w:val="right"/>
              <w:rPr>
                <w:rFonts w:ascii="Calibri" w:hAnsi="Calibri" w:cs="Calibri"/>
                <w:b/>
                <w:bCs/>
                <w:color w:val="FF0000"/>
                <w:sz w:val="20"/>
                <w:szCs w:val="20"/>
                <w:lang w:val="bs-Latn-BA"/>
              </w:rPr>
            </w:pPr>
            <w:r w:rsidRPr="0014200D">
              <w:rPr>
                <w:rFonts w:ascii="Calibri" w:hAnsi="Calibri" w:cs="Calibri"/>
                <w:b/>
                <w:bCs/>
                <w:color w:val="FF0000"/>
                <w:sz w:val="20"/>
                <w:szCs w:val="20"/>
                <w:lang w:val="bs-Latn-BA"/>
              </w:rPr>
              <w:t xml:space="preserve">5,000 € </w:t>
            </w:r>
          </w:p>
        </w:tc>
        <w:tc>
          <w:tcPr>
            <w:tcW w:w="477" w:type="pct"/>
            <w:vAlign w:val="center"/>
          </w:tcPr>
          <w:p w:rsidR="0014200D" w:rsidRPr="008D2CD9" w:rsidRDefault="0014200D" w:rsidP="0014200D">
            <w:pPr>
              <w:jc w:val="center"/>
              <w:rPr>
                <w:rFonts w:ascii="Calibri" w:hAnsi="Calibri" w:cs="Calibri"/>
                <w:sz w:val="20"/>
                <w:szCs w:val="20"/>
                <w:lang w:val="bs-Latn-BA"/>
              </w:rPr>
            </w:pPr>
            <w:r>
              <w:rPr>
                <w:rFonts w:ascii="Calibri" w:hAnsi="Calibri" w:cs="Calibri"/>
                <w:sz w:val="20"/>
                <w:szCs w:val="20"/>
                <w:lang w:val="bs-Latn-BA"/>
              </w:rPr>
              <w:t>Komuna</w:t>
            </w:r>
          </w:p>
        </w:tc>
      </w:tr>
      <w:tr w:rsidR="0014200D" w:rsidRPr="008D2CD9" w:rsidTr="00BE0F48">
        <w:trPr>
          <w:trHeight w:val="275"/>
        </w:trPr>
        <w:tc>
          <w:tcPr>
            <w:tcW w:w="1796" w:type="pct"/>
            <w:shd w:val="clear" w:color="auto" w:fill="auto"/>
            <w:vAlign w:val="center"/>
          </w:tcPr>
          <w:p w:rsidR="0014200D" w:rsidRPr="0014200D" w:rsidRDefault="0014200D" w:rsidP="0014200D">
            <w:pPr>
              <w:rPr>
                <w:rFonts w:asciiTheme="minorHAnsi" w:hAnsiTheme="minorHAnsi" w:cstheme="minorHAnsi"/>
                <w:color w:val="000000" w:themeColor="text1"/>
                <w:sz w:val="20"/>
                <w:szCs w:val="20"/>
                <w:lang w:val="bs-Latn-BA"/>
              </w:rPr>
            </w:pPr>
            <w:r w:rsidRPr="0014200D">
              <w:rPr>
                <w:rFonts w:asciiTheme="minorHAnsi" w:hAnsiTheme="minorHAnsi" w:cstheme="minorHAnsi"/>
                <w:color w:val="000000" w:themeColor="text1"/>
                <w:sz w:val="20"/>
                <w:szCs w:val="20"/>
                <w:lang w:val="bs-Latn-BA"/>
              </w:rPr>
              <w:t>Ndarja dhe riciklimi i mbeturinave komunale</w:t>
            </w:r>
          </w:p>
        </w:tc>
        <w:tc>
          <w:tcPr>
            <w:tcW w:w="395" w:type="pct"/>
            <w:vAlign w:val="center"/>
          </w:tcPr>
          <w:p w:rsidR="0014200D" w:rsidRDefault="0014200D" w:rsidP="0014200D">
            <w:pPr>
              <w:jc w:val="center"/>
              <w:rPr>
                <w:rFonts w:ascii="Calibri" w:hAnsi="Calibri" w:cs="Calibri"/>
                <w:sz w:val="20"/>
                <w:szCs w:val="20"/>
                <w:lang w:val="bs-Latn-BA"/>
              </w:rPr>
            </w:pPr>
          </w:p>
        </w:tc>
        <w:tc>
          <w:tcPr>
            <w:tcW w:w="388" w:type="pct"/>
            <w:shd w:val="clear" w:color="auto" w:fill="auto"/>
            <w:vAlign w:val="center"/>
          </w:tcPr>
          <w:p w:rsidR="0014200D" w:rsidRPr="0014200D" w:rsidRDefault="0014200D" w:rsidP="0014200D">
            <w:pPr>
              <w:jc w:val="right"/>
              <w:rPr>
                <w:rFonts w:ascii="Calibri" w:hAnsi="Calibri" w:cs="Calibri"/>
                <w:color w:val="FF0000"/>
                <w:sz w:val="20"/>
                <w:szCs w:val="20"/>
                <w:lang w:val="bs-Latn-BA"/>
              </w:rPr>
            </w:pPr>
            <w:r w:rsidRPr="0014200D">
              <w:rPr>
                <w:rFonts w:ascii="Calibri" w:hAnsi="Calibri" w:cs="Calibri"/>
                <w:color w:val="FF0000"/>
                <w:sz w:val="20"/>
                <w:szCs w:val="20"/>
                <w:lang w:val="bs-Latn-BA"/>
              </w:rPr>
              <w:t>5,000 €</w:t>
            </w:r>
          </w:p>
        </w:tc>
        <w:tc>
          <w:tcPr>
            <w:tcW w:w="389" w:type="pct"/>
            <w:vAlign w:val="center"/>
          </w:tcPr>
          <w:p w:rsidR="0014200D" w:rsidRPr="0014200D" w:rsidRDefault="0014200D" w:rsidP="0014200D">
            <w:pPr>
              <w:jc w:val="right"/>
              <w:rPr>
                <w:rFonts w:ascii="Calibri" w:hAnsi="Calibri" w:cs="Calibri"/>
                <w:color w:val="FF0000"/>
                <w:sz w:val="20"/>
                <w:szCs w:val="20"/>
                <w:lang w:val="bs-Latn-BA"/>
              </w:rPr>
            </w:pPr>
            <w:r w:rsidRPr="0014200D">
              <w:rPr>
                <w:rFonts w:ascii="Calibri" w:hAnsi="Calibri" w:cs="Calibri"/>
                <w:color w:val="FF0000"/>
                <w:sz w:val="20"/>
                <w:szCs w:val="20"/>
                <w:lang w:val="bs-Latn-BA"/>
              </w:rPr>
              <w:t>5,000 €</w:t>
            </w:r>
          </w:p>
        </w:tc>
        <w:tc>
          <w:tcPr>
            <w:tcW w:w="389" w:type="pct"/>
            <w:vAlign w:val="center"/>
          </w:tcPr>
          <w:p w:rsidR="0014200D" w:rsidRPr="0014200D" w:rsidRDefault="0014200D" w:rsidP="0014200D">
            <w:pPr>
              <w:jc w:val="right"/>
              <w:rPr>
                <w:rFonts w:ascii="Calibri" w:hAnsi="Calibri" w:cs="Calibri"/>
                <w:color w:val="FF0000"/>
                <w:sz w:val="20"/>
                <w:szCs w:val="20"/>
                <w:lang w:val="bs-Latn-BA"/>
              </w:rPr>
            </w:pPr>
            <w:r w:rsidRPr="0014200D">
              <w:rPr>
                <w:rFonts w:ascii="Calibri" w:hAnsi="Calibri" w:cs="Calibri"/>
                <w:color w:val="FF0000"/>
                <w:sz w:val="20"/>
                <w:szCs w:val="20"/>
                <w:lang w:val="bs-Latn-BA"/>
              </w:rPr>
              <w:t>110,000 €</w:t>
            </w:r>
          </w:p>
        </w:tc>
        <w:tc>
          <w:tcPr>
            <w:tcW w:w="388" w:type="pct"/>
            <w:vAlign w:val="center"/>
          </w:tcPr>
          <w:p w:rsidR="0014200D" w:rsidRPr="0014200D" w:rsidRDefault="0014200D" w:rsidP="0014200D">
            <w:pPr>
              <w:jc w:val="right"/>
              <w:rPr>
                <w:rFonts w:ascii="Calibri" w:hAnsi="Calibri" w:cs="Calibri"/>
                <w:color w:val="FF0000"/>
                <w:sz w:val="20"/>
                <w:szCs w:val="20"/>
                <w:lang w:val="bs-Latn-BA"/>
              </w:rPr>
            </w:pPr>
            <w:r w:rsidRPr="0014200D">
              <w:rPr>
                <w:rFonts w:ascii="Calibri" w:hAnsi="Calibri" w:cs="Calibri"/>
                <w:color w:val="FF0000"/>
                <w:sz w:val="20"/>
                <w:szCs w:val="20"/>
                <w:lang w:val="bs-Latn-BA"/>
              </w:rPr>
              <w:t>5,000 €</w:t>
            </w:r>
          </w:p>
        </w:tc>
        <w:tc>
          <w:tcPr>
            <w:tcW w:w="389" w:type="pct"/>
            <w:vAlign w:val="center"/>
          </w:tcPr>
          <w:p w:rsidR="0014200D" w:rsidRPr="0014200D" w:rsidRDefault="0014200D" w:rsidP="0014200D">
            <w:pPr>
              <w:jc w:val="right"/>
              <w:rPr>
                <w:rFonts w:ascii="Calibri" w:hAnsi="Calibri" w:cs="Calibri"/>
                <w:color w:val="FF0000"/>
                <w:sz w:val="20"/>
                <w:szCs w:val="20"/>
                <w:lang w:val="bs-Latn-BA"/>
              </w:rPr>
            </w:pPr>
            <w:r w:rsidRPr="0014200D">
              <w:rPr>
                <w:rFonts w:ascii="Calibri" w:hAnsi="Calibri" w:cs="Calibri"/>
                <w:color w:val="FF0000"/>
                <w:sz w:val="20"/>
                <w:szCs w:val="20"/>
                <w:lang w:val="bs-Latn-BA"/>
              </w:rPr>
              <w:t>5,000 €</w:t>
            </w:r>
          </w:p>
        </w:tc>
        <w:tc>
          <w:tcPr>
            <w:tcW w:w="389" w:type="pct"/>
            <w:vAlign w:val="center"/>
          </w:tcPr>
          <w:p w:rsidR="0014200D" w:rsidRPr="0014200D" w:rsidRDefault="0014200D" w:rsidP="0014200D">
            <w:pPr>
              <w:jc w:val="right"/>
              <w:rPr>
                <w:rFonts w:ascii="Calibri" w:hAnsi="Calibri" w:cs="Calibri"/>
                <w:b/>
                <w:bCs/>
                <w:color w:val="FF0000"/>
                <w:sz w:val="20"/>
                <w:szCs w:val="20"/>
                <w:lang w:val="bs-Latn-BA"/>
              </w:rPr>
            </w:pPr>
            <w:r w:rsidRPr="0014200D">
              <w:rPr>
                <w:rFonts w:ascii="Calibri" w:hAnsi="Calibri" w:cs="Calibri"/>
                <w:b/>
                <w:bCs/>
                <w:color w:val="FF0000"/>
                <w:sz w:val="20"/>
                <w:szCs w:val="20"/>
                <w:lang w:val="bs-Latn-BA"/>
              </w:rPr>
              <w:t>130,000 €</w:t>
            </w:r>
          </w:p>
        </w:tc>
        <w:tc>
          <w:tcPr>
            <w:tcW w:w="477" w:type="pct"/>
            <w:vAlign w:val="center"/>
          </w:tcPr>
          <w:p w:rsidR="0014200D" w:rsidRDefault="0014200D" w:rsidP="0014200D">
            <w:pPr>
              <w:jc w:val="center"/>
              <w:rPr>
                <w:rFonts w:ascii="Calibri" w:hAnsi="Calibri" w:cs="Calibri"/>
                <w:sz w:val="20"/>
                <w:szCs w:val="20"/>
                <w:lang w:val="bs-Latn-BA"/>
              </w:rPr>
            </w:pPr>
          </w:p>
        </w:tc>
      </w:tr>
      <w:tr w:rsidR="0014200D" w:rsidRPr="008D2CD9" w:rsidTr="00BE0F48">
        <w:trPr>
          <w:trHeight w:val="275"/>
        </w:trPr>
        <w:tc>
          <w:tcPr>
            <w:tcW w:w="1796" w:type="pct"/>
            <w:shd w:val="clear" w:color="auto" w:fill="auto"/>
            <w:vAlign w:val="center"/>
          </w:tcPr>
          <w:p w:rsidR="0014200D" w:rsidRPr="0014200D" w:rsidRDefault="0014200D" w:rsidP="0014200D">
            <w:pPr>
              <w:pStyle w:val="ListParagraph"/>
              <w:numPr>
                <w:ilvl w:val="0"/>
                <w:numId w:val="26"/>
              </w:numPr>
              <w:rPr>
                <w:rFonts w:asciiTheme="minorHAnsi" w:hAnsiTheme="minorHAnsi" w:cstheme="minorHAnsi"/>
                <w:color w:val="000000" w:themeColor="text1"/>
                <w:sz w:val="20"/>
                <w:szCs w:val="20"/>
                <w:lang w:val="bs-Latn-BA"/>
              </w:rPr>
            </w:pPr>
            <w:r w:rsidRPr="0014200D">
              <w:rPr>
                <w:rFonts w:asciiTheme="minorHAnsi" w:hAnsiTheme="minorHAnsi" w:cstheme="minorHAnsi"/>
                <w:color w:val="000000" w:themeColor="text1"/>
                <w:sz w:val="20"/>
                <w:szCs w:val="20"/>
                <w:lang w:val="bs-Latn-BA"/>
              </w:rPr>
              <w:t>Studim i fizibilitetit të ndarjes dhe operimit</w:t>
            </w:r>
          </w:p>
        </w:tc>
        <w:tc>
          <w:tcPr>
            <w:tcW w:w="395" w:type="pct"/>
          </w:tcPr>
          <w:p w:rsidR="0014200D" w:rsidRDefault="0014200D" w:rsidP="0014200D">
            <w:pPr>
              <w:jc w:val="center"/>
              <w:rPr>
                <w:rFonts w:ascii="Calibri" w:hAnsi="Calibri" w:cs="Calibri"/>
                <w:sz w:val="20"/>
                <w:szCs w:val="20"/>
                <w:lang w:val="bs-Latn-BA"/>
              </w:rPr>
            </w:pPr>
            <w:r w:rsidRPr="005C3F8E">
              <w:rPr>
                <w:rFonts w:ascii="Calibri" w:hAnsi="Calibri" w:cs="Calibri"/>
                <w:sz w:val="20"/>
                <w:szCs w:val="20"/>
                <w:lang w:val="bs-Latn-BA"/>
              </w:rPr>
              <w:t>DSHP</w:t>
            </w:r>
          </w:p>
        </w:tc>
        <w:tc>
          <w:tcPr>
            <w:tcW w:w="388" w:type="pct"/>
            <w:shd w:val="clear" w:color="auto" w:fill="auto"/>
            <w:vAlign w:val="center"/>
          </w:tcPr>
          <w:p w:rsidR="0014200D" w:rsidRDefault="0014200D" w:rsidP="0014200D">
            <w:pPr>
              <w:jc w:val="right"/>
              <w:rPr>
                <w:rFonts w:ascii="Calibri" w:hAnsi="Calibri" w:cs="Calibri"/>
                <w:sz w:val="20"/>
                <w:szCs w:val="20"/>
                <w:lang w:val="bs-Latn-BA"/>
              </w:rPr>
            </w:pPr>
          </w:p>
        </w:tc>
        <w:tc>
          <w:tcPr>
            <w:tcW w:w="389" w:type="pct"/>
            <w:vAlign w:val="center"/>
          </w:tcPr>
          <w:p w:rsidR="0014200D" w:rsidRPr="00A6406B" w:rsidRDefault="0014200D" w:rsidP="0014200D">
            <w:pPr>
              <w:jc w:val="right"/>
              <w:rPr>
                <w:rFonts w:ascii="Calibri" w:hAnsi="Calibri" w:cs="Calibri"/>
                <w:i/>
                <w:iCs/>
                <w:sz w:val="20"/>
                <w:szCs w:val="20"/>
                <w:lang w:val="bs-Latn-BA"/>
              </w:rPr>
            </w:pPr>
          </w:p>
        </w:tc>
        <w:tc>
          <w:tcPr>
            <w:tcW w:w="389" w:type="pct"/>
            <w:vAlign w:val="center"/>
          </w:tcPr>
          <w:p w:rsidR="0014200D" w:rsidRPr="00A6406B" w:rsidRDefault="0014200D" w:rsidP="0014200D">
            <w:pPr>
              <w:jc w:val="right"/>
              <w:rPr>
                <w:rFonts w:ascii="Calibri" w:hAnsi="Calibri" w:cs="Calibri"/>
                <w:i/>
                <w:iCs/>
                <w:sz w:val="20"/>
                <w:szCs w:val="20"/>
                <w:lang w:val="bs-Latn-BA"/>
              </w:rPr>
            </w:pPr>
            <w:r>
              <w:rPr>
                <w:rFonts w:ascii="Calibri" w:hAnsi="Calibri" w:cs="Calibri"/>
                <w:i/>
                <w:iCs/>
                <w:sz w:val="20"/>
                <w:szCs w:val="20"/>
                <w:lang w:val="bs-Latn-BA"/>
              </w:rPr>
              <w:t>25</w:t>
            </w:r>
            <w:r w:rsidRPr="00A6406B">
              <w:rPr>
                <w:rFonts w:ascii="Calibri" w:hAnsi="Calibri" w:cs="Calibri"/>
                <w:i/>
                <w:iCs/>
                <w:sz w:val="20"/>
                <w:szCs w:val="20"/>
                <w:lang w:val="bs-Latn-BA"/>
              </w:rPr>
              <w:t>,000 €</w:t>
            </w:r>
          </w:p>
        </w:tc>
        <w:tc>
          <w:tcPr>
            <w:tcW w:w="388" w:type="pct"/>
            <w:vAlign w:val="center"/>
          </w:tcPr>
          <w:p w:rsidR="0014200D" w:rsidRPr="00A6406B" w:rsidRDefault="0014200D" w:rsidP="0014200D">
            <w:pPr>
              <w:jc w:val="right"/>
              <w:rPr>
                <w:rFonts w:ascii="Calibri" w:hAnsi="Calibri" w:cs="Calibri"/>
                <w:i/>
                <w:iCs/>
                <w:sz w:val="20"/>
                <w:szCs w:val="20"/>
                <w:lang w:val="bs-Latn-BA"/>
              </w:rPr>
            </w:pPr>
          </w:p>
        </w:tc>
        <w:tc>
          <w:tcPr>
            <w:tcW w:w="389" w:type="pct"/>
            <w:vAlign w:val="center"/>
          </w:tcPr>
          <w:p w:rsidR="0014200D" w:rsidRPr="00A6406B" w:rsidRDefault="0014200D" w:rsidP="0014200D">
            <w:pPr>
              <w:jc w:val="right"/>
              <w:rPr>
                <w:rFonts w:ascii="Calibri" w:hAnsi="Calibri" w:cs="Calibri"/>
                <w:i/>
                <w:iCs/>
                <w:sz w:val="20"/>
                <w:szCs w:val="20"/>
                <w:lang w:val="bs-Latn-BA"/>
              </w:rPr>
            </w:pPr>
          </w:p>
        </w:tc>
        <w:tc>
          <w:tcPr>
            <w:tcW w:w="389" w:type="pct"/>
            <w:vAlign w:val="center"/>
          </w:tcPr>
          <w:p w:rsidR="0014200D" w:rsidRPr="009D1C5E" w:rsidRDefault="0014200D" w:rsidP="0014200D">
            <w:pPr>
              <w:jc w:val="right"/>
              <w:rPr>
                <w:rFonts w:ascii="Calibri" w:hAnsi="Calibri" w:cs="Calibri"/>
                <w:b/>
                <w:bCs/>
                <w:i/>
                <w:iCs/>
                <w:sz w:val="20"/>
                <w:szCs w:val="20"/>
                <w:lang w:val="bs-Latn-BA"/>
              </w:rPr>
            </w:pPr>
            <w:r>
              <w:rPr>
                <w:rFonts w:ascii="Calibri" w:hAnsi="Calibri" w:cs="Calibri"/>
                <w:b/>
                <w:bCs/>
                <w:i/>
                <w:iCs/>
                <w:sz w:val="20"/>
                <w:szCs w:val="20"/>
                <w:lang w:val="bs-Latn-BA"/>
              </w:rPr>
              <w:t>2</w:t>
            </w:r>
            <w:r w:rsidRPr="009D1C5E">
              <w:rPr>
                <w:rFonts w:ascii="Calibri" w:hAnsi="Calibri" w:cs="Calibri"/>
                <w:b/>
                <w:bCs/>
                <w:i/>
                <w:iCs/>
                <w:sz w:val="20"/>
                <w:szCs w:val="20"/>
                <w:lang w:val="bs-Latn-BA"/>
              </w:rPr>
              <w:t>5,000 €</w:t>
            </w:r>
          </w:p>
        </w:tc>
        <w:tc>
          <w:tcPr>
            <w:tcW w:w="477" w:type="pct"/>
          </w:tcPr>
          <w:p w:rsidR="0014200D" w:rsidRPr="008D2CD9" w:rsidRDefault="0014200D" w:rsidP="0014200D">
            <w:pPr>
              <w:jc w:val="center"/>
              <w:rPr>
                <w:rFonts w:ascii="Calibri" w:hAnsi="Calibri" w:cs="Calibri"/>
                <w:sz w:val="20"/>
                <w:szCs w:val="20"/>
                <w:lang w:val="bs-Latn-BA"/>
              </w:rPr>
            </w:pPr>
            <w:r w:rsidRPr="00381897">
              <w:rPr>
                <w:rFonts w:ascii="Calibri" w:hAnsi="Calibri" w:cs="Calibri"/>
                <w:sz w:val="20"/>
                <w:szCs w:val="20"/>
                <w:lang w:val="bs-Latn-BA"/>
              </w:rPr>
              <w:t>Komuna</w:t>
            </w:r>
          </w:p>
        </w:tc>
      </w:tr>
      <w:tr w:rsidR="0014200D" w:rsidRPr="008D2CD9" w:rsidTr="00BE0F48">
        <w:trPr>
          <w:trHeight w:val="275"/>
        </w:trPr>
        <w:tc>
          <w:tcPr>
            <w:tcW w:w="1796" w:type="pct"/>
            <w:shd w:val="clear" w:color="auto" w:fill="auto"/>
            <w:vAlign w:val="center"/>
          </w:tcPr>
          <w:p w:rsidR="0014200D" w:rsidRPr="0014200D" w:rsidRDefault="0014200D" w:rsidP="0014200D">
            <w:pPr>
              <w:pStyle w:val="ListParagraph"/>
              <w:numPr>
                <w:ilvl w:val="0"/>
                <w:numId w:val="26"/>
              </w:numPr>
              <w:rPr>
                <w:rFonts w:asciiTheme="minorHAnsi" w:hAnsiTheme="minorHAnsi" w:cstheme="minorHAnsi"/>
                <w:color w:val="000000" w:themeColor="text1"/>
                <w:sz w:val="20"/>
                <w:szCs w:val="20"/>
                <w:lang w:val="bs-Latn-BA"/>
              </w:rPr>
            </w:pPr>
            <w:r w:rsidRPr="0014200D">
              <w:rPr>
                <w:rFonts w:asciiTheme="minorHAnsi" w:hAnsiTheme="minorHAnsi" w:cstheme="minorHAnsi"/>
                <w:color w:val="000000" w:themeColor="text1"/>
                <w:sz w:val="20"/>
                <w:szCs w:val="20"/>
                <w:lang w:val="bs-Latn-BA"/>
              </w:rPr>
              <w:t>Zgjerimi i mbulimit t</w:t>
            </w:r>
            <w:r>
              <w:rPr>
                <w:rFonts w:asciiTheme="minorHAnsi" w:hAnsiTheme="minorHAnsi" w:cstheme="minorHAnsi"/>
                <w:color w:val="000000" w:themeColor="text1"/>
                <w:sz w:val="20"/>
                <w:szCs w:val="20"/>
                <w:lang w:val="bs-Latn-BA"/>
              </w:rPr>
              <w:t>ë</w:t>
            </w:r>
            <w:r w:rsidRPr="0014200D">
              <w:rPr>
                <w:rFonts w:asciiTheme="minorHAnsi" w:hAnsiTheme="minorHAnsi" w:cstheme="minorHAnsi"/>
                <w:color w:val="000000" w:themeColor="text1"/>
                <w:sz w:val="20"/>
                <w:szCs w:val="20"/>
                <w:lang w:val="bs-Latn-BA"/>
              </w:rPr>
              <w:t xml:space="preserve"> ndarjes n</w:t>
            </w:r>
            <w:r>
              <w:rPr>
                <w:rFonts w:asciiTheme="minorHAnsi" w:hAnsiTheme="minorHAnsi" w:cstheme="minorHAnsi"/>
                <w:color w:val="000000" w:themeColor="text1"/>
                <w:sz w:val="20"/>
                <w:szCs w:val="20"/>
                <w:lang w:val="bs-Latn-BA"/>
              </w:rPr>
              <w:t>ë</w:t>
            </w:r>
            <w:r w:rsidRPr="0014200D">
              <w:rPr>
                <w:rFonts w:asciiTheme="minorHAnsi" w:hAnsiTheme="minorHAnsi" w:cstheme="minorHAnsi"/>
                <w:color w:val="000000" w:themeColor="text1"/>
                <w:sz w:val="20"/>
                <w:szCs w:val="20"/>
                <w:lang w:val="bs-Latn-BA"/>
              </w:rPr>
              <w:t xml:space="preserve"> burim</w:t>
            </w:r>
          </w:p>
        </w:tc>
        <w:tc>
          <w:tcPr>
            <w:tcW w:w="395" w:type="pct"/>
          </w:tcPr>
          <w:p w:rsidR="0014200D" w:rsidRDefault="0014200D" w:rsidP="0014200D">
            <w:pPr>
              <w:jc w:val="center"/>
              <w:rPr>
                <w:rFonts w:ascii="Calibri" w:hAnsi="Calibri" w:cs="Calibri"/>
                <w:sz w:val="20"/>
                <w:szCs w:val="20"/>
                <w:lang w:val="bs-Latn-BA"/>
              </w:rPr>
            </w:pPr>
            <w:r w:rsidRPr="005C3F8E">
              <w:rPr>
                <w:rFonts w:ascii="Calibri" w:hAnsi="Calibri" w:cs="Calibri"/>
                <w:sz w:val="20"/>
                <w:szCs w:val="20"/>
                <w:lang w:val="bs-Latn-BA"/>
              </w:rPr>
              <w:t>DSHP</w:t>
            </w:r>
          </w:p>
        </w:tc>
        <w:tc>
          <w:tcPr>
            <w:tcW w:w="388" w:type="pct"/>
            <w:shd w:val="clear" w:color="auto" w:fill="auto"/>
            <w:vAlign w:val="center"/>
          </w:tcPr>
          <w:p w:rsidR="0014200D" w:rsidRPr="008D2CD9" w:rsidRDefault="0014200D" w:rsidP="0014200D">
            <w:pPr>
              <w:jc w:val="right"/>
              <w:rPr>
                <w:rFonts w:ascii="Calibri" w:hAnsi="Calibri" w:cs="Calibri"/>
                <w:sz w:val="20"/>
                <w:szCs w:val="20"/>
                <w:lang w:val="bs-Latn-BA"/>
              </w:rPr>
            </w:pPr>
            <w:r>
              <w:rPr>
                <w:rFonts w:ascii="Calibri" w:hAnsi="Calibri" w:cs="Calibri"/>
                <w:i/>
                <w:iCs/>
                <w:sz w:val="20"/>
                <w:szCs w:val="20"/>
                <w:lang w:val="bs-Latn-BA"/>
              </w:rPr>
              <w:t>5</w:t>
            </w:r>
            <w:r w:rsidRPr="00A6406B">
              <w:rPr>
                <w:rFonts w:ascii="Calibri" w:hAnsi="Calibri" w:cs="Calibri"/>
                <w:i/>
                <w:iCs/>
                <w:sz w:val="20"/>
                <w:szCs w:val="20"/>
                <w:lang w:val="bs-Latn-BA"/>
              </w:rPr>
              <w:t>,000 €</w:t>
            </w:r>
          </w:p>
        </w:tc>
        <w:tc>
          <w:tcPr>
            <w:tcW w:w="389" w:type="pct"/>
            <w:vAlign w:val="center"/>
          </w:tcPr>
          <w:p w:rsidR="0014200D" w:rsidRPr="00A6406B" w:rsidRDefault="0014200D" w:rsidP="0014200D">
            <w:pPr>
              <w:jc w:val="right"/>
              <w:rPr>
                <w:rFonts w:ascii="Calibri" w:hAnsi="Calibri" w:cs="Calibri"/>
                <w:i/>
                <w:iCs/>
                <w:sz w:val="20"/>
                <w:szCs w:val="20"/>
                <w:lang w:val="bs-Latn-BA"/>
              </w:rPr>
            </w:pPr>
            <w:r>
              <w:rPr>
                <w:rFonts w:ascii="Calibri" w:hAnsi="Calibri" w:cs="Calibri"/>
                <w:i/>
                <w:iCs/>
                <w:sz w:val="20"/>
                <w:szCs w:val="20"/>
                <w:lang w:val="bs-Latn-BA"/>
              </w:rPr>
              <w:t>5</w:t>
            </w:r>
            <w:r w:rsidRPr="00A6406B">
              <w:rPr>
                <w:rFonts w:ascii="Calibri" w:hAnsi="Calibri" w:cs="Calibri"/>
                <w:i/>
                <w:iCs/>
                <w:sz w:val="20"/>
                <w:szCs w:val="20"/>
                <w:lang w:val="bs-Latn-BA"/>
              </w:rPr>
              <w:t>,000 €</w:t>
            </w:r>
          </w:p>
        </w:tc>
        <w:tc>
          <w:tcPr>
            <w:tcW w:w="389" w:type="pct"/>
          </w:tcPr>
          <w:p w:rsidR="0014200D" w:rsidRPr="00A6406B" w:rsidRDefault="0014200D" w:rsidP="0014200D">
            <w:pPr>
              <w:jc w:val="right"/>
              <w:rPr>
                <w:rFonts w:ascii="Calibri" w:hAnsi="Calibri" w:cs="Calibri"/>
                <w:i/>
                <w:iCs/>
                <w:sz w:val="20"/>
                <w:szCs w:val="20"/>
                <w:lang w:val="bs-Latn-BA"/>
              </w:rPr>
            </w:pPr>
            <w:r w:rsidRPr="002724BB">
              <w:rPr>
                <w:rFonts w:ascii="Calibri" w:hAnsi="Calibri" w:cs="Calibri"/>
                <w:i/>
                <w:iCs/>
                <w:sz w:val="20"/>
                <w:szCs w:val="20"/>
                <w:lang w:val="bs-Latn-BA"/>
              </w:rPr>
              <w:t>5,000 €</w:t>
            </w:r>
          </w:p>
        </w:tc>
        <w:tc>
          <w:tcPr>
            <w:tcW w:w="388" w:type="pct"/>
          </w:tcPr>
          <w:p w:rsidR="0014200D" w:rsidRPr="00A6406B" w:rsidRDefault="0014200D" w:rsidP="0014200D">
            <w:pPr>
              <w:jc w:val="right"/>
              <w:rPr>
                <w:rFonts w:ascii="Calibri" w:hAnsi="Calibri" w:cs="Calibri"/>
                <w:i/>
                <w:iCs/>
                <w:sz w:val="20"/>
                <w:szCs w:val="20"/>
                <w:lang w:val="bs-Latn-BA"/>
              </w:rPr>
            </w:pPr>
            <w:r w:rsidRPr="002724BB">
              <w:rPr>
                <w:rFonts w:ascii="Calibri" w:hAnsi="Calibri" w:cs="Calibri"/>
                <w:i/>
                <w:iCs/>
                <w:sz w:val="20"/>
                <w:szCs w:val="20"/>
                <w:lang w:val="bs-Latn-BA"/>
              </w:rPr>
              <w:t>5,000 €</w:t>
            </w:r>
          </w:p>
        </w:tc>
        <w:tc>
          <w:tcPr>
            <w:tcW w:w="389" w:type="pct"/>
          </w:tcPr>
          <w:p w:rsidR="0014200D" w:rsidRPr="00A6406B" w:rsidRDefault="0014200D" w:rsidP="0014200D">
            <w:pPr>
              <w:jc w:val="right"/>
              <w:rPr>
                <w:rFonts w:ascii="Calibri" w:hAnsi="Calibri" w:cs="Calibri"/>
                <w:i/>
                <w:iCs/>
                <w:sz w:val="20"/>
                <w:szCs w:val="20"/>
                <w:lang w:val="bs-Latn-BA"/>
              </w:rPr>
            </w:pPr>
            <w:r w:rsidRPr="002724BB">
              <w:rPr>
                <w:rFonts w:ascii="Calibri" w:hAnsi="Calibri" w:cs="Calibri"/>
                <w:i/>
                <w:iCs/>
                <w:sz w:val="20"/>
                <w:szCs w:val="20"/>
                <w:lang w:val="bs-Latn-BA"/>
              </w:rPr>
              <w:t>5,000 €</w:t>
            </w:r>
          </w:p>
        </w:tc>
        <w:tc>
          <w:tcPr>
            <w:tcW w:w="389" w:type="pct"/>
            <w:vAlign w:val="center"/>
          </w:tcPr>
          <w:p w:rsidR="0014200D" w:rsidRPr="009D1C5E" w:rsidRDefault="0014200D" w:rsidP="0014200D">
            <w:pPr>
              <w:jc w:val="right"/>
              <w:rPr>
                <w:rFonts w:ascii="Calibri" w:hAnsi="Calibri" w:cs="Calibri"/>
                <w:b/>
                <w:bCs/>
                <w:i/>
                <w:iCs/>
                <w:sz w:val="20"/>
                <w:szCs w:val="20"/>
                <w:lang w:val="bs-Latn-BA"/>
              </w:rPr>
            </w:pPr>
            <w:r w:rsidRPr="009D1C5E">
              <w:rPr>
                <w:rFonts w:ascii="Calibri" w:hAnsi="Calibri" w:cs="Calibri"/>
                <w:b/>
                <w:bCs/>
                <w:i/>
                <w:iCs/>
                <w:sz w:val="20"/>
                <w:szCs w:val="20"/>
                <w:lang w:val="bs-Latn-BA"/>
              </w:rPr>
              <w:t>25,000 €</w:t>
            </w:r>
          </w:p>
        </w:tc>
        <w:tc>
          <w:tcPr>
            <w:tcW w:w="477" w:type="pct"/>
          </w:tcPr>
          <w:p w:rsidR="0014200D" w:rsidRDefault="0014200D" w:rsidP="0014200D">
            <w:pPr>
              <w:jc w:val="center"/>
              <w:rPr>
                <w:rFonts w:ascii="Calibri" w:hAnsi="Calibri" w:cs="Calibri"/>
                <w:sz w:val="20"/>
                <w:szCs w:val="20"/>
                <w:lang w:val="bs-Latn-BA"/>
              </w:rPr>
            </w:pPr>
            <w:r w:rsidRPr="00381897">
              <w:rPr>
                <w:rFonts w:ascii="Calibri" w:hAnsi="Calibri" w:cs="Calibri"/>
                <w:sz w:val="20"/>
                <w:szCs w:val="20"/>
                <w:lang w:val="bs-Latn-BA"/>
              </w:rPr>
              <w:t>Komuna</w:t>
            </w:r>
          </w:p>
        </w:tc>
      </w:tr>
      <w:tr w:rsidR="0014200D" w:rsidRPr="008D2CD9" w:rsidTr="00BE0F48">
        <w:trPr>
          <w:trHeight w:val="275"/>
        </w:trPr>
        <w:tc>
          <w:tcPr>
            <w:tcW w:w="1796" w:type="pct"/>
            <w:shd w:val="clear" w:color="auto" w:fill="auto"/>
            <w:vAlign w:val="center"/>
          </w:tcPr>
          <w:p w:rsidR="0014200D" w:rsidRPr="0014200D" w:rsidRDefault="0014200D" w:rsidP="0014200D">
            <w:pPr>
              <w:pStyle w:val="ListParagraph"/>
              <w:numPr>
                <w:ilvl w:val="0"/>
                <w:numId w:val="26"/>
              </w:numPr>
              <w:rPr>
                <w:rFonts w:asciiTheme="minorHAnsi" w:hAnsiTheme="minorHAnsi" w:cstheme="minorHAnsi"/>
                <w:color w:val="000000" w:themeColor="text1"/>
                <w:sz w:val="20"/>
                <w:szCs w:val="20"/>
                <w:lang w:val="bs-Latn-BA"/>
              </w:rPr>
            </w:pPr>
            <w:r w:rsidRPr="0014200D">
              <w:rPr>
                <w:rFonts w:asciiTheme="minorHAnsi" w:hAnsiTheme="minorHAnsi" w:cstheme="minorHAnsi"/>
                <w:color w:val="000000" w:themeColor="text1"/>
                <w:sz w:val="20"/>
                <w:szCs w:val="20"/>
                <w:lang w:val="bs-Latn-BA"/>
              </w:rPr>
              <w:t>Kontraktimi i operatorit t</w:t>
            </w:r>
            <w:r>
              <w:rPr>
                <w:rFonts w:asciiTheme="minorHAnsi" w:hAnsiTheme="minorHAnsi" w:cstheme="minorHAnsi"/>
                <w:color w:val="000000" w:themeColor="text1"/>
                <w:sz w:val="20"/>
                <w:szCs w:val="20"/>
                <w:lang w:val="bs-Latn-BA"/>
              </w:rPr>
              <w:t>ë</w:t>
            </w:r>
            <w:r w:rsidRPr="0014200D">
              <w:rPr>
                <w:rFonts w:asciiTheme="minorHAnsi" w:hAnsiTheme="minorHAnsi" w:cstheme="minorHAnsi"/>
                <w:color w:val="000000" w:themeColor="text1"/>
                <w:sz w:val="20"/>
                <w:szCs w:val="20"/>
                <w:lang w:val="bs-Latn-BA"/>
              </w:rPr>
              <w:t xml:space="preserve"> riciklueshmeve</w:t>
            </w:r>
          </w:p>
        </w:tc>
        <w:tc>
          <w:tcPr>
            <w:tcW w:w="395" w:type="pct"/>
          </w:tcPr>
          <w:p w:rsidR="0014200D" w:rsidRDefault="0014200D" w:rsidP="0014200D">
            <w:pPr>
              <w:jc w:val="center"/>
              <w:rPr>
                <w:rFonts w:ascii="Calibri" w:hAnsi="Calibri" w:cs="Calibri"/>
                <w:sz w:val="20"/>
                <w:szCs w:val="20"/>
                <w:lang w:val="bs-Latn-BA"/>
              </w:rPr>
            </w:pPr>
            <w:r w:rsidRPr="005C3F8E">
              <w:rPr>
                <w:rFonts w:ascii="Calibri" w:hAnsi="Calibri" w:cs="Calibri"/>
                <w:sz w:val="20"/>
                <w:szCs w:val="20"/>
                <w:lang w:val="bs-Latn-BA"/>
              </w:rPr>
              <w:t>DSHP</w:t>
            </w:r>
          </w:p>
        </w:tc>
        <w:tc>
          <w:tcPr>
            <w:tcW w:w="388" w:type="pct"/>
            <w:shd w:val="clear" w:color="auto" w:fill="auto"/>
            <w:vAlign w:val="center"/>
          </w:tcPr>
          <w:p w:rsidR="0014200D" w:rsidRPr="008D2CD9" w:rsidRDefault="0014200D" w:rsidP="0014200D">
            <w:pPr>
              <w:jc w:val="right"/>
              <w:rPr>
                <w:rFonts w:ascii="Calibri" w:hAnsi="Calibri" w:cs="Calibri"/>
                <w:sz w:val="20"/>
                <w:szCs w:val="20"/>
                <w:lang w:val="bs-Latn-BA"/>
              </w:rPr>
            </w:pPr>
          </w:p>
        </w:tc>
        <w:tc>
          <w:tcPr>
            <w:tcW w:w="389" w:type="pct"/>
            <w:vAlign w:val="center"/>
          </w:tcPr>
          <w:p w:rsidR="0014200D" w:rsidRPr="00A6406B" w:rsidRDefault="0014200D" w:rsidP="0014200D">
            <w:pPr>
              <w:jc w:val="right"/>
              <w:rPr>
                <w:rFonts w:ascii="Calibri" w:hAnsi="Calibri" w:cs="Calibri"/>
                <w:i/>
                <w:iCs/>
                <w:sz w:val="20"/>
                <w:szCs w:val="20"/>
                <w:lang w:val="bs-Latn-BA"/>
              </w:rPr>
            </w:pPr>
          </w:p>
        </w:tc>
        <w:tc>
          <w:tcPr>
            <w:tcW w:w="389" w:type="pct"/>
            <w:vAlign w:val="center"/>
          </w:tcPr>
          <w:p w:rsidR="0014200D" w:rsidRPr="00A6406B" w:rsidRDefault="0014200D" w:rsidP="0014200D">
            <w:pPr>
              <w:jc w:val="right"/>
              <w:rPr>
                <w:rFonts w:ascii="Calibri" w:hAnsi="Calibri" w:cs="Calibri"/>
                <w:i/>
                <w:iCs/>
                <w:sz w:val="20"/>
                <w:szCs w:val="20"/>
                <w:lang w:val="bs-Latn-BA"/>
              </w:rPr>
            </w:pPr>
            <w:r>
              <w:rPr>
                <w:rFonts w:ascii="Calibri" w:hAnsi="Calibri" w:cs="Calibri"/>
                <w:i/>
                <w:iCs/>
                <w:sz w:val="20"/>
                <w:szCs w:val="20"/>
                <w:lang w:val="bs-Latn-BA"/>
              </w:rPr>
              <w:t>5,0</w:t>
            </w:r>
            <w:r w:rsidRPr="00A6406B">
              <w:rPr>
                <w:rFonts w:ascii="Calibri" w:hAnsi="Calibri" w:cs="Calibri"/>
                <w:i/>
                <w:iCs/>
                <w:sz w:val="20"/>
                <w:szCs w:val="20"/>
                <w:lang w:val="bs-Latn-BA"/>
              </w:rPr>
              <w:t>00 €</w:t>
            </w:r>
          </w:p>
        </w:tc>
        <w:tc>
          <w:tcPr>
            <w:tcW w:w="388" w:type="pct"/>
            <w:vAlign w:val="center"/>
          </w:tcPr>
          <w:p w:rsidR="0014200D" w:rsidRPr="00A6406B" w:rsidRDefault="0014200D" w:rsidP="0014200D">
            <w:pPr>
              <w:jc w:val="right"/>
              <w:rPr>
                <w:rFonts w:ascii="Calibri" w:hAnsi="Calibri" w:cs="Calibri"/>
                <w:i/>
                <w:iCs/>
                <w:sz w:val="20"/>
                <w:szCs w:val="20"/>
                <w:lang w:val="bs-Latn-BA"/>
              </w:rPr>
            </w:pPr>
          </w:p>
        </w:tc>
        <w:tc>
          <w:tcPr>
            <w:tcW w:w="389" w:type="pct"/>
            <w:vAlign w:val="center"/>
          </w:tcPr>
          <w:p w:rsidR="0014200D" w:rsidRPr="00A6406B" w:rsidRDefault="0014200D" w:rsidP="0014200D">
            <w:pPr>
              <w:jc w:val="right"/>
              <w:rPr>
                <w:rFonts w:ascii="Calibri" w:hAnsi="Calibri" w:cs="Calibri"/>
                <w:i/>
                <w:iCs/>
                <w:sz w:val="20"/>
                <w:szCs w:val="20"/>
                <w:lang w:val="bs-Latn-BA"/>
              </w:rPr>
            </w:pPr>
          </w:p>
        </w:tc>
        <w:tc>
          <w:tcPr>
            <w:tcW w:w="389" w:type="pct"/>
            <w:vAlign w:val="center"/>
          </w:tcPr>
          <w:p w:rsidR="0014200D" w:rsidRPr="009D1C5E" w:rsidRDefault="0014200D" w:rsidP="0014200D">
            <w:pPr>
              <w:jc w:val="right"/>
              <w:rPr>
                <w:rFonts w:ascii="Calibri" w:hAnsi="Calibri" w:cs="Calibri"/>
                <w:b/>
                <w:bCs/>
                <w:i/>
                <w:iCs/>
                <w:sz w:val="20"/>
                <w:szCs w:val="20"/>
                <w:lang w:val="bs-Latn-BA"/>
              </w:rPr>
            </w:pPr>
            <w:r>
              <w:rPr>
                <w:rFonts w:ascii="Calibri" w:hAnsi="Calibri" w:cs="Calibri"/>
                <w:b/>
                <w:bCs/>
                <w:i/>
                <w:iCs/>
                <w:sz w:val="20"/>
                <w:szCs w:val="20"/>
                <w:lang w:val="bs-Latn-BA"/>
              </w:rPr>
              <w:t>5</w:t>
            </w:r>
            <w:r w:rsidRPr="009D1C5E">
              <w:rPr>
                <w:rFonts w:ascii="Calibri" w:hAnsi="Calibri" w:cs="Calibri"/>
                <w:b/>
                <w:bCs/>
                <w:i/>
                <w:iCs/>
                <w:sz w:val="20"/>
                <w:szCs w:val="20"/>
                <w:lang w:val="bs-Latn-BA"/>
              </w:rPr>
              <w:t>,</w:t>
            </w:r>
            <w:r>
              <w:rPr>
                <w:rFonts w:ascii="Calibri" w:hAnsi="Calibri" w:cs="Calibri"/>
                <w:b/>
                <w:bCs/>
                <w:i/>
                <w:iCs/>
                <w:sz w:val="20"/>
                <w:szCs w:val="20"/>
                <w:lang w:val="bs-Latn-BA"/>
              </w:rPr>
              <w:t>0</w:t>
            </w:r>
            <w:r w:rsidRPr="009D1C5E">
              <w:rPr>
                <w:rFonts w:ascii="Calibri" w:hAnsi="Calibri" w:cs="Calibri"/>
                <w:b/>
                <w:bCs/>
                <w:i/>
                <w:iCs/>
                <w:sz w:val="20"/>
                <w:szCs w:val="20"/>
                <w:lang w:val="bs-Latn-BA"/>
              </w:rPr>
              <w:t>00 €</w:t>
            </w:r>
          </w:p>
        </w:tc>
        <w:tc>
          <w:tcPr>
            <w:tcW w:w="477" w:type="pct"/>
          </w:tcPr>
          <w:p w:rsidR="0014200D" w:rsidRDefault="0014200D" w:rsidP="0014200D">
            <w:pPr>
              <w:jc w:val="center"/>
              <w:rPr>
                <w:rFonts w:ascii="Calibri" w:hAnsi="Calibri" w:cs="Calibri"/>
                <w:sz w:val="20"/>
                <w:szCs w:val="20"/>
                <w:lang w:val="bs-Latn-BA"/>
              </w:rPr>
            </w:pPr>
            <w:r w:rsidRPr="00381897">
              <w:rPr>
                <w:rFonts w:ascii="Calibri" w:hAnsi="Calibri" w:cs="Calibri"/>
                <w:sz w:val="20"/>
                <w:szCs w:val="20"/>
                <w:lang w:val="bs-Latn-BA"/>
              </w:rPr>
              <w:t>Komuna</w:t>
            </w:r>
          </w:p>
        </w:tc>
      </w:tr>
      <w:tr w:rsidR="0014200D" w:rsidRPr="008D2CD9" w:rsidTr="00BE0F48">
        <w:trPr>
          <w:trHeight w:val="258"/>
        </w:trPr>
        <w:tc>
          <w:tcPr>
            <w:tcW w:w="1796" w:type="pct"/>
            <w:shd w:val="clear" w:color="auto" w:fill="auto"/>
            <w:vAlign w:val="center"/>
          </w:tcPr>
          <w:p w:rsidR="0014200D" w:rsidRPr="0014200D" w:rsidRDefault="0014200D" w:rsidP="0014200D">
            <w:pPr>
              <w:pStyle w:val="ListParagraph"/>
              <w:numPr>
                <w:ilvl w:val="0"/>
                <w:numId w:val="26"/>
              </w:numPr>
              <w:rPr>
                <w:rFonts w:asciiTheme="minorHAnsi" w:hAnsiTheme="minorHAnsi" w:cstheme="minorHAnsi"/>
                <w:sz w:val="20"/>
                <w:szCs w:val="20"/>
                <w:lang w:val="bs-Latn-BA"/>
              </w:rPr>
            </w:pPr>
            <w:r w:rsidRPr="0014200D">
              <w:rPr>
                <w:rFonts w:ascii="Calibri" w:hAnsi="Calibri" w:cs="Calibri"/>
                <w:sz w:val="20"/>
                <w:szCs w:val="20"/>
                <w:lang w:val="bs-Latn-BA"/>
              </w:rPr>
              <w:lastRenderedPageBreak/>
              <w:t>Zhvillimi i skem</w:t>
            </w:r>
            <w:r>
              <w:rPr>
                <w:rFonts w:ascii="Calibri" w:hAnsi="Calibri" w:cs="Calibri"/>
                <w:sz w:val="20"/>
                <w:szCs w:val="20"/>
                <w:lang w:val="bs-Latn-BA"/>
              </w:rPr>
              <w:t>ë</w:t>
            </w:r>
            <w:r w:rsidRPr="0014200D">
              <w:rPr>
                <w:rFonts w:ascii="Calibri" w:hAnsi="Calibri" w:cs="Calibri"/>
                <w:sz w:val="20"/>
                <w:szCs w:val="20"/>
                <w:lang w:val="bs-Latn-BA"/>
              </w:rPr>
              <w:t>s lokale t</w:t>
            </w:r>
            <w:r>
              <w:rPr>
                <w:rFonts w:ascii="Calibri" w:hAnsi="Calibri" w:cs="Calibri"/>
                <w:sz w:val="20"/>
                <w:szCs w:val="20"/>
                <w:lang w:val="bs-Latn-BA"/>
              </w:rPr>
              <w:t>ë</w:t>
            </w:r>
            <w:r w:rsidRPr="0014200D">
              <w:rPr>
                <w:rFonts w:ascii="Calibri" w:hAnsi="Calibri" w:cs="Calibri"/>
                <w:sz w:val="20"/>
                <w:szCs w:val="20"/>
                <w:lang w:val="bs-Latn-BA"/>
              </w:rPr>
              <w:t xml:space="preserve"> kompostimit</w:t>
            </w:r>
          </w:p>
        </w:tc>
        <w:tc>
          <w:tcPr>
            <w:tcW w:w="395" w:type="pct"/>
          </w:tcPr>
          <w:p w:rsidR="0014200D" w:rsidRPr="008D2CD9" w:rsidRDefault="0014200D" w:rsidP="0014200D">
            <w:pPr>
              <w:jc w:val="center"/>
              <w:rPr>
                <w:rFonts w:ascii="Calibri" w:hAnsi="Calibri" w:cs="Calibri"/>
                <w:sz w:val="20"/>
                <w:szCs w:val="20"/>
                <w:lang w:val="bs-Latn-BA"/>
              </w:rPr>
            </w:pPr>
            <w:r w:rsidRPr="005C3F8E">
              <w:rPr>
                <w:rFonts w:ascii="Calibri" w:hAnsi="Calibri" w:cs="Calibri"/>
                <w:sz w:val="20"/>
                <w:szCs w:val="20"/>
                <w:lang w:val="bs-Latn-BA"/>
              </w:rPr>
              <w:t>DSHP</w:t>
            </w:r>
          </w:p>
        </w:tc>
        <w:tc>
          <w:tcPr>
            <w:tcW w:w="388" w:type="pct"/>
            <w:shd w:val="clear" w:color="auto" w:fill="auto"/>
            <w:vAlign w:val="center"/>
          </w:tcPr>
          <w:p w:rsidR="0014200D" w:rsidRPr="008D2CD9" w:rsidRDefault="0014200D" w:rsidP="0014200D">
            <w:pPr>
              <w:jc w:val="right"/>
              <w:rPr>
                <w:rFonts w:ascii="Calibri" w:hAnsi="Calibri" w:cs="Calibri"/>
                <w:sz w:val="20"/>
                <w:szCs w:val="20"/>
                <w:lang w:val="bs-Latn-BA"/>
              </w:rPr>
            </w:pPr>
          </w:p>
        </w:tc>
        <w:tc>
          <w:tcPr>
            <w:tcW w:w="389" w:type="pct"/>
            <w:vAlign w:val="center"/>
          </w:tcPr>
          <w:p w:rsidR="0014200D" w:rsidRPr="00A6406B" w:rsidRDefault="0014200D" w:rsidP="0014200D">
            <w:pPr>
              <w:jc w:val="right"/>
              <w:rPr>
                <w:rFonts w:ascii="Calibri" w:hAnsi="Calibri" w:cs="Calibri"/>
                <w:i/>
                <w:iCs/>
                <w:sz w:val="20"/>
                <w:szCs w:val="20"/>
                <w:lang w:val="bs-Latn-BA"/>
              </w:rPr>
            </w:pPr>
          </w:p>
        </w:tc>
        <w:tc>
          <w:tcPr>
            <w:tcW w:w="389" w:type="pct"/>
            <w:vAlign w:val="center"/>
          </w:tcPr>
          <w:p w:rsidR="0014200D" w:rsidRPr="00A6406B" w:rsidRDefault="0014200D" w:rsidP="0014200D">
            <w:pPr>
              <w:jc w:val="right"/>
              <w:rPr>
                <w:rFonts w:ascii="Calibri" w:hAnsi="Calibri" w:cs="Calibri"/>
                <w:i/>
                <w:iCs/>
                <w:sz w:val="20"/>
                <w:szCs w:val="20"/>
                <w:lang w:val="bs-Latn-BA"/>
              </w:rPr>
            </w:pPr>
            <w:r>
              <w:rPr>
                <w:rFonts w:ascii="Calibri" w:hAnsi="Calibri" w:cs="Calibri"/>
                <w:i/>
                <w:iCs/>
                <w:sz w:val="20"/>
                <w:szCs w:val="20"/>
                <w:lang w:val="bs-Latn-BA"/>
              </w:rPr>
              <w:t>7</w:t>
            </w:r>
            <w:r w:rsidRPr="00A6406B">
              <w:rPr>
                <w:rFonts w:ascii="Calibri" w:hAnsi="Calibri" w:cs="Calibri"/>
                <w:i/>
                <w:iCs/>
                <w:sz w:val="20"/>
                <w:szCs w:val="20"/>
                <w:lang w:val="bs-Latn-BA"/>
              </w:rPr>
              <w:t>5,000 €</w:t>
            </w:r>
          </w:p>
        </w:tc>
        <w:tc>
          <w:tcPr>
            <w:tcW w:w="388" w:type="pct"/>
            <w:vAlign w:val="center"/>
          </w:tcPr>
          <w:p w:rsidR="0014200D" w:rsidRPr="00A6406B" w:rsidRDefault="0014200D" w:rsidP="0014200D">
            <w:pPr>
              <w:jc w:val="right"/>
              <w:rPr>
                <w:rFonts w:ascii="Calibri" w:hAnsi="Calibri" w:cs="Calibri"/>
                <w:i/>
                <w:iCs/>
                <w:sz w:val="20"/>
                <w:szCs w:val="20"/>
                <w:lang w:val="bs-Latn-BA"/>
              </w:rPr>
            </w:pPr>
          </w:p>
        </w:tc>
        <w:tc>
          <w:tcPr>
            <w:tcW w:w="389" w:type="pct"/>
            <w:vAlign w:val="center"/>
          </w:tcPr>
          <w:p w:rsidR="0014200D" w:rsidRPr="00A6406B" w:rsidRDefault="0014200D" w:rsidP="0014200D">
            <w:pPr>
              <w:jc w:val="right"/>
              <w:rPr>
                <w:rFonts w:ascii="Calibri" w:hAnsi="Calibri" w:cs="Calibri"/>
                <w:i/>
                <w:iCs/>
                <w:sz w:val="20"/>
                <w:szCs w:val="20"/>
                <w:lang w:val="bs-Latn-BA"/>
              </w:rPr>
            </w:pPr>
          </w:p>
        </w:tc>
        <w:tc>
          <w:tcPr>
            <w:tcW w:w="389" w:type="pct"/>
            <w:vAlign w:val="center"/>
          </w:tcPr>
          <w:p w:rsidR="0014200D" w:rsidRPr="009D1C5E" w:rsidRDefault="0014200D" w:rsidP="0014200D">
            <w:pPr>
              <w:jc w:val="right"/>
              <w:rPr>
                <w:rFonts w:ascii="Calibri" w:hAnsi="Calibri" w:cs="Calibri"/>
                <w:b/>
                <w:bCs/>
                <w:i/>
                <w:iCs/>
                <w:sz w:val="20"/>
                <w:szCs w:val="20"/>
                <w:lang w:val="bs-Latn-BA"/>
              </w:rPr>
            </w:pPr>
            <w:r>
              <w:rPr>
                <w:rFonts w:ascii="Calibri" w:hAnsi="Calibri" w:cs="Calibri"/>
                <w:b/>
                <w:bCs/>
                <w:i/>
                <w:iCs/>
                <w:sz w:val="20"/>
                <w:szCs w:val="20"/>
                <w:lang w:val="bs-Latn-BA"/>
              </w:rPr>
              <w:t>7</w:t>
            </w:r>
            <w:r w:rsidRPr="009D1C5E">
              <w:rPr>
                <w:rFonts w:ascii="Calibri" w:hAnsi="Calibri" w:cs="Calibri"/>
                <w:b/>
                <w:bCs/>
                <w:i/>
                <w:iCs/>
                <w:sz w:val="20"/>
                <w:szCs w:val="20"/>
                <w:lang w:val="bs-Latn-BA"/>
              </w:rPr>
              <w:t>5,000 €</w:t>
            </w:r>
          </w:p>
        </w:tc>
        <w:tc>
          <w:tcPr>
            <w:tcW w:w="477" w:type="pct"/>
          </w:tcPr>
          <w:p w:rsidR="0014200D" w:rsidRPr="008D2CD9" w:rsidRDefault="0014200D" w:rsidP="0014200D">
            <w:pPr>
              <w:jc w:val="center"/>
              <w:rPr>
                <w:rFonts w:ascii="Calibri" w:hAnsi="Calibri" w:cs="Calibri"/>
                <w:sz w:val="20"/>
                <w:szCs w:val="20"/>
                <w:lang w:val="bs-Latn-BA"/>
              </w:rPr>
            </w:pPr>
            <w:r>
              <w:rPr>
                <w:rFonts w:ascii="Calibri" w:hAnsi="Calibri" w:cs="Calibri"/>
                <w:sz w:val="20"/>
                <w:szCs w:val="20"/>
                <w:lang w:val="bs-Latn-BA"/>
              </w:rPr>
              <w:t>Komuna / donatori</w:t>
            </w:r>
          </w:p>
        </w:tc>
      </w:tr>
      <w:tr w:rsidR="0014200D" w:rsidRPr="008D2CD9" w:rsidTr="00BE0F48">
        <w:trPr>
          <w:trHeight w:val="258"/>
        </w:trPr>
        <w:tc>
          <w:tcPr>
            <w:tcW w:w="1796" w:type="pct"/>
            <w:shd w:val="clear" w:color="auto" w:fill="auto"/>
            <w:vAlign w:val="center"/>
          </w:tcPr>
          <w:p w:rsidR="0014200D" w:rsidRPr="0014200D" w:rsidRDefault="0014200D" w:rsidP="0014200D">
            <w:pPr>
              <w:pStyle w:val="ListParagraph"/>
              <w:numPr>
                <w:ilvl w:val="0"/>
                <w:numId w:val="27"/>
              </w:numPr>
              <w:rPr>
                <w:rFonts w:asciiTheme="minorHAnsi" w:hAnsiTheme="minorHAnsi" w:cstheme="minorHAnsi"/>
                <w:sz w:val="20"/>
                <w:szCs w:val="20"/>
                <w:lang w:val="bs-Latn-BA"/>
              </w:rPr>
            </w:pPr>
            <w:r w:rsidRPr="0014200D">
              <w:rPr>
                <w:rFonts w:ascii="Calibri" w:hAnsi="Calibri" w:cs="Calibri"/>
                <w:sz w:val="20"/>
                <w:szCs w:val="20"/>
                <w:lang w:val="bs-Latn-BA"/>
              </w:rPr>
              <w:t>Inspektimi i lokaleve gastronomike p</w:t>
            </w:r>
            <w:r>
              <w:rPr>
                <w:rFonts w:ascii="Calibri" w:hAnsi="Calibri" w:cs="Calibri"/>
                <w:sz w:val="20"/>
                <w:szCs w:val="20"/>
                <w:lang w:val="bs-Latn-BA"/>
              </w:rPr>
              <w:t>ë</w:t>
            </w:r>
            <w:r w:rsidRPr="0014200D">
              <w:rPr>
                <w:rFonts w:ascii="Calibri" w:hAnsi="Calibri" w:cs="Calibri"/>
                <w:sz w:val="20"/>
                <w:szCs w:val="20"/>
                <w:lang w:val="bs-Latn-BA"/>
              </w:rPr>
              <w:t>r vaj</w:t>
            </w:r>
            <w:r>
              <w:rPr>
                <w:rFonts w:ascii="Calibri" w:hAnsi="Calibri" w:cs="Calibri"/>
                <w:sz w:val="20"/>
                <w:szCs w:val="20"/>
                <w:lang w:val="bs-Latn-BA"/>
              </w:rPr>
              <w:t>ë</w:t>
            </w:r>
            <w:r w:rsidRPr="0014200D">
              <w:rPr>
                <w:rFonts w:ascii="Calibri" w:hAnsi="Calibri" w:cs="Calibri"/>
                <w:sz w:val="20"/>
                <w:szCs w:val="20"/>
                <w:lang w:val="bs-Latn-BA"/>
              </w:rPr>
              <w:t>ra</w:t>
            </w:r>
          </w:p>
        </w:tc>
        <w:tc>
          <w:tcPr>
            <w:tcW w:w="395" w:type="pct"/>
          </w:tcPr>
          <w:p w:rsidR="0014200D" w:rsidRPr="008D2CD9" w:rsidRDefault="0014200D" w:rsidP="0014200D">
            <w:pPr>
              <w:jc w:val="center"/>
              <w:rPr>
                <w:rFonts w:ascii="Calibri" w:hAnsi="Calibri" w:cs="Calibri"/>
                <w:sz w:val="20"/>
                <w:szCs w:val="20"/>
                <w:lang w:val="bs-Latn-BA"/>
              </w:rPr>
            </w:pPr>
            <w:r w:rsidRPr="00537693">
              <w:rPr>
                <w:rFonts w:ascii="Calibri" w:hAnsi="Calibri" w:cs="Calibri"/>
                <w:sz w:val="20"/>
                <w:szCs w:val="20"/>
                <w:lang w:val="bs-Latn-BA"/>
              </w:rPr>
              <w:t>DSHP</w:t>
            </w:r>
          </w:p>
        </w:tc>
        <w:tc>
          <w:tcPr>
            <w:tcW w:w="388" w:type="pct"/>
            <w:shd w:val="clear" w:color="auto" w:fill="auto"/>
          </w:tcPr>
          <w:p w:rsidR="0014200D" w:rsidRPr="008D2CD9" w:rsidRDefault="0014200D" w:rsidP="0014200D">
            <w:pPr>
              <w:jc w:val="center"/>
              <w:rPr>
                <w:rFonts w:ascii="Calibri" w:hAnsi="Calibri" w:cs="Calibri"/>
                <w:sz w:val="20"/>
                <w:szCs w:val="20"/>
                <w:lang w:val="bs-Latn-BA"/>
              </w:rPr>
            </w:pPr>
            <w:r w:rsidRPr="00532550">
              <w:rPr>
                <w:rFonts w:ascii="Calibri" w:hAnsi="Calibri" w:cs="Calibri"/>
                <w:sz w:val="20"/>
                <w:szCs w:val="20"/>
                <w:lang w:val="bs-Latn-BA"/>
              </w:rPr>
              <w:t>x</w:t>
            </w:r>
          </w:p>
        </w:tc>
        <w:tc>
          <w:tcPr>
            <w:tcW w:w="389" w:type="pct"/>
          </w:tcPr>
          <w:p w:rsidR="0014200D" w:rsidRPr="00A6406B" w:rsidRDefault="0014200D" w:rsidP="0014200D">
            <w:pPr>
              <w:jc w:val="center"/>
              <w:rPr>
                <w:rFonts w:ascii="Calibri" w:hAnsi="Calibri" w:cs="Calibri"/>
                <w:i/>
                <w:iCs/>
                <w:sz w:val="20"/>
                <w:szCs w:val="20"/>
                <w:lang w:val="bs-Latn-BA"/>
              </w:rPr>
            </w:pPr>
            <w:r w:rsidRPr="00532550">
              <w:rPr>
                <w:rFonts w:ascii="Calibri" w:hAnsi="Calibri" w:cs="Calibri"/>
                <w:sz w:val="20"/>
                <w:szCs w:val="20"/>
                <w:lang w:val="bs-Latn-BA"/>
              </w:rPr>
              <w:t>x</w:t>
            </w:r>
          </w:p>
        </w:tc>
        <w:tc>
          <w:tcPr>
            <w:tcW w:w="389" w:type="pct"/>
          </w:tcPr>
          <w:p w:rsidR="0014200D" w:rsidRPr="00A6406B" w:rsidRDefault="0014200D" w:rsidP="0014200D">
            <w:pPr>
              <w:jc w:val="center"/>
              <w:rPr>
                <w:rFonts w:ascii="Calibri" w:hAnsi="Calibri" w:cs="Calibri"/>
                <w:i/>
                <w:iCs/>
                <w:sz w:val="20"/>
                <w:szCs w:val="20"/>
                <w:lang w:val="bs-Latn-BA"/>
              </w:rPr>
            </w:pPr>
            <w:r w:rsidRPr="00532550">
              <w:rPr>
                <w:rFonts w:ascii="Calibri" w:hAnsi="Calibri" w:cs="Calibri"/>
                <w:sz w:val="20"/>
                <w:szCs w:val="20"/>
                <w:lang w:val="bs-Latn-BA"/>
              </w:rPr>
              <w:t>x</w:t>
            </w:r>
          </w:p>
        </w:tc>
        <w:tc>
          <w:tcPr>
            <w:tcW w:w="388" w:type="pct"/>
          </w:tcPr>
          <w:p w:rsidR="0014200D" w:rsidRPr="00A6406B" w:rsidRDefault="0014200D" w:rsidP="0014200D">
            <w:pPr>
              <w:jc w:val="center"/>
              <w:rPr>
                <w:rFonts w:ascii="Calibri" w:hAnsi="Calibri" w:cs="Calibri"/>
                <w:i/>
                <w:iCs/>
                <w:sz w:val="20"/>
                <w:szCs w:val="20"/>
                <w:lang w:val="bs-Latn-BA"/>
              </w:rPr>
            </w:pPr>
            <w:r w:rsidRPr="00532550">
              <w:rPr>
                <w:rFonts w:ascii="Calibri" w:hAnsi="Calibri" w:cs="Calibri"/>
                <w:sz w:val="20"/>
                <w:szCs w:val="20"/>
                <w:lang w:val="bs-Latn-BA"/>
              </w:rPr>
              <w:t>x</w:t>
            </w:r>
          </w:p>
        </w:tc>
        <w:tc>
          <w:tcPr>
            <w:tcW w:w="389" w:type="pct"/>
          </w:tcPr>
          <w:p w:rsidR="0014200D" w:rsidRPr="00A6406B" w:rsidRDefault="0014200D" w:rsidP="0014200D">
            <w:pPr>
              <w:jc w:val="center"/>
              <w:rPr>
                <w:rFonts w:ascii="Calibri" w:hAnsi="Calibri" w:cs="Calibri"/>
                <w:i/>
                <w:iCs/>
                <w:sz w:val="20"/>
                <w:szCs w:val="20"/>
                <w:lang w:val="bs-Latn-BA"/>
              </w:rPr>
            </w:pPr>
            <w:r w:rsidRPr="00532550">
              <w:rPr>
                <w:rFonts w:ascii="Calibri" w:hAnsi="Calibri" w:cs="Calibri"/>
                <w:sz w:val="20"/>
                <w:szCs w:val="20"/>
                <w:lang w:val="bs-Latn-BA"/>
              </w:rPr>
              <w:t>x</w:t>
            </w:r>
          </w:p>
        </w:tc>
        <w:tc>
          <w:tcPr>
            <w:tcW w:w="389" w:type="pct"/>
          </w:tcPr>
          <w:p w:rsidR="0014200D" w:rsidRPr="009D1C5E" w:rsidRDefault="0014200D" w:rsidP="0014200D">
            <w:pPr>
              <w:jc w:val="right"/>
              <w:rPr>
                <w:rFonts w:ascii="Calibri" w:hAnsi="Calibri" w:cs="Calibri"/>
                <w:b/>
                <w:bCs/>
                <w:i/>
                <w:iCs/>
                <w:sz w:val="20"/>
                <w:szCs w:val="20"/>
                <w:lang w:val="bs-Latn-BA"/>
              </w:rPr>
            </w:pPr>
          </w:p>
        </w:tc>
        <w:tc>
          <w:tcPr>
            <w:tcW w:w="477" w:type="pct"/>
            <w:vAlign w:val="center"/>
          </w:tcPr>
          <w:p w:rsidR="0014200D" w:rsidRPr="008D2CD9" w:rsidRDefault="0014200D" w:rsidP="0014200D">
            <w:pPr>
              <w:jc w:val="center"/>
              <w:rPr>
                <w:rFonts w:ascii="Calibri" w:hAnsi="Calibri" w:cs="Calibri"/>
                <w:sz w:val="20"/>
                <w:szCs w:val="20"/>
                <w:lang w:val="bs-Latn-BA"/>
              </w:rPr>
            </w:pPr>
          </w:p>
        </w:tc>
      </w:tr>
      <w:tr w:rsidR="0014200D" w:rsidRPr="008D2CD9" w:rsidTr="00BE0F48">
        <w:trPr>
          <w:trHeight w:val="258"/>
        </w:trPr>
        <w:tc>
          <w:tcPr>
            <w:tcW w:w="1796" w:type="pct"/>
            <w:shd w:val="clear" w:color="auto" w:fill="auto"/>
            <w:vAlign w:val="center"/>
          </w:tcPr>
          <w:p w:rsidR="0014200D" w:rsidRPr="0014200D" w:rsidRDefault="0014200D" w:rsidP="0014200D">
            <w:pPr>
              <w:pStyle w:val="ListParagraph"/>
              <w:numPr>
                <w:ilvl w:val="0"/>
                <w:numId w:val="27"/>
              </w:numPr>
              <w:rPr>
                <w:rFonts w:asciiTheme="minorHAnsi" w:hAnsiTheme="minorHAnsi" w:cstheme="minorHAnsi"/>
                <w:sz w:val="20"/>
                <w:szCs w:val="20"/>
                <w:lang w:val="bs-Latn-BA"/>
              </w:rPr>
            </w:pPr>
            <w:r w:rsidRPr="0014200D">
              <w:rPr>
                <w:rFonts w:ascii="Calibri" w:hAnsi="Calibri" w:cs="Calibri"/>
                <w:sz w:val="20"/>
                <w:szCs w:val="20"/>
                <w:lang w:val="bs-Latn-BA"/>
              </w:rPr>
              <w:t>Bashkimi i skem</w:t>
            </w:r>
            <w:r>
              <w:rPr>
                <w:rFonts w:ascii="Calibri" w:hAnsi="Calibri" w:cs="Calibri"/>
                <w:sz w:val="20"/>
                <w:szCs w:val="20"/>
                <w:lang w:val="bs-Latn-BA"/>
              </w:rPr>
              <w:t>ë</w:t>
            </w:r>
            <w:r w:rsidRPr="0014200D">
              <w:rPr>
                <w:rFonts w:ascii="Calibri" w:hAnsi="Calibri" w:cs="Calibri"/>
                <w:sz w:val="20"/>
                <w:szCs w:val="20"/>
                <w:lang w:val="bs-Latn-BA"/>
              </w:rPr>
              <w:t>s nd</w:t>
            </w:r>
            <w:r>
              <w:rPr>
                <w:rFonts w:ascii="Calibri" w:hAnsi="Calibri" w:cs="Calibri"/>
                <w:sz w:val="20"/>
                <w:szCs w:val="20"/>
                <w:lang w:val="bs-Latn-BA"/>
              </w:rPr>
              <w:t>ë</w:t>
            </w:r>
            <w:r w:rsidRPr="0014200D">
              <w:rPr>
                <w:rFonts w:ascii="Calibri" w:hAnsi="Calibri" w:cs="Calibri"/>
                <w:sz w:val="20"/>
                <w:szCs w:val="20"/>
                <w:lang w:val="bs-Latn-BA"/>
              </w:rPr>
              <w:t>rkomunal t</w:t>
            </w:r>
            <w:r>
              <w:rPr>
                <w:rFonts w:ascii="Calibri" w:hAnsi="Calibri" w:cs="Calibri"/>
                <w:sz w:val="20"/>
                <w:szCs w:val="20"/>
                <w:lang w:val="bs-Latn-BA"/>
              </w:rPr>
              <w:t>ë</w:t>
            </w:r>
            <w:r w:rsidRPr="0014200D">
              <w:rPr>
                <w:rFonts w:ascii="Calibri" w:hAnsi="Calibri" w:cs="Calibri"/>
                <w:sz w:val="20"/>
                <w:szCs w:val="20"/>
                <w:lang w:val="bs-Latn-BA"/>
              </w:rPr>
              <w:t xml:space="preserve"> kompostimit</w:t>
            </w:r>
          </w:p>
        </w:tc>
        <w:tc>
          <w:tcPr>
            <w:tcW w:w="395" w:type="pct"/>
          </w:tcPr>
          <w:p w:rsidR="0014200D" w:rsidRPr="008D2CD9" w:rsidRDefault="0014200D" w:rsidP="0014200D">
            <w:pPr>
              <w:jc w:val="center"/>
              <w:rPr>
                <w:rFonts w:ascii="Calibri" w:hAnsi="Calibri" w:cs="Calibri"/>
                <w:sz w:val="20"/>
                <w:szCs w:val="20"/>
                <w:lang w:val="bs-Latn-BA"/>
              </w:rPr>
            </w:pPr>
            <w:r w:rsidRPr="00537693">
              <w:rPr>
                <w:rFonts w:ascii="Calibri" w:hAnsi="Calibri" w:cs="Calibri"/>
                <w:sz w:val="20"/>
                <w:szCs w:val="20"/>
                <w:lang w:val="bs-Latn-BA"/>
              </w:rPr>
              <w:t>DSHP</w:t>
            </w:r>
          </w:p>
        </w:tc>
        <w:tc>
          <w:tcPr>
            <w:tcW w:w="388" w:type="pct"/>
            <w:shd w:val="clear" w:color="auto" w:fill="auto"/>
          </w:tcPr>
          <w:p w:rsidR="0014200D" w:rsidRPr="008D2CD9" w:rsidRDefault="0014200D" w:rsidP="0014200D">
            <w:pPr>
              <w:rPr>
                <w:rFonts w:ascii="Calibri" w:hAnsi="Calibri" w:cs="Calibri"/>
                <w:sz w:val="20"/>
                <w:szCs w:val="20"/>
                <w:lang w:val="bs-Latn-BA"/>
              </w:rPr>
            </w:pPr>
          </w:p>
        </w:tc>
        <w:tc>
          <w:tcPr>
            <w:tcW w:w="389" w:type="pct"/>
            <w:vAlign w:val="center"/>
          </w:tcPr>
          <w:p w:rsidR="0014200D" w:rsidRPr="00A6406B" w:rsidRDefault="0014200D" w:rsidP="0014200D">
            <w:pPr>
              <w:jc w:val="right"/>
              <w:rPr>
                <w:rFonts w:ascii="Calibri" w:hAnsi="Calibri" w:cs="Calibri"/>
                <w:i/>
                <w:iCs/>
                <w:sz w:val="20"/>
                <w:szCs w:val="20"/>
                <w:lang w:val="bs-Latn-BA"/>
              </w:rPr>
            </w:pPr>
          </w:p>
        </w:tc>
        <w:tc>
          <w:tcPr>
            <w:tcW w:w="389" w:type="pct"/>
            <w:vAlign w:val="center"/>
          </w:tcPr>
          <w:p w:rsidR="0014200D" w:rsidRPr="00A6406B" w:rsidRDefault="0014200D" w:rsidP="0014200D">
            <w:pPr>
              <w:jc w:val="right"/>
              <w:rPr>
                <w:rFonts w:ascii="Calibri" w:hAnsi="Calibri" w:cs="Calibri"/>
                <w:i/>
                <w:iCs/>
                <w:sz w:val="20"/>
                <w:szCs w:val="20"/>
                <w:lang w:val="bs-Latn-BA"/>
              </w:rPr>
            </w:pPr>
          </w:p>
        </w:tc>
        <w:tc>
          <w:tcPr>
            <w:tcW w:w="388" w:type="pct"/>
            <w:vAlign w:val="center"/>
          </w:tcPr>
          <w:p w:rsidR="0014200D" w:rsidRPr="00A6406B" w:rsidRDefault="0014200D" w:rsidP="0014200D">
            <w:pPr>
              <w:jc w:val="right"/>
              <w:rPr>
                <w:rFonts w:ascii="Calibri" w:hAnsi="Calibri" w:cs="Calibri"/>
                <w:i/>
                <w:iCs/>
                <w:sz w:val="20"/>
                <w:szCs w:val="20"/>
                <w:lang w:val="bs-Latn-BA"/>
              </w:rPr>
            </w:pPr>
          </w:p>
        </w:tc>
        <w:tc>
          <w:tcPr>
            <w:tcW w:w="389" w:type="pct"/>
            <w:vAlign w:val="center"/>
          </w:tcPr>
          <w:p w:rsidR="0014200D" w:rsidRPr="00A6406B" w:rsidRDefault="0014200D" w:rsidP="0014200D">
            <w:pPr>
              <w:jc w:val="right"/>
              <w:rPr>
                <w:rFonts w:ascii="Calibri" w:hAnsi="Calibri" w:cs="Calibri"/>
                <w:i/>
                <w:iCs/>
                <w:sz w:val="20"/>
                <w:szCs w:val="20"/>
                <w:lang w:val="bs-Latn-BA"/>
              </w:rPr>
            </w:pPr>
          </w:p>
        </w:tc>
        <w:tc>
          <w:tcPr>
            <w:tcW w:w="389" w:type="pct"/>
            <w:vAlign w:val="center"/>
          </w:tcPr>
          <w:p w:rsidR="0014200D" w:rsidRPr="009D1C5E" w:rsidRDefault="0014200D" w:rsidP="0014200D">
            <w:pPr>
              <w:jc w:val="right"/>
              <w:rPr>
                <w:rFonts w:ascii="Calibri" w:hAnsi="Calibri" w:cs="Calibri"/>
                <w:b/>
                <w:bCs/>
                <w:i/>
                <w:iCs/>
                <w:sz w:val="20"/>
                <w:szCs w:val="20"/>
                <w:lang w:val="bs-Latn-BA"/>
              </w:rPr>
            </w:pPr>
          </w:p>
        </w:tc>
        <w:tc>
          <w:tcPr>
            <w:tcW w:w="477" w:type="pct"/>
            <w:vAlign w:val="center"/>
          </w:tcPr>
          <w:p w:rsidR="0014200D" w:rsidRPr="008D2CD9" w:rsidRDefault="0014200D" w:rsidP="0014200D">
            <w:pPr>
              <w:jc w:val="center"/>
              <w:rPr>
                <w:rFonts w:ascii="Calibri" w:hAnsi="Calibri" w:cs="Calibri"/>
                <w:sz w:val="20"/>
                <w:szCs w:val="20"/>
                <w:lang w:val="bs-Latn-BA"/>
              </w:rPr>
            </w:pPr>
            <w:r>
              <w:rPr>
                <w:rFonts w:ascii="Calibri" w:hAnsi="Calibri" w:cs="Calibri"/>
                <w:sz w:val="20"/>
                <w:szCs w:val="20"/>
                <w:lang w:val="bs-Latn-BA"/>
              </w:rPr>
              <w:t>Komuna</w:t>
            </w:r>
          </w:p>
        </w:tc>
      </w:tr>
      <w:tr w:rsidR="0014200D" w:rsidRPr="008D2CD9" w:rsidTr="005134FA">
        <w:trPr>
          <w:trHeight w:val="275"/>
        </w:trPr>
        <w:tc>
          <w:tcPr>
            <w:tcW w:w="1796" w:type="pct"/>
            <w:shd w:val="clear" w:color="auto" w:fill="auto"/>
            <w:vAlign w:val="center"/>
          </w:tcPr>
          <w:p w:rsidR="0014200D" w:rsidRPr="00FD518E" w:rsidRDefault="0014200D" w:rsidP="0014200D">
            <w:pPr>
              <w:rPr>
                <w:rFonts w:asciiTheme="minorHAnsi" w:hAnsiTheme="minorHAnsi" w:cstheme="minorHAnsi"/>
                <w:sz w:val="20"/>
                <w:szCs w:val="20"/>
                <w:lang w:val="bs-Latn-BA"/>
              </w:rPr>
            </w:pPr>
            <w:r>
              <w:rPr>
                <w:rFonts w:ascii="Calibri" w:hAnsi="Calibri" w:cs="Calibri"/>
                <w:sz w:val="20"/>
                <w:szCs w:val="20"/>
                <w:lang w:val="bs-Latn-BA"/>
              </w:rPr>
              <w:t>Menaxhimi i mbeturinave të vëllimshme dhe komerciale</w:t>
            </w:r>
            <w:r w:rsidRPr="00011B74">
              <w:rPr>
                <w:rFonts w:ascii="Calibri" w:hAnsi="Calibri" w:cs="Calibri"/>
                <w:sz w:val="20"/>
                <w:szCs w:val="20"/>
                <w:lang w:val="bs-Latn-BA"/>
              </w:rPr>
              <w:t xml:space="preserve"> </w:t>
            </w:r>
          </w:p>
        </w:tc>
        <w:tc>
          <w:tcPr>
            <w:tcW w:w="395" w:type="pct"/>
          </w:tcPr>
          <w:p w:rsidR="0014200D" w:rsidRPr="008D2CD9" w:rsidRDefault="0014200D" w:rsidP="0014200D">
            <w:pPr>
              <w:jc w:val="right"/>
              <w:rPr>
                <w:rFonts w:ascii="Calibri" w:hAnsi="Calibri" w:cs="Calibri"/>
                <w:sz w:val="20"/>
                <w:szCs w:val="20"/>
                <w:lang w:val="bs-Latn-BA"/>
              </w:rPr>
            </w:pPr>
          </w:p>
        </w:tc>
        <w:tc>
          <w:tcPr>
            <w:tcW w:w="388" w:type="pct"/>
            <w:shd w:val="clear" w:color="auto" w:fill="auto"/>
          </w:tcPr>
          <w:p w:rsidR="0014200D" w:rsidRPr="0014200D" w:rsidRDefault="0014200D" w:rsidP="0014200D">
            <w:pPr>
              <w:jc w:val="right"/>
              <w:rPr>
                <w:rFonts w:ascii="Calibri" w:hAnsi="Calibri" w:cs="Calibri"/>
                <w:color w:val="FF0000"/>
                <w:sz w:val="20"/>
                <w:szCs w:val="20"/>
                <w:lang w:val="bs-Latn-BA"/>
              </w:rPr>
            </w:pPr>
            <w:r w:rsidRPr="0014200D">
              <w:rPr>
                <w:rFonts w:ascii="Calibri" w:hAnsi="Calibri" w:cs="Calibri"/>
                <w:color w:val="FF0000"/>
                <w:sz w:val="20"/>
                <w:szCs w:val="20"/>
                <w:lang w:val="bs-Latn-BA"/>
              </w:rPr>
              <w:t>15,000 €</w:t>
            </w:r>
          </w:p>
        </w:tc>
        <w:tc>
          <w:tcPr>
            <w:tcW w:w="389" w:type="pct"/>
          </w:tcPr>
          <w:p w:rsidR="0014200D" w:rsidRPr="0014200D" w:rsidRDefault="0014200D" w:rsidP="0014200D">
            <w:pPr>
              <w:jc w:val="right"/>
              <w:rPr>
                <w:rFonts w:ascii="Calibri" w:hAnsi="Calibri" w:cs="Calibri"/>
                <w:color w:val="FF0000"/>
                <w:sz w:val="20"/>
                <w:szCs w:val="20"/>
                <w:lang w:val="bs-Latn-BA"/>
              </w:rPr>
            </w:pPr>
            <w:r w:rsidRPr="0014200D">
              <w:rPr>
                <w:rFonts w:ascii="Calibri" w:hAnsi="Calibri" w:cs="Calibri"/>
                <w:color w:val="FF0000"/>
                <w:sz w:val="20"/>
                <w:szCs w:val="20"/>
                <w:lang w:val="bs-Latn-BA"/>
              </w:rPr>
              <w:t>75,000 €</w:t>
            </w:r>
          </w:p>
        </w:tc>
        <w:tc>
          <w:tcPr>
            <w:tcW w:w="389" w:type="pct"/>
          </w:tcPr>
          <w:p w:rsidR="0014200D" w:rsidRPr="0014200D" w:rsidRDefault="0014200D" w:rsidP="0014200D">
            <w:pPr>
              <w:jc w:val="right"/>
              <w:rPr>
                <w:rFonts w:ascii="Calibri" w:hAnsi="Calibri" w:cs="Calibri"/>
                <w:color w:val="FF0000"/>
                <w:sz w:val="20"/>
                <w:szCs w:val="20"/>
                <w:lang w:val="bs-Latn-BA"/>
              </w:rPr>
            </w:pPr>
          </w:p>
        </w:tc>
        <w:tc>
          <w:tcPr>
            <w:tcW w:w="388" w:type="pct"/>
          </w:tcPr>
          <w:p w:rsidR="0014200D" w:rsidRPr="0014200D" w:rsidRDefault="0014200D" w:rsidP="0014200D">
            <w:pPr>
              <w:jc w:val="right"/>
              <w:rPr>
                <w:rFonts w:ascii="Calibri" w:hAnsi="Calibri" w:cs="Calibri"/>
                <w:color w:val="FF0000"/>
                <w:sz w:val="20"/>
                <w:szCs w:val="20"/>
                <w:lang w:val="bs-Latn-BA"/>
              </w:rPr>
            </w:pPr>
          </w:p>
        </w:tc>
        <w:tc>
          <w:tcPr>
            <w:tcW w:w="389" w:type="pct"/>
          </w:tcPr>
          <w:p w:rsidR="0014200D" w:rsidRPr="0014200D" w:rsidRDefault="0014200D" w:rsidP="0014200D">
            <w:pPr>
              <w:jc w:val="right"/>
              <w:rPr>
                <w:rFonts w:ascii="Calibri" w:hAnsi="Calibri" w:cs="Calibri"/>
                <w:color w:val="FF0000"/>
                <w:sz w:val="20"/>
                <w:szCs w:val="20"/>
                <w:lang w:val="bs-Latn-BA"/>
              </w:rPr>
            </w:pPr>
          </w:p>
        </w:tc>
        <w:tc>
          <w:tcPr>
            <w:tcW w:w="389" w:type="pct"/>
          </w:tcPr>
          <w:p w:rsidR="0014200D" w:rsidRPr="0014200D" w:rsidRDefault="0014200D" w:rsidP="0014200D">
            <w:pPr>
              <w:jc w:val="right"/>
              <w:rPr>
                <w:rFonts w:ascii="Calibri" w:hAnsi="Calibri" w:cs="Calibri"/>
                <w:b/>
                <w:bCs/>
                <w:color w:val="FF0000"/>
                <w:sz w:val="20"/>
                <w:szCs w:val="20"/>
                <w:lang w:val="bs-Latn-BA"/>
              </w:rPr>
            </w:pPr>
            <w:r w:rsidRPr="0014200D">
              <w:rPr>
                <w:rFonts w:ascii="Calibri" w:hAnsi="Calibri" w:cs="Calibri"/>
                <w:b/>
                <w:bCs/>
                <w:color w:val="FF0000"/>
                <w:sz w:val="20"/>
                <w:szCs w:val="20"/>
                <w:lang w:val="bs-Latn-BA"/>
              </w:rPr>
              <w:t>90,000 €</w:t>
            </w:r>
          </w:p>
        </w:tc>
        <w:tc>
          <w:tcPr>
            <w:tcW w:w="477" w:type="pct"/>
            <w:vAlign w:val="center"/>
          </w:tcPr>
          <w:p w:rsidR="0014200D" w:rsidRPr="008D2CD9" w:rsidRDefault="0014200D" w:rsidP="0014200D">
            <w:pPr>
              <w:jc w:val="center"/>
              <w:rPr>
                <w:rFonts w:ascii="Calibri" w:hAnsi="Calibri" w:cs="Calibri"/>
                <w:sz w:val="20"/>
                <w:szCs w:val="20"/>
                <w:lang w:val="bs-Latn-BA"/>
              </w:rPr>
            </w:pPr>
          </w:p>
        </w:tc>
      </w:tr>
      <w:tr w:rsidR="0014200D" w:rsidRPr="008D2CD9" w:rsidTr="005134FA">
        <w:trPr>
          <w:trHeight w:val="275"/>
        </w:trPr>
        <w:tc>
          <w:tcPr>
            <w:tcW w:w="1796" w:type="pct"/>
            <w:shd w:val="clear" w:color="auto" w:fill="auto"/>
            <w:vAlign w:val="center"/>
          </w:tcPr>
          <w:p w:rsidR="0014200D" w:rsidRPr="00FD518E" w:rsidRDefault="0014200D" w:rsidP="0014200D">
            <w:pPr>
              <w:pStyle w:val="ListParagraph"/>
              <w:numPr>
                <w:ilvl w:val="0"/>
                <w:numId w:val="27"/>
              </w:numPr>
              <w:rPr>
                <w:rFonts w:asciiTheme="minorHAnsi" w:hAnsiTheme="minorHAnsi" w:cstheme="minorHAnsi"/>
                <w:sz w:val="20"/>
                <w:szCs w:val="20"/>
                <w:lang w:val="bs-Latn-BA"/>
              </w:rPr>
            </w:pPr>
            <w:r w:rsidRPr="009D41ED">
              <w:rPr>
                <w:rFonts w:ascii="Calibri" w:hAnsi="Calibri" w:cs="Calibri"/>
                <w:sz w:val="20"/>
                <w:szCs w:val="20"/>
                <w:lang w:val="bs-Latn-BA"/>
              </w:rPr>
              <w:t xml:space="preserve">Studimi i </w:t>
            </w:r>
            <w:r>
              <w:rPr>
                <w:rFonts w:ascii="Calibri" w:hAnsi="Calibri" w:cs="Calibri"/>
                <w:sz w:val="20"/>
                <w:szCs w:val="20"/>
                <w:lang w:val="bs-Latn-BA"/>
              </w:rPr>
              <w:t xml:space="preserve">fizibilitetit </w:t>
            </w:r>
          </w:p>
        </w:tc>
        <w:tc>
          <w:tcPr>
            <w:tcW w:w="395" w:type="pct"/>
          </w:tcPr>
          <w:p w:rsidR="0014200D" w:rsidRPr="008D2CD9" w:rsidRDefault="0014200D" w:rsidP="0014200D">
            <w:pPr>
              <w:jc w:val="center"/>
              <w:rPr>
                <w:rFonts w:ascii="Calibri" w:hAnsi="Calibri" w:cs="Calibri"/>
                <w:sz w:val="20"/>
                <w:szCs w:val="20"/>
                <w:lang w:val="bs-Latn-BA"/>
              </w:rPr>
            </w:pPr>
            <w:r w:rsidRPr="007E3093">
              <w:rPr>
                <w:rFonts w:ascii="Calibri" w:hAnsi="Calibri" w:cs="Calibri"/>
                <w:sz w:val="20"/>
                <w:szCs w:val="20"/>
                <w:lang w:val="bs-Latn-BA"/>
              </w:rPr>
              <w:t>DSHP</w:t>
            </w:r>
          </w:p>
        </w:tc>
        <w:tc>
          <w:tcPr>
            <w:tcW w:w="388" w:type="pct"/>
            <w:shd w:val="clear" w:color="auto" w:fill="auto"/>
            <w:vAlign w:val="center"/>
          </w:tcPr>
          <w:p w:rsidR="0014200D" w:rsidRPr="008D2CD9" w:rsidRDefault="0014200D" w:rsidP="0014200D">
            <w:pPr>
              <w:jc w:val="right"/>
              <w:rPr>
                <w:rFonts w:ascii="Calibri" w:hAnsi="Calibri" w:cs="Calibri"/>
                <w:sz w:val="20"/>
                <w:szCs w:val="20"/>
                <w:lang w:val="bs-Latn-BA"/>
              </w:rPr>
            </w:pPr>
            <w:r>
              <w:rPr>
                <w:rFonts w:ascii="Calibri" w:hAnsi="Calibri" w:cs="Calibri"/>
                <w:i/>
                <w:iCs/>
                <w:sz w:val="20"/>
                <w:szCs w:val="20"/>
                <w:lang w:val="bs-Latn-BA"/>
              </w:rPr>
              <w:t>15</w:t>
            </w:r>
            <w:r w:rsidRPr="00A6406B">
              <w:rPr>
                <w:rFonts w:ascii="Calibri" w:hAnsi="Calibri" w:cs="Calibri"/>
                <w:i/>
                <w:iCs/>
                <w:sz w:val="20"/>
                <w:szCs w:val="20"/>
                <w:lang w:val="bs-Latn-BA"/>
              </w:rPr>
              <w:t>,000 €</w:t>
            </w:r>
          </w:p>
        </w:tc>
        <w:tc>
          <w:tcPr>
            <w:tcW w:w="389" w:type="pct"/>
            <w:vAlign w:val="center"/>
          </w:tcPr>
          <w:p w:rsidR="0014200D" w:rsidRPr="008D2CD9" w:rsidRDefault="0014200D" w:rsidP="0014200D">
            <w:pPr>
              <w:jc w:val="right"/>
              <w:rPr>
                <w:rFonts w:ascii="Calibri" w:hAnsi="Calibri" w:cs="Calibri"/>
                <w:sz w:val="20"/>
                <w:szCs w:val="20"/>
                <w:lang w:val="bs-Latn-BA"/>
              </w:rPr>
            </w:pPr>
          </w:p>
        </w:tc>
        <w:tc>
          <w:tcPr>
            <w:tcW w:w="389" w:type="pct"/>
            <w:vAlign w:val="center"/>
          </w:tcPr>
          <w:p w:rsidR="0014200D" w:rsidRDefault="0014200D" w:rsidP="0014200D">
            <w:pPr>
              <w:jc w:val="right"/>
              <w:rPr>
                <w:rFonts w:ascii="Calibri" w:hAnsi="Calibri" w:cs="Calibri"/>
                <w:sz w:val="20"/>
                <w:szCs w:val="20"/>
                <w:lang w:val="bs-Latn-BA"/>
              </w:rPr>
            </w:pPr>
          </w:p>
        </w:tc>
        <w:tc>
          <w:tcPr>
            <w:tcW w:w="388" w:type="pct"/>
            <w:vAlign w:val="center"/>
          </w:tcPr>
          <w:p w:rsidR="0014200D" w:rsidRDefault="0014200D" w:rsidP="0014200D">
            <w:pPr>
              <w:jc w:val="right"/>
              <w:rPr>
                <w:rFonts w:ascii="Calibri" w:hAnsi="Calibri" w:cs="Calibri"/>
                <w:sz w:val="20"/>
                <w:szCs w:val="20"/>
                <w:lang w:val="bs-Latn-BA"/>
              </w:rPr>
            </w:pPr>
          </w:p>
        </w:tc>
        <w:tc>
          <w:tcPr>
            <w:tcW w:w="389" w:type="pct"/>
            <w:vAlign w:val="center"/>
          </w:tcPr>
          <w:p w:rsidR="0014200D" w:rsidRDefault="0014200D" w:rsidP="0014200D">
            <w:pPr>
              <w:jc w:val="right"/>
              <w:rPr>
                <w:rFonts w:ascii="Calibri" w:hAnsi="Calibri" w:cs="Calibri"/>
                <w:sz w:val="20"/>
                <w:szCs w:val="20"/>
                <w:lang w:val="bs-Latn-BA"/>
              </w:rPr>
            </w:pPr>
          </w:p>
        </w:tc>
        <w:tc>
          <w:tcPr>
            <w:tcW w:w="389" w:type="pct"/>
          </w:tcPr>
          <w:p w:rsidR="0014200D" w:rsidRPr="009D1C5E" w:rsidRDefault="0014200D" w:rsidP="0014200D">
            <w:pPr>
              <w:jc w:val="right"/>
              <w:rPr>
                <w:rFonts w:ascii="Calibri" w:hAnsi="Calibri" w:cs="Calibri"/>
                <w:b/>
                <w:bCs/>
                <w:i/>
                <w:iCs/>
                <w:sz w:val="20"/>
                <w:szCs w:val="20"/>
                <w:lang w:val="bs-Latn-BA"/>
              </w:rPr>
            </w:pPr>
            <w:r>
              <w:rPr>
                <w:rFonts w:ascii="Calibri" w:hAnsi="Calibri" w:cs="Calibri"/>
                <w:b/>
                <w:bCs/>
                <w:i/>
                <w:iCs/>
                <w:sz w:val="20"/>
                <w:szCs w:val="20"/>
                <w:lang w:val="bs-Latn-BA"/>
              </w:rPr>
              <w:t>1</w:t>
            </w:r>
            <w:r w:rsidRPr="009D1C5E">
              <w:rPr>
                <w:rFonts w:ascii="Calibri" w:hAnsi="Calibri" w:cs="Calibri"/>
                <w:b/>
                <w:bCs/>
                <w:i/>
                <w:iCs/>
                <w:sz w:val="20"/>
                <w:szCs w:val="20"/>
                <w:lang w:val="bs-Latn-BA"/>
              </w:rPr>
              <w:t>5,000 €</w:t>
            </w:r>
          </w:p>
        </w:tc>
        <w:tc>
          <w:tcPr>
            <w:tcW w:w="477" w:type="pct"/>
            <w:vAlign w:val="center"/>
          </w:tcPr>
          <w:p w:rsidR="0014200D" w:rsidRPr="008D2CD9" w:rsidRDefault="0014200D" w:rsidP="0014200D">
            <w:pPr>
              <w:jc w:val="center"/>
              <w:rPr>
                <w:rFonts w:ascii="Calibri" w:hAnsi="Calibri" w:cs="Calibri"/>
                <w:sz w:val="20"/>
                <w:szCs w:val="20"/>
                <w:lang w:val="bs-Latn-BA"/>
              </w:rPr>
            </w:pPr>
            <w:r>
              <w:rPr>
                <w:rFonts w:ascii="Calibri" w:hAnsi="Calibri" w:cs="Calibri"/>
                <w:sz w:val="20"/>
                <w:szCs w:val="20"/>
                <w:lang w:val="bs-Latn-BA"/>
              </w:rPr>
              <w:t>Komuna</w:t>
            </w:r>
          </w:p>
        </w:tc>
      </w:tr>
      <w:tr w:rsidR="0014200D" w:rsidRPr="008D2CD9" w:rsidTr="005134FA">
        <w:trPr>
          <w:trHeight w:val="275"/>
        </w:trPr>
        <w:tc>
          <w:tcPr>
            <w:tcW w:w="1796" w:type="pct"/>
            <w:shd w:val="clear" w:color="auto" w:fill="auto"/>
            <w:vAlign w:val="center"/>
          </w:tcPr>
          <w:p w:rsidR="0014200D" w:rsidRPr="00FD518E" w:rsidRDefault="0014200D" w:rsidP="0014200D">
            <w:pPr>
              <w:pStyle w:val="ListParagraph"/>
              <w:numPr>
                <w:ilvl w:val="0"/>
                <w:numId w:val="27"/>
              </w:numPr>
              <w:rPr>
                <w:rFonts w:asciiTheme="minorHAnsi" w:hAnsiTheme="minorHAnsi" w:cstheme="minorHAnsi"/>
                <w:sz w:val="20"/>
                <w:szCs w:val="20"/>
                <w:lang w:val="bs-Latn-BA"/>
              </w:rPr>
            </w:pPr>
            <w:r>
              <w:rPr>
                <w:rFonts w:ascii="Calibri" w:hAnsi="Calibri" w:cs="Calibri"/>
                <w:sz w:val="20"/>
                <w:szCs w:val="20"/>
                <w:lang w:val="bs-Latn-BA"/>
              </w:rPr>
              <w:t>Ndërtimi</w:t>
            </w:r>
            <w:r w:rsidRPr="009D41ED">
              <w:rPr>
                <w:rFonts w:ascii="Calibri" w:hAnsi="Calibri" w:cs="Calibri"/>
                <w:sz w:val="20"/>
                <w:szCs w:val="20"/>
                <w:lang w:val="bs-Latn-BA"/>
              </w:rPr>
              <w:t xml:space="preserve"> </w:t>
            </w:r>
            <w:r>
              <w:rPr>
                <w:rFonts w:ascii="Calibri" w:hAnsi="Calibri" w:cs="Calibri"/>
                <w:sz w:val="20"/>
                <w:szCs w:val="20"/>
                <w:lang w:val="bs-Latn-BA"/>
              </w:rPr>
              <w:t xml:space="preserve">i </w:t>
            </w:r>
            <w:r w:rsidRPr="009D41ED">
              <w:rPr>
                <w:rFonts w:ascii="Calibri" w:hAnsi="Calibri" w:cs="Calibri"/>
                <w:sz w:val="20"/>
                <w:szCs w:val="20"/>
                <w:lang w:val="bs-Latn-BA"/>
              </w:rPr>
              <w:t>qendrave t</w:t>
            </w:r>
            <w:r>
              <w:rPr>
                <w:rFonts w:ascii="Calibri" w:hAnsi="Calibri" w:cs="Calibri"/>
                <w:sz w:val="20"/>
                <w:szCs w:val="20"/>
                <w:lang w:val="bs-Latn-BA"/>
              </w:rPr>
              <w:t>ë</w:t>
            </w:r>
            <w:r w:rsidRPr="009D41ED">
              <w:rPr>
                <w:rFonts w:ascii="Calibri" w:hAnsi="Calibri" w:cs="Calibri"/>
                <w:sz w:val="20"/>
                <w:szCs w:val="20"/>
                <w:lang w:val="bs-Latn-BA"/>
              </w:rPr>
              <w:t xml:space="preserve"> grumbullimit</w:t>
            </w:r>
            <w:r>
              <w:rPr>
                <w:rFonts w:ascii="Calibri" w:hAnsi="Calibri" w:cs="Calibri"/>
                <w:sz w:val="20"/>
                <w:szCs w:val="20"/>
                <w:lang w:val="bs-Latn-BA"/>
              </w:rPr>
              <w:t>/</w:t>
            </w:r>
            <w:r w:rsidRPr="009D41ED">
              <w:rPr>
                <w:rFonts w:ascii="Calibri" w:hAnsi="Calibri" w:cs="Calibri"/>
                <w:sz w:val="20"/>
                <w:szCs w:val="20"/>
                <w:lang w:val="bs-Latn-BA"/>
              </w:rPr>
              <w:t>rip</w:t>
            </w:r>
            <w:r>
              <w:rPr>
                <w:rFonts w:ascii="Calibri" w:hAnsi="Calibri" w:cs="Calibri"/>
                <w:sz w:val="20"/>
                <w:szCs w:val="20"/>
                <w:lang w:val="bs-Latn-BA"/>
              </w:rPr>
              <w:t>ë</w:t>
            </w:r>
            <w:r w:rsidRPr="009D41ED">
              <w:rPr>
                <w:rFonts w:ascii="Calibri" w:hAnsi="Calibri" w:cs="Calibri"/>
                <w:sz w:val="20"/>
                <w:szCs w:val="20"/>
                <w:lang w:val="bs-Latn-BA"/>
              </w:rPr>
              <w:t>rdorimit</w:t>
            </w:r>
            <w:r>
              <w:rPr>
                <w:rStyle w:val="FootnoteReference"/>
                <w:rFonts w:ascii="Calibri" w:hAnsi="Calibri" w:cs="Calibri"/>
                <w:lang w:val="bs-Latn-BA"/>
              </w:rPr>
              <w:footnoteReference w:id="11"/>
            </w:r>
          </w:p>
        </w:tc>
        <w:tc>
          <w:tcPr>
            <w:tcW w:w="395" w:type="pct"/>
          </w:tcPr>
          <w:p w:rsidR="0014200D" w:rsidRPr="008D2CD9" w:rsidRDefault="0014200D" w:rsidP="0014200D">
            <w:pPr>
              <w:jc w:val="center"/>
              <w:rPr>
                <w:rFonts w:ascii="Calibri" w:hAnsi="Calibri" w:cs="Calibri"/>
                <w:sz w:val="20"/>
                <w:szCs w:val="20"/>
                <w:lang w:val="bs-Latn-BA"/>
              </w:rPr>
            </w:pPr>
            <w:r w:rsidRPr="007E3093">
              <w:rPr>
                <w:rFonts w:ascii="Calibri" w:hAnsi="Calibri" w:cs="Calibri"/>
                <w:sz w:val="20"/>
                <w:szCs w:val="20"/>
                <w:lang w:val="bs-Latn-BA"/>
              </w:rPr>
              <w:t>DSHP</w:t>
            </w:r>
          </w:p>
        </w:tc>
        <w:tc>
          <w:tcPr>
            <w:tcW w:w="388" w:type="pct"/>
            <w:shd w:val="clear" w:color="auto" w:fill="auto"/>
            <w:vAlign w:val="center"/>
          </w:tcPr>
          <w:p w:rsidR="0014200D" w:rsidRPr="008D2CD9" w:rsidRDefault="0014200D" w:rsidP="0014200D">
            <w:pPr>
              <w:jc w:val="right"/>
              <w:rPr>
                <w:rFonts w:ascii="Calibri" w:hAnsi="Calibri" w:cs="Calibri"/>
                <w:sz w:val="20"/>
                <w:szCs w:val="20"/>
                <w:lang w:val="bs-Latn-BA"/>
              </w:rPr>
            </w:pPr>
          </w:p>
        </w:tc>
        <w:tc>
          <w:tcPr>
            <w:tcW w:w="389" w:type="pct"/>
            <w:vAlign w:val="center"/>
          </w:tcPr>
          <w:p w:rsidR="0014200D" w:rsidRPr="008D2CD9" w:rsidRDefault="0014200D" w:rsidP="0014200D">
            <w:pPr>
              <w:jc w:val="right"/>
              <w:rPr>
                <w:rFonts w:ascii="Calibri" w:hAnsi="Calibri" w:cs="Calibri"/>
                <w:sz w:val="20"/>
                <w:szCs w:val="20"/>
                <w:lang w:val="bs-Latn-BA"/>
              </w:rPr>
            </w:pPr>
            <w:r>
              <w:rPr>
                <w:rFonts w:ascii="Calibri" w:hAnsi="Calibri" w:cs="Calibri"/>
                <w:i/>
                <w:iCs/>
                <w:sz w:val="20"/>
                <w:szCs w:val="20"/>
                <w:lang w:val="bs-Latn-BA"/>
              </w:rPr>
              <w:t>75</w:t>
            </w:r>
            <w:r w:rsidRPr="00A6406B">
              <w:rPr>
                <w:rFonts w:ascii="Calibri" w:hAnsi="Calibri" w:cs="Calibri"/>
                <w:i/>
                <w:iCs/>
                <w:sz w:val="20"/>
                <w:szCs w:val="20"/>
                <w:lang w:val="bs-Latn-BA"/>
              </w:rPr>
              <w:t>,000 €</w:t>
            </w:r>
          </w:p>
        </w:tc>
        <w:tc>
          <w:tcPr>
            <w:tcW w:w="389" w:type="pct"/>
            <w:vAlign w:val="center"/>
          </w:tcPr>
          <w:p w:rsidR="0014200D" w:rsidRPr="008D2CD9" w:rsidRDefault="0014200D" w:rsidP="0014200D">
            <w:pPr>
              <w:jc w:val="right"/>
              <w:rPr>
                <w:rFonts w:ascii="Calibri" w:hAnsi="Calibri" w:cs="Calibri"/>
                <w:sz w:val="20"/>
                <w:szCs w:val="20"/>
                <w:lang w:val="bs-Latn-BA"/>
              </w:rPr>
            </w:pPr>
          </w:p>
        </w:tc>
        <w:tc>
          <w:tcPr>
            <w:tcW w:w="388" w:type="pct"/>
            <w:vAlign w:val="center"/>
          </w:tcPr>
          <w:p w:rsidR="0014200D" w:rsidRPr="008D2CD9" w:rsidRDefault="0014200D" w:rsidP="0014200D">
            <w:pPr>
              <w:jc w:val="right"/>
              <w:rPr>
                <w:rFonts w:ascii="Calibri" w:hAnsi="Calibri" w:cs="Calibri"/>
                <w:sz w:val="20"/>
                <w:szCs w:val="20"/>
                <w:lang w:val="bs-Latn-BA"/>
              </w:rPr>
            </w:pPr>
          </w:p>
        </w:tc>
        <w:tc>
          <w:tcPr>
            <w:tcW w:w="389" w:type="pct"/>
            <w:vAlign w:val="center"/>
          </w:tcPr>
          <w:p w:rsidR="0014200D" w:rsidRPr="008D2CD9" w:rsidRDefault="0014200D" w:rsidP="0014200D">
            <w:pPr>
              <w:jc w:val="right"/>
              <w:rPr>
                <w:rFonts w:ascii="Calibri" w:hAnsi="Calibri" w:cs="Calibri"/>
                <w:sz w:val="20"/>
                <w:szCs w:val="20"/>
                <w:lang w:val="bs-Latn-BA"/>
              </w:rPr>
            </w:pPr>
          </w:p>
        </w:tc>
        <w:tc>
          <w:tcPr>
            <w:tcW w:w="389" w:type="pct"/>
          </w:tcPr>
          <w:p w:rsidR="0014200D" w:rsidRPr="009D1C5E" w:rsidRDefault="0014200D" w:rsidP="0014200D">
            <w:pPr>
              <w:jc w:val="right"/>
              <w:rPr>
                <w:rFonts w:ascii="Calibri" w:hAnsi="Calibri" w:cs="Calibri"/>
                <w:b/>
                <w:bCs/>
                <w:i/>
                <w:iCs/>
                <w:sz w:val="20"/>
                <w:szCs w:val="20"/>
                <w:lang w:val="bs-Latn-BA"/>
              </w:rPr>
            </w:pPr>
            <w:r>
              <w:rPr>
                <w:rFonts w:ascii="Calibri" w:hAnsi="Calibri" w:cs="Calibri"/>
                <w:b/>
                <w:bCs/>
                <w:i/>
                <w:iCs/>
                <w:sz w:val="20"/>
                <w:szCs w:val="20"/>
                <w:lang w:val="bs-Latn-BA"/>
              </w:rPr>
              <w:t>7</w:t>
            </w:r>
            <w:r w:rsidRPr="009D1C5E">
              <w:rPr>
                <w:rFonts w:ascii="Calibri" w:hAnsi="Calibri" w:cs="Calibri"/>
                <w:b/>
                <w:bCs/>
                <w:i/>
                <w:iCs/>
                <w:sz w:val="20"/>
                <w:szCs w:val="20"/>
                <w:lang w:val="bs-Latn-BA"/>
              </w:rPr>
              <w:t>5,000 €</w:t>
            </w:r>
          </w:p>
        </w:tc>
        <w:tc>
          <w:tcPr>
            <w:tcW w:w="477" w:type="pct"/>
            <w:vAlign w:val="center"/>
          </w:tcPr>
          <w:p w:rsidR="0014200D" w:rsidRPr="008D2CD9" w:rsidRDefault="0014200D" w:rsidP="0014200D">
            <w:pPr>
              <w:jc w:val="center"/>
              <w:rPr>
                <w:rFonts w:ascii="Calibri" w:hAnsi="Calibri" w:cs="Calibri"/>
                <w:sz w:val="20"/>
                <w:szCs w:val="20"/>
                <w:lang w:val="bs-Latn-BA"/>
              </w:rPr>
            </w:pPr>
            <w:r>
              <w:rPr>
                <w:rFonts w:ascii="Calibri" w:hAnsi="Calibri" w:cs="Calibri"/>
                <w:sz w:val="20"/>
                <w:szCs w:val="20"/>
                <w:lang w:val="bs-Latn-BA"/>
              </w:rPr>
              <w:t>Komuna / donatori</w:t>
            </w:r>
          </w:p>
        </w:tc>
      </w:tr>
      <w:tr w:rsidR="0014200D" w:rsidRPr="008D2CD9" w:rsidTr="005134FA">
        <w:trPr>
          <w:trHeight w:val="275"/>
        </w:trPr>
        <w:tc>
          <w:tcPr>
            <w:tcW w:w="1796" w:type="pct"/>
            <w:shd w:val="clear" w:color="auto" w:fill="auto"/>
            <w:vAlign w:val="center"/>
          </w:tcPr>
          <w:p w:rsidR="0014200D" w:rsidRPr="00FD518E" w:rsidRDefault="0014200D" w:rsidP="0014200D">
            <w:pPr>
              <w:pStyle w:val="ListParagraph"/>
              <w:numPr>
                <w:ilvl w:val="0"/>
                <w:numId w:val="27"/>
              </w:numPr>
              <w:rPr>
                <w:rFonts w:asciiTheme="minorHAnsi" w:hAnsiTheme="minorHAnsi" w:cstheme="minorHAnsi"/>
                <w:sz w:val="20"/>
                <w:szCs w:val="20"/>
                <w:lang w:val="bs-Latn-BA"/>
              </w:rPr>
            </w:pPr>
            <w:r>
              <w:rPr>
                <w:rFonts w:ascii="Calibri" w:hAnsi="Calibri" w:cs="Calibri"/>
                <w:sz w:val="20"/>
                <w:szCs w:val="20"/>
                <w:lang w:val="bs-Latn-BA"/>
              </w:rPr>
              <w:t xml:space="preserve">Funksionalizimi i </w:t>
            </w:r>
            <w:r w:rsidRPr="009D41ED">
              <w:rPr>
                <w:rFonts w:ascii="Calibri" w:hAnsi="Calibri" w:cs="Calibri"/>
                <w:sz w:val="20"/>
                <w:szCs w:val="20"/>
                <w:lang w:val="bs-Latn-BA"/>
              </w:rPr>
              <w:t xml:space="preserve">qendrave </w:t>
            </w:r>
          </w:p>
        </w:tc>
        <w:tc>
          <w:tcPr>
            <w:tcW w:w="395" w:type="pct"/>
          </w:tcPr>
          <w:p w:rsidR="0014200D" w:rsidRPr="008D2CD9" w:rsidRDefault="0014200D" w:rsidP="0014200D">
            <w:pPr>
              <w:jc w:val="center"/>
              <w:rPr>
                <w:rFonts w:ascii="Calibri" w:hAnsi="Calibri" w:cs="Calibri"/>
                <w:sz w:val="20"/>
                <w:szCs w:val="20"/>
                <w:lang w:val="bs-Latn-BA"/>
              </w:rPr>
            </w:pPr>
            <w:r w:rsidRPr="007E3093">
              <w:rPr>
                <w:rFonts w:ascii="Calibri" w:hAnsi="Calibri" w:cs="Calibri"/>
                <w:sz w:val="20"/>
                <w:szCs w:val="20"/>
                <w:lang w:val="bs-Latn-BA"/>
              </w:rPr>
              <w:t>DSHP</w:t>
            </w:r>
          </w:p>
        </w:tc>
        <w:tc>
          <w:tcPr>
            <w:tcW w:w="388" w:type="pct"/>
            <w:shd w:val="clear" w:color="auto" w:fill="auto"/>
            <w:vAlign w:val="center"/>
          </w:tcPr>
          <w:p w:rsidR="0014200D" w:rsidRPr="008D2CD9" w:rsidRDefault="0014200D" w:rsidP="0014200D">
            <w:pPr>
              <w:jc w:val="right"/>
              <w:rPr>
                <w:rFonts w:ascii="Calibri" w:hAnsi="Calibri" w:cs="Calibri"/>
                <w:sz w:val="20"/>
                <w:szCs w:val="20"/>
                <w:lang w:val="bs-Latn-BA"/>
              </w:rPr>
            </w:pPr>
          </w:p>
        </w:tc>
        <w:tc>
          <w:tcPr>
            <w:tcW w:w="389" w:type="pct"/>
            <w:vAlign w:val="center"/>
          </w:tcPr>
          <w:p w:rsidR="0014200D" w:rsidRPr="008D2CD9" w:rsidRDefault="0014200D" w:rsidP="0014200D">
            <w:pPr>
              <w:jc w:val="right"/>
              <w:rPr>
                <w:rFonts w:ascii="Calibri" w:hAnsi="Calibri" w:cs="Calibri"/>
                <w:sz w:val="20"/>
                <w:szCs w:val="20"/>
                <w:lang w:val="bs-Latn-BA"/>
              </w:rPr>
            </w:pPr>
          </w:p>
        </w:tc>
        <w:tc>
          <w:tcPr>
            <w:tcW w:w="389" w:type="pct"/>
            <w:vAlign w:val="center"/>
          </w:tcPr>
          <w:p w:rsidR="0014200D" w:rsidRPr="008D2CD9" w:rsidRDefault="0014200D" w:rsidP="0014200D">
            <w:pPr>
              <w:jc w:val="center"/>
              <w:rPr>
                <w:rFonts w:ascii="Calibri" w:hAnsi="Calibri" w:cs="Calibri"/>
                <w:sz w:val="20"/>
                <w:szCs w:val="20"/>
                <w:lang w:val="bs-Latn-BA"/>
              </w:rPr>
            </w:pPr>
            <w:r>
              <w:rPr>
                <w:rFonts w:ascii="Calibri" w:hAnsi="Calibri" w:cs="Calibri"/>
                <w:sz w:val="20"/>
                <w:szCs w:val="20"/>
                <w:lang w:val="bs-Latn-BA"/>
              </w:rPr>
              <w:t>x</w:t>
            </w:r>
          </w:p>
        </w:tc>
        <w:tc>
          <w:tcPr>
            <w:tcW w:w="388" w:type="pct"/>
            <w:vAlign w:val="center"/>
          </w:tcPr>
          <w:p w:rsidR="0014200D" w:rsidRPr="008D2CD9" w:rsidRDefault="0014200D" w:rsidP="0014200D">
            <w:pPr>
              <w:jc w:val="right"/>
              <w:rPr>
                <w:rFonts w:ascii="Calibri" w:hAnsi="Calibri" w:cs="Calibri"/>
                <w:sz w:val="20"/>
                <w:szCs w:val="20"/>
                <w:lang w:val="bs-Latn-BA"/>
              </w:rPr>
            </w:pPr>
          </w:p>
        </w:tc>
        <w:tc>
          <w:tcPr>
            <w:tcW w:w="389" w:type="pct"/>
            <w:vAlign w:val="center"/>
          </w:tcPr>
          <w:p w:rsidR="0014200D" w:rsidRPr="008D2CD9" w:rsidRDefault="0014200D" w:rsidP="0014200D">
            <w:pPr>
              <w:jc w:val="right"/>
              <w:rPr>
                <w:rFonts w:ascii="Calibri" w:hAnsi="Calibri" w:cs="Calibri"/>
                <w:sz w:val="20"/>
                <w:szCs w:val="20"/>
                <w:lang w:val="bs-Latn-BA"/>
              </w:rPr>
            </w:pPr>
          </w:p>
        </w:tc>
        <w:tc>
          <w:tcPr>
            <w:tcW w:w="389" w:type="pct"/>
            <w:vAlign w:val="center"/>
          </w:tcPr>
          <w:p w:rsidR="0014200D" w:rsidRPr="009D1C5E" w:rsidRDefault="0014200D" w:rsidP="0014200D">
            <w:pPr>
              <w:jc w:val="right"/>
              <w:rPr>
                <w:rFonts w:ascii="Calibri" w:hAnsi="Calibri" w:cs="Calibri"/>
                <w:b/>
                <w:bCs/>
                <w:sz w:val="20"/>
                <w:szCs w:val="20"/>
                <w:lang w:val="bs-Latn-BA"/>
              </w:rPr>
            </w:pPr>
          </w:p>
        </w:tc>
        <w:tc>
          <w:tcPr>
            <w:tcW w:w="477" w:type="pct"/>
            <w:vAlign w:val="center"/>
          </w:tcPr>
          <w:p w:rsidR="0014200D" w:rsidRPr="008D2CD9" w:rsidRDefault="0014200D" w:rsidP="0014200D">
            <w:pPr>
              <w:jc w:val="center"/>
              <w:rPr>
                <w:rFonts w:ascii="Calibri" w:hAnsi="Calibri" w:cs="Calibri"/>
                <w:sz w:val="20"/>
                <w:szCs w:val="20"/>
                <w:lang w:val="bs-Latn-BA"/>
              </w:rPr>
            </w:pPr>
            <w:r>
              <w:rPr>
                <w:rFonts w:ascii="Calibri" w:hAnsi="Calibri" w:cs="Calibri"/>
                <w:sz w:val="20"/>
                <w:szCs w:val="20"/>
                <w:lang w:val="bs-Latn-BA"/>
              </w:rPr>
              <w:t>Komuna</w:t>
            </w:r>
          </w:p>
        </w:tc>
      </w:tr>
      <w:tr w:rsidR="0014200D" w:rsidRPr="008D2CD9" w:rsidTr="005134FA">
        <w:trPr>
          <w:trHeight w:val="275"/>
        </w:trPr>
        <w:tc>
          <w:tcPr>
            <w:tcW w:w="1796" w:type="pct"/>
            <w:shd w:val="clear" w:color="auto" w:fill="auto"/>
            <w:vAlign w:val="center"/>
          </w:tcPr>
          <w:p w:rsidR="0014200D" w:rsidRPr="00FD518E" w:rsidRDefault="0014200D" w:rsidP="0014200D">
            <w:pPr>
              <w:rPr>
                <w:rFonts w:asciiTheme="minorHAnsi" w:hAnsiTheme="minorHAnsi" w:cstheme="minorHAnsi"/>
                <w:sz w:val="20"/>
                <w:szCs w:val="20"/>
                <w:lang w:val="bs-Latn-BA"/>
              </w:rPr>
            </w:pPr>
            <w:r>
              <w:rPr>
                <w:rFonts w:ascii="Calibri" w:hAnsi="Calibri" w:cs="Calibri"/>
                <w:sz w:val="20"/>
                <w:szCs w:val="20"/>
                <w:lang w:val="bs-Latn-BA"/>
              </w:rPr>
              <w:t>Menaxhimi i mbeturinave nga ndërtim demolimi</w:t>
            </w:r>
          </w:p>
        </w:tc>
        <w:tc>
          <w:tcPr>
            <w:tcW w:w="395" w:type="pct"/>
          </w:tcPr>
          <w:p w:rsidR="0014200D" w:rsidRPr="008D2CD9" w:rsidRDefault="0014200D" w:rsidP="0014200D">
            <w:pPr>
              <w:jc w:val="both"/>
              <w:rPr>
                <w:rFonts w:ascii="Calibri" w:hAnsi="Calibri" w:cs="Calibri"/>
                <w:sz w:val="20"/>
                <w:szCs w:val="20"/>
                <w:lang w:val="bs-Latn-BA"/>
              </w:rPr>
            </w:pPr>
          </w:p>
        </w:tc>
        <w:tc>
          <w:tcPr>
            <w:tcW w:w="388" w:type="pct"/>
            <w:shd w:val="clear" w:color="auto" w:fill="auto"/>
          </w:tcPr>
          <w:p w:rsidR="0014200D" w:rsidRPr="008D2CD9" w:rsidRDefault="0014200D" w:rsidP="0014200D">
            <w:pPr>
              <w:jc w:val="right"/>
              <w:rPr>
                <w:rFonts w:ascii="Calibri" w:hAnsi="Calibri" w:cs="Calibri"/>
                <w:sz w:val="20"/>
                <w:szCs w:val="20"/>
                <w:lang w:val="bs-Latn-BA"/>
              </w:rPr>
            </w:pPr>
          </w:p>
        </w:tc>
        <w:tc>
          <w:tcPr>
            <w:tcW w:w="389" w:type="pct"/>
          </w:tcPr>
          <w:p w:rsidR="0014200D" w:rsidRPr="0014200D" w:rsidRDefault="0014200D" w:rsidP="0014200D">
            <w:pPr>
              <w:jc w:val="right"/>
              <w:rPr>
                <w:rFonts w:ascii="Calibri" w:hAnsi="Calibri" w:cs="Calibri"/>
                <w:color w:val="FF0000"/>
                <w:sz w:val="20"/>
                <w:szCs w:val="20"/>
                <w:lang w:val="bs-Latn-BA"/>
              </w:rPr>
            </w:pPr>
            <w:r w:rsidRPr="0014200D">
              <w:rPr>
                <w:rFonts w:ascii="Calibri" w:hAnsi="Calibri" w:cs="Calibri"/>
                <w:color w:val="FF0000"/>
                <w:sz w:val="20"/>
                <w:szCs w:val="20"/>
                <w:lang w:val="bs-Latn-BA"/>
              </w:rPr>
              <w:t>28,000 €</w:t>
            </w:r>
          </w:p>
        </w:tc>
        <w:tc>
          <w:tcPr>
            <w:tcW w:w="389" w:type="pct"/>
          </w:tcPr>
          <w:p w:rsidR="0014200D" w:rsidRPr="0014200D" w:rsidRDefault="0014200D" w:rsidP="0014200D">
            <w:pPr>
              <w:jc w:val="right"/>
              <w:rPr>
                <w:rFonts w:ascii="Calibri" w:hAnsi="Calibri" w:cs="Calibri"/>
                <w:color w:val="FF0000"/>
                <w:sz w:val="20"/>
                <w:szCs w:val="20"/>
                <w:lang w:val="bs-Latn-BA"/>
              </w:rPr>
            </w:pPr>
            <w:r w:rsidRPr="0014200D">
              <w:rPr>
                <w:rFonts w:ascii="Calibri" w:hAnsi="Calibri" w:cs="Calibri"/>
                <w:color w:val="FF0000"/>
                <w:sz w:val="20"/>
                <w:szCs w:val="20"/>
                <w:lang w:val="bs-Latn-BA"/>
              </w:rPr>
              <w:t>150,000 €</w:t>
            </w:r>
          </w:p>
        </w:tc>
        <w:tc>
          <w:tcPr>
            <w:tcW w:w="388" w:type="pct"/>
          </w:tcPr>
          <w:p w:rsidR="0014200D" w:rsidRPr="0014200D" w:rsidRDefault="0014200D" w:rsidP="0014200D">
            <w:pPr>
              <w:jc w:val="both"/>
              <w:rPr>
                <w:rFonts w:ascii="Calibri" w:hAnsi="Calibri" w:cs="Calibri"/>
                <w:color w:val="FF0000"/>
                <w:sz w:val="20"/>
                <w:szCs w:val="20"/>
                <w:lang w:val="bs-Latn-BA"/>
              </w:rPr>
            </w:pPr>
          </w:p>
        </w:tc>
        <w:tc>
          <w:tcPr>
            <w:tcW w:w="389" w:type="pct"/>
          </w:tcPr>
          <w:p w:rsidR="0014200D" w:rsidRPr="0014200D" w:rsidRDefault="0014200D" w:rsidP="0014200D">
            <w:pPr>
              <w:jc w:val="both"/>
              <w:rPr>
                <w:rFonts w:ascii="Calibri" w:hAnsi="Calibri" w:cs="Calibri"/>
                <w:color w:val="FF0000"/>
                <w:sz w:val="20"/>
                <w:szCs w:val="20"/>
                <w:lang w:val="bs-Latn-BA"/>
              </w:rPr>
            </w:pPr>
          </w:p>
        </w:tc>
        <w:tc>
          <w:tcPr>
            <w:tcW w:w="389" w:type="pct"/>
          </w:tcPr>
          <w:p w:rsidR="0014200D" w:rsidRPr="0014200D" w:rsidRDefault="0014200D" w:rsidP="0014200D">
            <w:pPr>
              <w:jc w:val="right"/>
              <w:rPr>
                <w:rFonts w:ascii="Calibri" w:hAnsi="Calibri" w:cs="Calibri"/>
                <w:b/>
                <w:bCs/>
                <w:color w:val="FF0000"/>
                <w:sz w:val="20"/>
                <w:szCs w:val="20"/>
                <w:lang w:val="bs-Latn-BA"/>
              </w:rPr>
            </w:pPr>
            <w:r w:rsidRPr="0014200D">
              <w:rPr>
                <w:rFonts w:ascii="Calibri" w:hAnsi="Calibri" w:cs="Calibri"/>
                <w:b/>
                <w:bCs/>
                <w:color w:val="FF0000"/>
                <w:sz w:val="20"/>
                <w:szCs w:val="20"/>
                <w:lang w:val="bs-Latn-BA"/>
              </w:rPr>
              <w:t>178,000 €</w:t>
            </w:r>
          </w:p>
        </w:tc>
        <w:tc>
          <w:tcPr>
            <w:tcW w:w="477" w:type="pct"/>
            <w:vAlign w:val="center"/>
          </w:tcPr>
          <w:p w:rsidR="0014200D" w:rsidRPr="008D2CD9" w:rsidRDefault="0014200D" w:rsidP="0014200D">
            <w:pPr>
              <w:jc w:val="center"/>
              <w:rPr>
                <w:rFonts w:ascii="Calibri" w:hAnsi="Calibri" w:cs="Calibri"/>
                <w:sz w:val="20"/>
                <w:szCs w:val="20"/>
                <w:lang w:val="bs-Latn-BA"/>
              </w:rPr>
            </w:pPr>
          </w:p>
        </w:tc>
      </w:tr>
      <w:tr w:rsidR="0014200D" w:rsidRPr="008D2CD9" w:rsidTr="005134FA">
        <w:trPr>
          <w:trHeight w:val="275"/>
        </w:trPr>
        <w:tc>
          <w:tcPr>
            <w:tcW w:w="1796" w:type="pct"/>
            <w:shd w:val="clear" w:color="auto" w:fill="auto"/>
            <w:vAlign w:val="center"/>
          </w:tcPr>
          <w:p w:rsidR="0014200D" w:rsidRPr="00FD518E" w:rsidRDefault="0014200D" w:rsidP="0014200D">
            <w:pPr>
              <w:pStyle w:val="ListParagraph"/>
              <w:numPr>
                <w:ilvl w:val="0"/>
                <w:numId w:val="27"/>
              </w:numPr>
              <w:rPr>
                <w:rFonts w:asciiTheme="minorHAnsi" w:hAnsiTheme="minorHAnsi" w:cstheme="minorHAnsi"/>
                <w:sz w:val="20"/>
                <w:szCs w:val="20"/>
                <w:lang w:val="bs-Latn-BA"/>
              </w:rPr>
            </w:pPr>
            <w:r w:rsidRPr="009D41ED">
              <w:rPr>
                <w:rFonts w:ascii="Calibri" w:hAnsi="Calibri" w:cs="Calibri"/>
                <w:sz w:val="20"/>
                <w:szCs w:val="20"/>
                <w:lang w:val="bs-Latn-BA"/>
              </w:rPr>
              <w:t>Caktimi i lokacionit</w:t>
            </w:r>
          </w:p>
        </w:tc>
        <w:tc>
          <w:tcPr>
            <w:tcW w:w="395" w:type="pct"/>
          </w:tcPr>
          <w:p w:rsidR="0014200D" w:rsidRPr="008D2CD9" w:rsidRDefault="0014200D" w:rsidP="0014200D">
            <w:pPr>
              <w:jc w:val="center"/>
              <w:rPr>
                <w:rFonts w:ascii="Calibri" w:hAnsi="Calibri" w:cs="Calibri"/>
                <w:sz w:val="20"/>
                <w:szCs w:val="20"/>
                <w:lang w:val="bs-Latn-BA"/>
              </w:rPr>
            </w:pPr>
            <w:r w:rsidRPr="001378A1">
              <w:rPr>
                <w:rFonts w:ascii="Calibri" w:hAnsi="Calibri" w:cs="Calibri"/>
                <w:sz w:val="20"/>
                <w:szCs w:val="20"/>
                <w:lang w:val="bs-Latn-BA"/>
              </w:rPr>
              <w:t>DSHP</w:t>
            </w:r>
          </w:p>
        </w:tc>
        <w:tc>
          <w:tcPr>
            <w:tcW w:w="388" w:type="pct"/>
            <w:shd w:val="clear" w:color="auto" w:fill="auto"/>
            <w:vAlign w:val="center"/>
          </w:tcPr>
          <w:p w:rsidR="0014200D" w:rsidRPr="00FF7C5E" w:rsidRDefault="0014200D" w:rsidP="0014200D">
            <w:pPr>
              <w:jc w:val="center"/>
              <w:rPr>
                <w:rFonts w:ascii="Calibri" w:hAnsi="Calibri" w:cs="Calibri"/>
                <w:i/>
                <w:iCs/>
                <w:sz w:val="20"/>
                <w:szCs w:val="20"/>
                <w:lang w:val="bs-Latn-BA"/>
              </w:rPr>
            </w:pPr>
          </w:p>
        </w:tc>
        <w:tc>
          <w:tcPr>
            <w:tcW w:w="389" w:type="pct"/>
            <w:vAlign w:val="center"/>
          </w:tcPr>
          <w:p w:rsidR="0014200D" w:rsidRPr="00FF7C5E" w:rsidRDefault="0014200D" w:rsidP="0014200D">
            <w:pPr>
              <w:jc w:val="right"/>
              <w:rPr>
                <w:rFonts w:ascii="Calibri" w:hAnsi="Calibri" w:cs="Calibri"/>
                <w:i/>
                <w:iCs/>
                <w:sz w:val="20"/>
                <w:szCs w:val="20"/>
                <w:lang w:val="bs-Latn-BA"/>
              </w:rPr>
            </w:pPr>
          </w:p>
        </w:tc>
        <w:tc>
          <w:tcPr>
            <w:tcW w:w="389" w:type="pct"/>
            <w:vAlign w:val="center"/>
          </w:tcPr>
          <w:p w:rsidR="0014200D" w:rsidRPr="00FF7C5E" w:rsidRDefault="0014200D" w:rsidP="0014200D">
            <w:pPr>
              <w:jc w:val="right"/>
              <w:rPr>
                <w:rFonts w:ascii="Calibri" w:hAnsi="Calibri" w:cs="Calibri"/>
                <w:i/>
                <w:iCs/>
                <w:sz w:val="20"/>
                <w:szCs w:val="20"/>
                <w:lang w:val="bs-Latn-BA"/>
              </w:rPr>
            </w:pPr>
          </w:p>
        </w:tc>
        <w:tc>
          <w:tcPr>
            <w:tcW w:w="388" w:type="pct"/>
            <w:vAlign w:val="center"/>
          </w:tcPr>
          <w:p w:rsidR="0014200D" w:rsidRPr="00FF7C5E" w:rsidRDefault="0014200D" w:rsidP="0014200D">
            <w:pPr>
              <w:jc w:val="right"/>
              <w:rPr>
                <w:rFonts w:ascii="Calibri" w:hAnsi="Calibri" w:cs="Calibri"/>
                <w:i/>
                <w:iCs/>
                <w:sz w:val="20"/>
                <w:szCs w:val="20"/>
                <w:lang w:val="bs-Latn-BA"/>
              </w:rPr>
            </w:pPr>
          </w:p>
        </w:tc>
        <w:tc>
          <w:tcPr>
            <w:tcW w:w="389" w:type="pct"/>
            <w:vAlign w:val="center"/>
          </w:tcPr>
          <w:p w:rsidR="0014200D" w:rsidRPr="00FF7C5E" w:rsidRDefault="0014200D" w:rsidP="0014200D">
            <w:pPr>
              <w:jc w:val="right"/>
              <w:rPr>
                <w:rFonts w:ascii="Calibri" w:hAnsi="Calibri" w:cs="Calibri"/>
                <w:i/>
                <w:iCs/>
                <w:sz w:val="20"/>
                <w:szCs w:val="20"/>
                <w:lang w:val="bs-Latn-BA"/>
              </w:rPr>
            </w:pPr>
          </w:p>
        </w:tc>
        <w:tc>
          <w:tcPr>
            <w:tcW w:w="389" w:type="pct"/>
            <w:vAlign w:val="center"/>
          </w:tcPr>
          <w:p w:rsidR="0014200D" w:rsidRPr="009D1C5E" w:rsidRDefault="0014200D" w:rsidP="0014200D">
            <w:pPr>
              <w:jc w:val="right"/>
              <w:rPr>
                <w:rFonts w:ascii="Calibri" w:hAnsi="Calibri" w:cs="Calibri"/>
                <w:b/>
                <w:bCs/>
                <w:i/>
                <w:iCs/>
                <w:sz w:val="20"/>
                <w:szCs w:val="20"/>
                <w:lang w:val="bs-Latn-BA"/>
              </w:rPr>
            </w:pPr>
          </w:p>
        </w:tc>
        <w:tc>
          <w:tcPr>
            <w:tcW w:w="477" w:type="pct"/>
            <w:vAlign w:val="center"/>
          </w:tcPr>
          <w:p w:rsidR="0014200D" w:rsidRPr="008D2CD9" w:rsidRDefault="0014200D" w:rsidP="0014200D">
            <w:pPr>
              <w:jc w:val="center"/>
              <w:rPr>
                <w:rFonts w:ascii="Calibri" w:hAnsi="Calibri" w:cs="Calibri"/>
                <w:sz w:val="20"/>
                <w:szCs w:val="20"/>
                <w:lang w:val="bs-Latn-BA"/>
              </w:rPr>
            </w:pPr>
          </w:p>
        </w:tc>
      </w:tr>
      <w:tr w:rsidR="0014200D" w:rsidRPr="008D2CD9" w:rsidTr="005134FA">
        <w:trPr>
          <w:trHeight w:val="275"/>
        </w:trPr>
        <w:tc>
          <w:tcPr>
            <w:tcW w:w="1796" w:type="pct"/>
            <w:shd w:val="clear" w:color="auto" w:fill="auto"/>
            <w:vAlign w:val="center"/>
          </w:tcPr>
          <w:p w:rsidR="0014200D" w:rsidRPr="00FD518E" w:rsidRDefault="0014200D" w:rsidP="0014200D">
            <w:pPr>
              <w:pStyle w:val="ListParagraph"/>
              <w:numPr>
                <w:ilvl w:val="0"/>
                <w:numId w:val="27"/>
              </w:numPr>
              <w:rPr>
                <w:rFonts w:asciiTheme="minorHAnsi" w:hAnsiTheme="minorHAnsi" w:cstheme="minorHAnsi"/>
                <w:sz w:val="20"/>
                <w:szCs w:val="20"/>
                <w:lang w:val="bs-Latn-BA"/>
              </w:rPr>
            </w:pPr>
            <w:r w:rsidRPr="009D41ED">
              <w:rPr>
                <w:rFonts w:ascii="Calibri" w:hAnsi="Calibri" w:cs="Calibri"/>
                <w:sz w:val="20"/>
                <w:szCs w:val="20"/>
                <w:lang w:val="bs-Latn-BA"/>
              </w:rPr>
              <w:t>Kontraktimi i operatorit</w:t>
            </w:r>
          </w:p>
        </w:tc>
        <w:tc>
          <w:tcPr>
            <w:tcW w:w="395" w:type="pct"/>
          </w:tcPr>
          <w:p w:rsidR="0014200D" w:rsidRPr="008D2CD9" w:rsidRDefault="0014200D" w:rsidP="0014200D">
            <w:pPr>
              <w:jc w:val="center"/>
              <w:rPr>
                <w:rFonts w:ascii="Calibri" w:hAnsi="Calibri" w:cs="Calibri"/>
                <w:sz w:val="20"/>
                <w:szCs w:val="20"/>
                <w:lang w:val="bs-Latn-BA"/>
              </w:rPr>
            </w:pPr>
            <w:r w:rsidRPr="001378A1">
              <w:rPr>
                <w:rFonts w:ascii="Calibri" w:hAnsi="Calibri" w:cs="Calibri"/>
                <w:sz w:val="20"/>
                <w:szCs w:val="20"/>
                <w:lang w:val="bs-Latn-BA"/>
              </w:rPr>
              <w:t>DSHP</w:t>
            </w:r>
          </w:p>
        </w:tc>
        <w:tc>
          <w:tcPr>
            <w:tcW w:w="388" w:type="pct"/>
            <w:shd w:val="clear" w:color="auto" w:fill="auto"/>
            <w:vAlign w:val="center"/>
          </w:tcPr>
          <w:p w:rsidR="0014200D" w:rsidRPr="00FF7C5E" w:rsidRDefault="0014200D" w:rsidP="0014200D">
            <w:pPr>
              <w:jc w:val="right"/>
              <w:rPr>
                <w:rFonts w:ascii="Calibri" w:hAnsi="Calibri" w:cs="Calibri"/>
                <w:i/>
                <w:iCs/>
                <w:sz w:val="20"/>
                <w:szCs w:val="20"/>
                <w:lang w:val="bs-Latn-BA"/>
              </w:rPr>
            </w:pPr>
          </w:p>
        </w:tc>
        <w:tc>
          <w:tcPr>
            <w:tcW w:w="389" w:type="pct"/>
            <w:vAlign w:val="center"/>
          </w:tcPr>
          <w:p w:rsidR="0014200D" w:rsidRPr="00FF7C5E" w:rsidRDefault="0014200D" w:rsidP="0014200D">
            <w:pPr>
              <w:jc w:val="right"/>
              <w:rPr>
                <w:rFonts w:ascii="Calibri" w:hAnsi="Calibri" w:cs="Calibri"/>
                <w:i/>
                <w:iCs/>
                <w:sz w:val="20"/>
                <w:szCs w:val="20"/>
                <w:lang w:val="bs-Latn-BA"/>
              </w:rPr>
            </w:pPr>
            <w:r w:rsidRPr="00FF7C5E">
              <w:rPr>
                <w:rFonts w:ascii="Calibri" w:hAnsi="Calibri" w:cs="Calibri"/>
                <w:i/>
                <w:iCs/>
                <w:sz w:val="20"/>
                <w:szCs w:val="20"/>
                <w:lang w:val="bs-Latn-BA"/>
              </w:rPr>
              <w:t>5</w:t>
            </w:r>
            <w:r>
              <w:rPr>
                <w:rFonts w:ascii="Calibri" w:hAnsi="Calibri" w:cs="Calibri"/>
                <w:i/>
                <w:iCs/>
                <w:sz w:val="20"/>
                <w:szCs w:val="20"/>
                <w:lang w:val="bs-Latn-BA"/>
              </w:rPr>
              <w:t>,0</w:t>
            </w:r>
            <w:r w:rsidRPr="00FF7C5E">
              <w:rPr>
                <w:rFonts w:ascii="Calibri" w:hAnsi="Calibri" w:cs="Calibri"/>
                <w:i/>
                <w:iCs/>
                <w:sz w:val="20"/>
                <w:szCs w:val="20"/>
                <w:lang w:val="bs-Latn-BA"/>
              </w:rPr>
              <w:t xml:space="preserve">00 € </w:t>
            </w:r>
          </w:p>
        </w:tc>
        <w:tc>
          <w:tcPr>
            <w:tcW w:w="389" w:type="pct"/>
            <w:vAlign w:val="center"/>
          </w:tcPr>
          <w:p w:rsidR="0014200D" w:rsidRPr="00FF7C5E" w:rsidRDefault="0014200D" w:rsidP="0014200D">
            <w:pPr>
              <w:jc w:val="right"/>
              <w:rPr>
                <w:rFonts w:ascii="Calibri" w:hAnsi="Calibri" w:cs="Calibri"/>
                <w:i/>
                <w:iCs/>
                <w:sz w:val="20"/>
                <w:szCs w:val="20"/>
                <w:lang w:val="bs-Latn-BA"/>
              </w:rPr>
            </w:pPr>
          </w:p>
        </w:tc>
        <w:tc>
          <w:tcPr>
            <w:tcW w:w="388" w:type="pct"/>
            <w:vAlign w:val="center"/>
          </w:tcPr>
          <w:p w:rsidR="0014200D" w:rsidRPr="00FF7C5E" w:rsidRDefault="0014200D" w:rsidP="0014200D">
            <w:pPr>
              <w:jc w:val="right"/>
              <w:rPr>
                <w:rFonts w:ascii="Calibri" w:hAnsi="Calibri" w:cs="Calibri"/>
                <w:i/>
                <w:iCs/>
                <w:sz w:val="20"/>
                <w:szCs w:val="20"/>
                <w:lang w:val="bs-Latn-BA"/>
              </w:rPr>
            </w:pPr>
          </w:p>
        </w:tc>
        <w:tc>
          <w:tcPr>
            <w:tcW w:w="389" w:type="pct"/>
            <w:vAlign w:val="center"/>
          </w:tcPr>
          <w:p w:rsidR="0014200D" w:rsidRPr="00FF7C5E" w:rsidRDefault="0014200D" w:rsidP="0014200D">
            <w:pPr>
              <w:jc w:val="right"/>
              <w:rPr>
                <w:rFonts w:ascii="Calibri" w:hAnsi="Calibri" w:cs="Calibri"/>
                <w:i/>
                <w:iCs/>
                <w:sz w:val="20"/>
                <w:szCs w:val="20"/>
                <w:lang w:val="bs-Latn-BA"/>
              </w:rPr>
            </w:pPr>
          </w:p>
        </w:tc>
        <w:tc>
          <w:tcPr>
            <w:tcW w:w="389" w:type="pct"/>
            <w:vAlign w:val="center"/>
          </w:tcPr>
          <w:p w:rsidR="0014200D" w:rsidRPr="009D1C5E" w:rsidRDefault="0014200D" w:rsidP="0014200D">
            <w:pPr>
              <w:jc w:val="right"/>
              <w:rPr>
                <w:rFonts w:ascii="Calibri" w:hAnsi="Calibri" w:cs="Calibri"/>
                <w:b/>
                <w:bCs/>
                <w:i/>
                <w:iCs/>
                <w:sz w:val="20"/>
                <w:szCs w:val="20"/>
                <w:lang w:val="bs-Latn-BA"/>
              </w:rPr>
            </w:pPr>
            <w:r>
              <w:rPr>
                <w:rFonts w:ascii="Calibri" w:hAnsi="Calibri" w:cs="Calibri"/>
                <w:b/>
                <w:bCs/>
                <w:i/>
                <w:iCs/>
                <w:sz w:val="20"/>
                <w:szCs w:val="20"/>
                <w:lang w:val="bs-Latn-BA"/>
              </w:rPr>
              <w:t>5</w:t>
            </w:r>
            <w:r w:rsidRPr="009D1C5E">
              <w:rPr>
                <w:rFonts w:ascii="Calibri" w:hAnsi="Calibri" w:cs="Calibri"/>
                <w:b/>
                <w:bCs/>
                <w:i/>
                <w:iCs/>
                <w:sz w:val="20"/>
                <w:szCs w:val="20"/>
                <w:lang w:val="bs-Latn-BA"/>
              </w:rPr>
              <w:t>,</w:t>
            </w:r>
            <w:r>
              <w:rPr>
                <w:rFonts w:ascii="Calibri" w:hAnsi="Calibri" w:cs="Calibri"/>
                <w:b/>
                <w:bCs/>
                <w:i/>
                <w:iCs/>
                <w:sz w:val="20"/>
                <w:szCs w:val="20"/>
                <w:lang w:val="bs-Latn-BA"/>
              </w:rPr>
              <w:t>0</w:t>
            </w:r>
            <w:r w:rsidRPr="009D1C5E">
              <w:rPr>
                <w:rFonts w:ascii="Calibri" w:hAnsi="Calibri" w:cs="Calibri"/>
                <w:b/>
                <w:bCs/>
                <w:i/>
                <w:iCs/>
                <w:sz w:val="20"/>
                <w:szCs w:val="20"/>
                <w:lang w:val="bs-Latn-BA"/>
              </w:rPr>
              <w:t xml:space="preserve">00 € </w:t>
            </w:r>
          </w:p>
        </w:tc>
        <w:tc>
          <w:tcPr>
            <w:tcW w:w="477" w:type="pct"/>
          </w:tcPr>
          <w:p w:rsidR="0014200D" w:rsidRPr="008D2CD9" w:rsidRDefault="0014200D" w:rsidP="0014200D">
            <w:pPr>
              <w:jc w:val="center"/>
              <w:rPr>
                <w:rFonts w:ascii="Calibri" w:hAnsi="Calibri" w:cs="Calibri"/>
                <w:sz w:val="20"/>
                <w:szCs w:val="20"/>
                <w:lang w:val="bs-Latn-BA"/>
              </w:rPr>
            </w:pPr>
            <w:r>
              <w:rPr>
                <w:rFonts w:ascii="Calibri" w:hAnsi="Calibri" w:cs="Calibri"/>
                <w:sz w:val="20"/>
                <w:szCs w:val="20"/>
                <w:lang w:val="bs-Latn-BA"/>
              </w:rPr>
              <w:t>Komuna</w:t>
            </w:r>
          </w:p>
        </w:tc>
      </w:tr>
      <w:tr w:rsidR="0014200D" w:rsidRPr="008D2CD9" w:rsidTr="005134FA">
        <w:trPr>
          <w:trHeight w:val="275"/>
        </w:trPr>
        <w:tc>
          <w:tcPr>
            <w:tcW w:w="1796" w:type="pct"/>
            <w:shd w:val="clear" w:color="auto" w:fill="auto"/>
            <w:vAlign w:val="center"/>
          </w:tcPr>
          <w:p w:rsidR="0014200D" w:rsidRPr="00FD518E" w:rsidRDefault="0014200D" w:rsidP="0014200D">
            <w:pPr>
              <w:pStyle w:val="ListParagraph"/>
              <w:numPr>
                <w:ilvl w:val="0"/>
                <w:numId w:val="27"/>
              </w:numPr>
              <w:rPr>
                <w:rFonts w:asciiTheme="minorHAnsi" w:hAnsiTheme="minorHAnsi" w:cstheme="minorHAnsi"/>
                <w:sz w:val="20"/>
                <w:szCs w:val="20"/>
                <w:lang w:val="bs-Latn-BA"/>
              </w:rPr>
            </w:pPr>
            <w:r w:rsidRPr="009D41ED">
              <w:rPr>
                <w:rFonts w:ascii="Calibri" w:hAnsi="Calibri" w:cs="Calibri"/>
                <w:sz w:val="20"/>
                <w:szCs w:val="20"/>
                <w:lang w:val="bs-Latn-BA"/>
              </w:rPr>
              <w:t xml:space="preserve">Caktimi i </w:t>
            </w:r>
            <w:r>
              <w:rPr>
                <w:rFonts w:ascii="Calibri" w:hAnsi="Calibri" w:cs="Calibri"/>
                <w:sz w:val="20"/>
                <w:szCs w:val="20"/>
                <w:lang w:val="bs-Latn-BA"/>
              </w:rPr>
              <w:t>tarifave</w:t>
            </w:r>
          </w:p>
        </w:tc>
        <w:tc>
          <w:tcPr>
            <w:tcW w:w="395" w:type="pct"/>
          </w:tcPr>
          <w:p w:rsidR="0014200D" w:rsidRPr="008D2CD9" w:rsidRDefault="0014200D" w:rsidP="0014200D">
            <w:pPr>
              <w:jc w:val="center"/>
              <w:rPr>
                <w:rFonts w:ascii="Calibri" w:hAnsi="Calibri" w:cs="Calibri"/>
                <w:sz w:val="20"/>
                <w:szCs w:val="20"/>
                <w:lang w:val="bs-Latn-BA"/>
              </w:rPr>
            </w:pPr>
            <w:r w:rsidRPr="001378A1">
              <w:rPr>
                <w:rFonts w:ascii="Calibri" w:hAnsi="Calibri" w:cs="Calibri"/>
                <w:sz w:val="20"/>
                <w:szCs w:val="20"/>
                <w:lang w:val="bs-Latn-BA"/>
              </w:rPr>
              <w:t>DSHP</w:t>
            </w:r>
          </w:p>
        </w:tc>
        <w:tc>
          <w:tcPr>
            <w:tcW w:w="388" w:type="pct"/>
            <w:shd w:val="clear" w:color="auto" w:fill="auto"/>
            <w:vAlign w:val="center"/>
          </w:tcPr>
          <w:p w:rsidR="0014200D" w:rsidRPr="00FF7C5E" w:rsidRDefault="0014200D" w:rsidP="0014200D">
            <w:pPr>
              <w:jc w:val="right"/>
              <w:rPr>
                <w:rFonts w:ascii="Calibri" w:hAnsi="Calibri" w:cs="Calibri"/>
                <w:i/>
                <w:iCs/>
                <w:sz w:val="20"/>
                <w:szCs w:val="20"/>
                <w:lang w:val="bs-Latn-BA"/>
              </w:rPr>
            </w:pPr>
          </w:p>
        </w:tc>
        <w:tc>
          <w:tcPr>
            <w:tcW w:w="389" w:type="pct"/>
            <w:vAlign w:val="center"/>
          </w:tcPr>
          <w:p w:rsidR="0014200D" w:rsidRPr="00FF7C5E" w:rsidRDefault="0014200D" w:rsidP="0014200D">
            <w:pPr>
              <w:jc w:val="right"/>
              <w:rPr>
                <w:rFonts w:ascii="Calibri" w:hAnsi="Calibri" w:cs="Calibri"/>
                <w:i/>
                <w:iCs/>
                <w:sz w:val="20"/>
                <w:szCs w:val="20"/>
                <w:lang w:val="bs-Latn-BA"/>
              </w:rPr>
            </w:pPr>
            <w:r>
              <w:rPr>
                <w:rFonts w:ascii="Calibri" w:hAnsi="Calibri" w:cs="Calibri"/>
                <w:i/>
                <w:iCs/>
                <w:sz w:val="20"/>
                <w:szCs w:val="20"/>
                <w:lang w:val="bs-Latn-BA"/>
              </w:rPr>
              <w:t>3</w:t>
            </w:r>
            <w:r w:rsidRPr="00FF7C5E">
              <w:rPr>
                <w:rFonts w:ascii="Calibri" w:hAnsi="Calibri" w:cs="Calibri"/>
                <w:i/>
                <w:iCs/>
                <w:sz w:val="20"/>
                <w:szCs w:val="20"/>
                <w:lang w:val="bs-Latn-BA"/>
              </w:rPr>
              <w:t>,</w:t>
            </w:r>
            <w:r>
              <w:rPr>
                <w:rFonts w:ascii="Calibri" w:hAnsi="Calibri" w:cs="Calibri"/>
                <w:i/>
                <w:iCs/>
                <w:sz w:val="20"/>
                <w:szCs w:val="20"/>
                <w:lang w:val="bs-Latn-BA"/>
              </w:rPr>
              <w:t>0</w:t>
            </w:r>
            <w:r w:rsidRPr="00FF7C5E">
              <w:rPr>
                <w:rFonts w:ascii="Calibri" w:hAnsi="Calibri" w:cs="Calibri"/>
                <w:i/>
                <w:iCs/>
                <w:sz w:val="20"/>
                <w:szCs w:val="20"/>
                <w:lang w:val="bs-Latn-BA"/>
              </w:rPr>
              <w:t>00 €</w:t>
            </w:r>
          </w:p>
        </w:tc>
        <w:tc>
          <w:tcPr>
            <w:tcW w:w="389" w:type="pct"/>
            <w:vAlign w:val="center"/>
          </w:tcPr>
          <w:p w:rsidR="0014200D" w:rsidRPr="00FF7C5E" w:rsidRDefault="0014200D" w:rsidP="0014200D">
            <w:pPr>
              <w:jc w:val="right"/>
              <w:rPr>
                <w:rFonts w:ascii="Calibri" w:hAnsi="Calibri" w:cs="Calibri"/>
                <w:i/>
                <w:iCs/>
                <w:sz w:val="20"/>
                <w:szCs w:val="20"/>
                <w:lang w:val="bs-Latn-BA"/>
              </w:rPr>
            </w:pPr>
          </w:p>
        </w:tc>
        <w:tc>
          <w:tcPr>
            <w:tcW w:w="388" w:type="pct"/>
            <w:vAlign w:val="center"/>
          </w:tcPr>
          <w:p w:rsidR="0014200D" w:rsidRPr="00FF7C5E" w:rsidRDefault="0014200D" w:rsidP="0014200D">
            <w:pPr>
              <w:jc w:val="right"/>
              <w:rPr>
                <w:rFonts w:ascii="Calibri" w:hAnsi="Calibri" w:cs="Calibri"/>
                <w:i/>
                <w:iCs/>
                <w:sz w:val="20"/>
                <w:szCs w:val="20"/>
                <w:lang w:val="bs-Latn-BA"/>
              </w:rPr>
            </w:pPr>
          </w:p>
        </w:tc>
        <w:tc>
          <w:tcPr>
            <w:tcW w:w="389" w:type="pct"/>
            <w:vAlign w:val="center"/>
          </w:tcPr>
          <w:p w:rsidR="0014200D" w:rsidRPr="00FF7C5E" w:rsidRDefault="0014200D" w:rsidP="0014200D">
            <w:pPr>
              <w:jc w:val="right"/>
              <w:rPr>
                <w:rFonts w:ascii="Calibri" w:hAnsi="Calibri" w:cs="Calibri"/>
                <w:i/>
                <w:iCs/>
                <w:sz w:val="20"/>
                <w:szCs w:val="20"/>
                <w:lang w:val="bs-Latn-BA"/>
              </w:rPr>
            </w:pPr>
          </w:p>
        </w:tc>
        <w:tc>
          <w:tcPr>
            <w:tcW w:w="389" w:type="pct"/>
            <w:vAlign w:val="center"/>
          </w:tcPr>
          <w:p w:rsidR="0014200D" w:rsidRPr="009D1C5E" w:rsidRDefault="0014200D" w:rsidP="0014200D">
            <w:pPr>
              <w:jc w:val="right"/>
              <w:rPr>
                <w:rFonts w:ascii="Calibri" w:hAnsi="Calibri" w:cs="Calibri"/>
                <w:b/>
                <w:bCs/>
                <w:i/>
                <w:iCs/>
                <w:sz w:val="20"/>
                <w:szCs w:val="20"/>
                <w:lang w:val="bs-Latn-BA"/>
              </w:rPr>
            </w:pPr>
            <w:r>
              <w:rPr>
                <w:rFonts w:ascii="Calibri" w:hAnsi="Calibri" w:cs="Calibri"/>
                <w:b/>
                <w:bCs/>
                <w:i/>
                <w:iCs/>
                <w:sz w:val="20"/>
                <w:szCs w:val="20"/>
                <w:lang w:val="bs-Latn-BA"/>
              </w:rPr>
              <w:t>3</w:t>
            </w:r>
            <w:r w:rsidRPr="009D1C5E">
              <w:rPr>
                <w:rFonts w:ascii="Calibri" w:hAnsi="Calibri" w:cs="Calibri"/>
                <w:b/>
                <w:bCs/>
                <w:i/>
                <w:iCs/>
                <w:sz w:val="20"/>
                <w:szCs w:val="20"/>
                <w:lang w:val="bs-Latn-BA"/>
              </w:rPr>
              <w:t>,000 €</w:t>
            </w:r>
          </w:p>
        </w:tc>
        <w:tc>
          <w:tcPr>
            <w:tcW w:w="477" w:type="pct"/>
          </w:tcPr>
          <w:p w:rsidR="0014200D" w:rsidRPr="008D2CD9" w:rsidRDefault="0014200D" w:rsidP="0014200D">
            <w:pPr>
              <w:jc w:val="center"/>
              <w:rPr>
                <w:rFonts w:ascii="Calibri" w:hAnsi="Calibri" w:cs="Calibri"/>
                <w:sz w:val="20"/>
                <w:szCs w:val="20"/>
                <w:lang w:val="bs-Latn-BA"/>
              </w:rPr>
            </w:pPr>
            <w:r>
              <w:rPr>
                <w:rFonts w:ascii="Calibri" w:hAnsi="Calibri" w:cs="Calibri"/>
                <w:sz w:val="20"/>
                <w:szCs w:val="20"/>
                <w:lang w:val="bs-Latn-BA"/>
              </w:rPr>
              <w:t>Komuna</w:t>
            </w:r>
          </w:p>
        </w:tc>
      </w:tr>
      <w:tr w:rsidR="0014200D" w:rsidRPr="008D2CD9" w:rsidTr="005134FA">
        <w:trPr>
          <w:trHeight w:val="275"/>
        </w:trPr>
        <w:tc>
          <w:tcPr>
            <w:tcW w:w="1796" w:type="pct"/>
            <w:shd w:val="clear" w:color="auto" w:fill="auto"/>
            <w:vAlign w:val="center"/>
          </w:tcPr>
          <w:p w:rsidR="0014200D" w:rsidRDefault="0014200D" w:rsidP="0014200D">
            <w:pPr>
              <w:pStyle w:val="ListParagraph"/>
              <w:numPr>
                <w:ilvl w:val="0"/>
                <w:numId w:val="27"/>
              </w:numPr>
              <w:rPr>
                <w:rFonts w:ascii="Calibri" w:hAnsi="Calibri" w:cs="Calibri"/>
                <w:sz w:val="20"/>
                <w:szCs w:val="20"/>
                <w:lang w:val="bs-Latn-BA"/>
              </w:rPr>
            </w:pPr>
            <w:r>
              <w:rPr>
                <w:rFonts w:ascii="Calibri" w:hAnsi="Calibri" w:cs="Calibri"/>
                <w:sz w:val="20"/>
                <w:szCs w:val="20"/>
                <w:lang w:val="bs-Latn-BA"/>
              </w:rPr>
              <w:t>Studimi i fizibilitetit</w:t>
            </w:r>
          </w:p>
        </w:tc>
        <w:tc>
          <w:tcPr>
            <w:tcW w:w="395" w:type="pct"/>
          </w:tcPr>
          <w:p w:rsidR="0014200D" w:rsidRPr="00122477" w:rsidRDefault="0014200D" w:rsidP="0014200D">
            <w:pPr>
              <w:jc w:val="center"/>
              <w:rPr>
                <w:rFonts w:ascii="Calibri" w:hAnsi="Calibri" w:cs="Calibri"/>
                <w:sz w:val="20"/>
                <w:szCs w:val="20"/>
                <w:lang w:val="bs-Latn-BA"/>
              </w:rPr>
            </w:pPr>
          </w:p>
        </w:tc>
        <w:tc>
          <w:tcPr>
            <w:tcW w:w="388" w:type="pct"/>
            <w:shd w:val="clear" w:color="auto" w:fill="auto"/>
            <w:vAlign w:val="center"/>
          </w:tcPr>
          <w:p w:rsidR="0014200D" w:rsidRPr="00FF7C5E" w:rsidRDefault="0014200D" w:rsidP="0014200D">
            <w:pPr>
              <w:jc w:val="right"/>
              <w:rPr>
                <w:rFonts w:ascii="Calibri" w:hAnsi="Calibri" w:cs="Calibri"/>
                <w:i/>
                <w:iCs/>
                <w:sz w:val="20"/>
                <w:szCs w:val="20"/>
                <w:lang w:val="bs-Latn-BA"/>
              </w:rPr>
            </w:pPr>
          </w:p>
        </w:tc>
        <w:tc>
          <w:tcPr>
            <w:tcW w:w="389" w:type="pct"/>
            <w:vAlign w:val="center"/>
          </w:tcPr>
          <w:p w:rsidR="0014200D" w:rsidRPr="00FF7C5E" w:rsidRDefault="0014200D" w:rsidP="0014200D">
            <w:pPr>
              <w:jc w:val="right"/>
              <w:rPr>
                <w:rFonts w:ascii="Calibri" w:hAnsi="Calibri" w:cs="Calibri"/>
                <w:i/>
                <w:iCs/>
                <w:sz w:val="20"/>
                <w:szCs w:val="20"/>
                <w:lang w:val="bs-Latn-BA"/>
              </w:rPr>
            </w:pPr>
            <w:r>
              <w:rPr>
                <w:rFonts w:ascii="Calibri" w:hAnsi="Calibri" w:cs="Calibri"/>
                <w:i/>
                <w:iCs/>
                <w:sz w:val="20"/>
                <w:szCs w:val="20"/>
                <w:lang w:val="bs-Latn-BA"/>
              </w:rPr>
              <w:t>20</w:t>
            </w:r>
            <w:r w:rsidRPr="00FF7C5E">
              <w:rPr>
                <w:rFonts w:ascii="Calibri" w:hAnsi="Calibri" w:cs="Calibri"/>
                <w:i/>
                <w:iCs/>
                <w:sz w:val="20"/>
                <w:szCs w:val="20"/>
                <w:lang w:val="bs-Latn-BA"/>
              </w:rPr>
              <w:t>,</w:t>
            </w:r>
            <w:r>
              <w:rPr>
                <w:rFonts w:ascii="Calibri" w:hAnsi="Calibri" w:cs="Calibri"/>
                <w:i/>
                <w:iCs/>
                <w:sz w:val="20"/>
                <w:szCs w:val="20"/>
                <w:lang w:val="bs-Latn-BA"/>
              </w:rPr>
              <w:t>0</w:t>
            </w:r>
            <w:r w:rsidRPr="00FF7C5E">
              <w:rPr>
                <w:rFonts w:ascii="Calibri" w:hAnsi="Calibri" w:cs="Calibri"/>
                <w:i/>
                <w:iCs/>
                <w:sz w:val="20"/>
                <w:szCs w:val="20"/>
                <w:lang w:val="bs-Latn-BA"/>
              </w:rPr>
              <w:t>00 €</w:t>
            </w:r>
          </w:p>
        </w:tc>
        <w:tc>
          <w:tcPr>
            <w:tcW w:w="389" w:type="pct"/>
            <w:vAlign w:val="center"/>
          </w:tcPr>
          <w:p w:rsidR="0014200D" w:rsidRDefault="0014200D" w:rsidP="0014200D">
            <w:pPr>
              <w:jc w:val="right"/>
              <w:rPr>
                <w:rFonts w:ascii="Calibri" w:hAnsi="Calibri" w:cs="Calibri"/>
                <w:i/>
                <w:iCs/>
                <w:sz w:val="20"/>
                <w:szCs w:val="20"/>
                <w:lang w:val="bs-Latn-BA"/>
              </w:rPr>
            </w:pPr>
          </w:p>
        </w:tc>
        <w:tc>
          <w:tcPr>
            <w:tcW w:w="388" w:type="pct"/>
            <w:vAlign w:val="center"/>
          </w:tcPr>
          <w:p w:rsidR="0014200D" w:rsidRPr="00FF7C5E" w:rsidRDefault="0014200D" w:rsidP="0014200D">
            <w:pPr>
              <w:jc w:val="right"/>
              <w:rPr>
                <w:rFonts w:ascii="Calibri" w:hAnsi="Calibri" w:cs="Calibri"/>
                <w:i/>
                <w:iCs/>
                <w:sz w:val="20"/>
                <w:szCs w:val="20"/>
                <w:lang w:val="bs-Latn-BA"/>
              </w:rPr>
            </w:pPr>
          </w:p>
        </w:tc>
        <w:tc>
          <w:tcPr>
            <w:tcW w:w="389" w:type="pct"/>
            <w:vAlign w:val="center"/>
          </w:tcPr>
          <w:p w:rsidR="0014200D" w:rsidRPr="00FF7C5E" w:rsidRDefault="0014200D" w:rsidP="0014200D">
            <w:pPr>
              <w:jc w:val="right"/>
              <w:rPr>
                <w:rFonts w:ascii="Calibri" w:hAnsi="Calibri" w:cs="Calibri"/>
                <w:i/>
                <w:iCs/>
                <w:sz w:val="20"/>
                <w:szCs w:val="20"/>
                <w:lang w:val="bs-Latn-BA"/>
              </w:rPr>
            </w:pPr>
          </w:p>
        </w:tc>
        <w:tc>
          <w:tcPr>
            <w:tcW w:w="389" w:type="pct"/>
            <w:vAlign w:val="center"/>
          </w:tcPr>
          <w:p w:rsidR="0014200D" w:rsidRPr="009D1C5E" w:rsidRDefault="00044FB2" w:rsidP="0014200D">
            <w:pPr>
              <w:jc w:val="right"/>
              <w:rPr>
                <w:rFonts w:ascii="Calibri" w:hAnsi="Calibri" w:cs="Calibri"/>
                <w:b/>
                <w:bCs/>
                <w:i/>
                <w:iCs/>
                <w:sz w:val="20"/>
                <w:szCs w:val="20"/>
                <w:lang w:val="bs-Latn-BA"/>
              </w:rPr>
            </w:pPr>
            <w:r>
              <w:rPr>
                <w:rFonts w:ascii="Calibri" w:hAnsi="Calibri" w:cs="Calibri"/>
                <w:b/>
                <w:bCs/>
                <w:i/>
                <w:iCs/>
                <w:sz w:val="20"/>
                <w:szCs w:val="20"/>
                <w:lang w:val="bs-Latn-BA"/>
              </w:rPr>
              <w:t>20</w:t>
            </w:r>
            <w:r w:rsidRPr="009D1C5E">
              <w:rPr>
                <w:rFonts w:ascii="Calibri" w:hAnsi="Calibri" w:cs="Calibri"/>
                <w:b/>
                <w:bCs/>
                <w:i/>
                <w:iCs/>
                <w:sz w:val="20"/>
                <w:szCs w:val="20"/>
                <w:lang w:val="bs-Latn-BA"/>
              </w:rPr>
              <w:t>,000</w:t>
            </w:r>
          </w:p>
        </w:tc>
        <w:tc>
          <w:tcPr>
            <w:tcW w:w="477" w:type="pct"/>
            <w:vAlign w:val="center"/>
          </w:tcPr>
          <w:p w:rsidR="0014200D" w:rsidRDefault="0014200D" w:rsidP="0014200D">
            <w:pPr>
              <w:jc w:val="center"/>
              <w:rPr>
                <w:rFonts w:ascii="Calibri" w:hAnsi="Calibri" w:cs="Calibri"/>
                <w:sz w:val="20"/>
                <w:szCs w:val="20"/>
                <w:lang w:val="bs-Latn-BA"/>
              </w:rPr>
            </w:pPr>
          </w:p>
        </w:tc>
      </w:tr>
      <w:tr w:rsidR="0014200D" w:rsidRPr="008D2CD9" w:rsidTr="005134FA">
        <w:trPr>
          <w:trHeight w:val="275"/>
        </w:trPr>
        <w:tc>
          <w:tcPr>
            <w:tcW w:w="1796" w:type="pct"/>
            <w:shd w:val="clear" w:color="auto" w:fill="auto"/>
            <w:vAlign w:val="center"/>
          </w:tcPr>
          <w:p w:rsidR="0014200D" w:rsidRPr="00FD518E" w:rsidRDefault="0014200D" w:rsidP="0014200D">
            <w:pPr>
              <w:pStyle w:val="ListParagraph"/>
              <w:numPr>
                <w:ilvl w:val="0"/>
                <w:numId w:val="27"/>
              </w:numPr>
              <w:rPr>
                <w:rFonts w:asciiTheme="minorHAnsi" w:hAnsiTheme="minorHAnsi" w:cstheme="minorHAnsi"/>
                <w:sz w:val="20"/>
                <w:szCs w:val="20"/>
                <w:lang w:val="bs-Latn-BA"/>
              </w:rPr>
            </w:pPr>
            <w:r>
              <w:rPr>
                <w:rFonts w:ascii="Calibri" w:hAnsi="Calibri" w:cs="Calibri"/>
                <w:sz w:val="20"/>
                <w:szCs w:val="20"/>
                <w:lang w:val="bs-Latn-BA"/>
              </w:rPr>
              <w:t>Rehabilitimi i qendrës së MND</w:t>
            </w:r>
            <w:r>
              <w:rPr>
                <w:rStyle w:val="FootnoteReference"/>
                <w:rFonts w:ascii="Calibri" w:hAnsi="Calibri" w:cs="Calibri"/>
                <w:lang w:val="bs-Latn-BA"/>
              </w:rPr>
              <w:footnoteReference w:id="12"/>
            </w:r>
          </w:p>
        </w:tc>
        <w:tc>
          <w:tcPr>
            <w:tcW w:w="395" w:type="pct"/>
          </w:tcPr>
          <w:p w:rsidR="0014200D" w:rsidRPr="008D2CD9" w:rsidRDefault="0014200D" w:rsidP="0014200D">
            <w:pPr>
              <w:jc w:val="center"/>
              <w:rPr>
                <w:rFonts w:ascii="Calibri" w:hAnsi="Calibri" w:cs="Calibri"/>
                <w:sz w:val="20"/>
                <w:szCs w:val="20"/>
                <w:lang w:val="bs-Latn-BA"/>
              </w:rPr>
            </w:pPr>
            <w:r w:rsidRPr="00907EE6">
              <w:rPr>
                <w:rFonts w:ascii="Calibri" w:hAnsi="Calibri" w:cs="Calibri"/>
                <w:sz w:val="20"/>
                <w:szCs w:val="20"/>
                <w:lang w:val="bs-Latn-BA"/>
              </w:rPr>
              <w:t>DSHP</w:t>
            </w:r>
          </w:p>
        </w:tc>
        <w:tc>
          <w:tcPr>
            <w:tcW w:w="388" w:type="pct"/>
            <w:shd w:val="clear" w:color="auto" w:fill="auto"/>
            <w:vAlign w:val="center"/>
          </w:tcPr>
          <w:p w:rsidR="0014200D" w:rsidRPr="00FF7C5E" w:rsidRDefault="0014200D" w:rsidP="0014200D">
            <w:pPr>
              <w:jc w:val="right"/>
              <w:rPr>
                <w:rFonts w:ascii="Calibri" w:hAnsi="Calibri" w:cs="Calibri"/>
                <w:i/>
                <w:iCs/>
                <w:sz w:val="20"/>
                <w:szCs w:val="20"/>
                <w:lang w:val="bs-Latn-BA"/>
              </w:rPr>
            </w:pPr>
          </w:p>
        </w:tc>
        <w:tc>
          <w:tcPr>
            <w:tcW w:w="389" w:type="pct"/>
            <w:vAlign w:val="center"/>
          </w:tcPr>
          <w:p w:rsidR="0014200D" w:rsidRPr="00FF7C5E" w:rsidRDefault="0014200D" w:rsidP="0014200D">
            <w:pPr>
              <w:jc w:val="right"/>
              <w:rPr>
                <w:rFonts w:ascii="Calibri" w:hAnsi="Calibri" w:cs="Calibri"/>
                <w:i/>
                <w:iCs/>
                <w:sz w:val="20"/>
                <w:szCs w:val="20"/>
                <w:lang w:val="bs-Latn-BA"/>
              </w:rPr>
            </w:pPr>
          </w:p>
        </w:tc>
        <w:tc>
          <w:tcPr>
            <w:tcW w:w="389" w:type="pct"/>
            <w:vAlign w:val="center"/>
          </w:tcPr>
          <w:p w:rsidR="0014200D" w:rsidRPr="00FF7C5E" w:rsidRDefault="0014200D" w:rsidP="0014200D">
            <w:pPr>
              <w:jc w:val="right"/>
              <w:rPr>
                <w:rFonts w:ascii="Calibri" w:hAnsi="Calibri" w:cs="Calibri"/>
                <w:i/>
                <w:iCs/>
                <w:sz w:val="20"/>
                <w:szCs w:val="20"/>
                <w:lang w:val="bs-Latn-BA"/>
              </w:rPr>
            </w:pPr>
            <w:r>
              <w:rPr>
                <w:rFonts w:ascii="Calibri" w:hAnsi="Calibri" w:cs="Calibri"/>
                <w:i/>
                <w:iCs/>
                <w:sz w:val="20"/>
                <w:szCs w:val="20"/>
                <w:lang w:val="bs-Latn-BA"/>
              </w:rPr>
              <w:t>1</w:t>
            </w:r>
            <w:r w:rsidR="00044FB2">
              <w:rPr>
                <w:rFonts w:ascii="Calibri" w:hAnsi="Calibri" w:cs="Calibri"/>
                <w:i/>
                <w:iCs/>
                <w:sz w:val="20"/>
                <w:szCs w:val="20"/>
                <w:lang w:val="bs-Latn-BA"/>
              </w:rPr>
              <w:t>5</w:t>
            </w:r>
            <w:r>
              <w:rPr>
                <w:rFonts w:ascii="Calibri" w:hAnsi="Calibri" w:cs="Calibri"/>
                <w:i/>
                <w:iCs/>
                <w:sz w:val="20"/>
                <w:szCs w:val="20"/>
                <w:lang w:val="bs-Latn-BA"/>
              </w:rPr>
              <w:t>0,000</w:t>
            </w:r>
            <w:r w:rsidRPr="00FF7C5E">
              <w:rPr>
                <w:rFonts w:ascii="Calibri" w:hAnsi="Calibri" w:cs="Calibri"/>
                <w:i/>
                <w:iCs/>
                <w:sz w:val="20"/>
                <w:szCs w:val="20"/>
                <w:lang w:val="bs-Latn-BA"/>
              </w:rPr>
              <w:t xml:space="preserve"> € </w:t>
            </w:r>
          </w:p>
        </w:tc>
        <w:tc>
          <w:tcPr>
            <w:tcW w:w="388" w:type="pct"/>
            <w:vAlign w:val="center"/>
          </w:tcPr>
          <w:p w:rsidR="0014200D" w:rsidRPr="00FF7C5E" w:rsidRDefault="0014200D" w:rsidP="0014200D">
            <w:pPr>
              <w:jc w:val="right"/>
              <w:rPr>
                <w:rFonts w:ascii="Calibri" w:hAnsi="Calibri" w:cs="Calibri"/>
                <w:i/>
                <w:iCs/>
                <w:sz w:val="20"/>
                <w:szCs w:val="20"/>
                <w:lang w:val="bs-Latn-BA"/>
              </w:rPr>
            </w:pPr>
          </w:p>
        </w:tc>
        <w:tc>
          <w:tcPr>
            <w:tcW w:w="389" w:type="pct"/>
            <w:vAlign w:val="center"/>
          </w:tcPr>
          <w:p w:rsidR="0014200D" w:rsidRPr="00FF7C5E" w:rsidRDefault="0014200D" w:rsidP="0014200D">
            <w:pPr>
              <w:jc w:val="right"/>
              <w:rPr>
                <w:rFonts w:ascii="Calibri" w:hAnsi="Calibri" w:cs="Calibri"/>
                <w:i/>
                <w:iCs/>
                <w:sz w:val="20"/>
                <w:szCs w:val="20"/>
                <w:lang w:val="bs-Latn-BA"/>
              </w:rPr>
            </w:pPr>
          </w:p>
        </w:tc>
        <w:tc>
          <w:tcPr>
            <w:tcW w:w="389" w:type="pct"/>
            <w:vAlign w:val="center"/>
          </w:tcPr>
          <w:p w:rsidR="0014200D" w:rsidRPr="009D1C5E" w:rsidRDefault="0014200D" w:rsidP="0014200D">
            <w:pPr>
              <w:jc w:val="right"/>
              <w:rPr>
                <w:rFonts w:ascii="Calibri" w:hAnsi="Calibri" w:cs="Calibri"/>
                <w:b/>
                <w:bCs/>
                <w:i/>
                <w:iCs/>
                <w:sz w:val="20"/>
                <w:szCs w:val="20"/>
                <w:lang w:val="bs-Latn-BA"/>
              </w:rPr>
            </w:pPr>
            <w:r>
              <w:rPr>
                <w:rFonts w:ascii="Calibri" w:hAnsi="Calibri" w:cs="Calibri"/>
                <w:b/>
                <w:bCs/>
                <w:i/>
                <w:iCs/>
                <w:sz w:val="20"/>
                <w:szCs w:val="20"/>
                <w:lang w:val="bs-Latn-BA"/>
              </w:rPr>
              <w:t>1</w:t>
            </w:r>
            <w:r w:rsidR="00044FB2">
              <w:rPr>
                <w:rFonts w:ascii="Calibri" w:hAnsi="Calibri" w:cs="Calibri"/>
                <w:b/>
                <w:bCs/>
                <w:i/>
                <w:iCs/>
                <w:sz w:val="20"/>
                <w:szCs w:val="20"/>
                <w:lang w:val="bs-Latn-BA"/>
              </w:rPr>
              <w:t>5</w:t>
            </w:r>
            <w:r>
              <w:rPr>
                <w:rFonts w:ascii="Calibri" w:hAnsi="Calibri" w:cs="Calibri"/>
                <w:b/>
                <w:bCs/>
                <w:i/>
                <w:iCs/>
                <w:sz w:val="20"/>
                <w:szCs w:val="20"/>
                <w:lang w:val="bs-Latn-BA"/>
              </w:rPr>
              <w:t>0</w:t>
            </w:r>
            <w:r w:rsidRPr="009D1C5E">
              <w:rPr>
                <w:rFonts w:ascii="Calibri" w:hAnsi="Calibri" w:cs="Calibri"/>
                <w:b/>
                <w:bCs/>
                <w:i/>
                <w:iCs/>
                <w:sz w:val="20"/>
                <w:szCs w:val="20"/>
                <w:lang w:val="bs-Latn-BA"/>
              </w:rPr>
              <w:t xml:space="preserve">,000 € </w:t>
            </w:r>
          </w:p>
        </w:tc>
        <w:tc>
          <w:tcPr>
            <w:tcW w:w="477" w:type="pct"/>
            <w:vAlign w:val="center"/>
          </w:tcPr>
          <w:p w:rsidR="0014200D" w:rsidRPr="008D2CD9" w:rsidRDefault="0014200D" w:rsidP="0014200D">
            <w:pPr>
              <w:jc w:val="center"/>
              <w:rPr>
                <w:rFonts w:ascii="Calibri" w:hAnsi="Calibri" w:cs="Calibri"/>
                <w:sz w:val="20"/>
                <w:szCs w:val="20"/>
                <w:lang w:val="bs-Latn-BA"/>
              </w:rPr>
            </w:pPr>
            <w:r>
              <w:rPr>
                <w:rFonts w:ascii="Calibri" w:hAnsi="Calibri" w:cs="Calibri"/>
                <w:sz w:val="20"/>
                <w:szCs w:val="20"/>
                <w:lang w:val="bs-Latn-BA"/>
              </w:rPr>
              <w:t>Komuna / donatori</w:t>
            </w:r>
          </w:p>
        </w:tc>
      </w:tr>
      <w:tr w:rsidR="0014200D" w:rsidRPr="008D2CD9" w:rsidTr="005134FA">
        <w:trPr>
          <w:trHeight w:val="275"/>
        </w:trPr>
        <w:tc>
          <w:tcPr>
            <w:tcW w:w="1796" w:type="pct"/>
            <w:shd w:val="clear" w:color="auto" w:fill="auto"/>
            <w:vAlign w:val="center"/>
          </w:tcPr>
          <w:p w:rsidR="0014200D" w:rsidRPr="00FD518E" w:rsidRDefault="0014200D" w:rsidP="0014200D">
            <w:pPr>
              <w:pStyle w:val="ListParagraph"/>
              <w:numPr>
                <w:ilvl w:val="0"/>
                <w:numId w:val="27"/>
              </w:numPr>
              <w:rPr>
                <w:rFonts w:asciiTheme="minorHAnsi" w:hAnsiTheme="minorHAnsi" w:cstheme="minorHAnsi"/>
                <w:sz w:val="20"/>
                <w:szCs w:val="20"/>
                <w:lang w:val="bs-Latn-BA"/>
              </w:rPr>
            </w:pPr>
            <w:r>
              <w:rPr>
                <w:rFonts w:ascii="Calibri" w:hAnsi="Calibri" w:cs="Calibri"/>
                <w:sz w:val="20"/>
                <w:szCs w:val="20"/>
                <w:lang w:val="bs-Latn-BA"/>
              </w:rPr>
              <w:t>Bashkimi i skemës ndërkomunale të menaxhimit</w:t>
            </w:r>
          </w:p>
        </w:tc>
        <w:tc>
          <w:tcPr>
            <w:tcW w:w="395" w:type="pct"/>
          </w:tcPr>
          <w:p w:rsidR="0014200D" w:rsidRPr="008D2CD9" w:rsidRDefault="0014200D" w:rsidP="0014200D">
            <w:pPr>
              <w:jc w:val="center"/>
              <w:rPr>
                <w:rFonts w:ascii="Calibri" w:hAnsi="Calibri" w:cs="Calibri"/>
                <w:sz w:val="20"/>
                <w:szCs w:val="20"/>
                <w:lang w:val="bs-Latn-BA"/>
              </w:rPr>
            </w:pPr>
            <w:r w:rsidRPr="00907EE6">
              <w:rPr>
                <w:rFonts w:ascii="Calibri" w:hAnsi="Calibri" w:cs="Calibri"/>
                <w:sz w:val="20"/>
                <w:szCs w:val="20"/>
                <w:lang w:val="bs-Latn-BA"/>
              </w:rPr>
              <w:t>DSHP</w:t>
            </w:r>
          </w:p>
        </w:tc>
        <w:tc>
          <w:tcPr>
            <w:tcW w:w="388" w:type="pct"/>
            <w:shd w:val="clear" w:color="auto" w:fill="auto"/>
            <w:vAlign w:val="center"/>
          </w:tcPr>
          <w:p w:rsidR="0014200D" w:rsidRPr="00FF7C5E" w:rsidRDefault="0014200D" w:rsidP="0014200D">
            <w:pPr>
              <w:jc w:val="right"/>
              <w:rPr>
                <w:rFonts w:ascii="Calibri" w:hAnsi="Calibri" w:cs="Calibri"/>
                <w:i/>
                <w:iCs/>
                <w:sz w:val="20"/>
                <w:szCs w:val="20"/>
                <w:lang w:val="bs-Latn-BA"/>
              </w:rPr>
            </w:pPr>
          </w:p>
        </w:tc>
        <w:tc>
          <w:tcPr>
            <w:tcW w:w="389" w:type="pct"/>
            <w:vAlign w:val="center"/>
          </w:tcPr>
          <w:p w:rsidR="0014200D" w:rsidRPr="00FF7C5E" w:rsidRDefault="0014200D" w:rsidP="0014200D">
            <w:pPr>
              <w:jc w:val="right"/>
              <w:rPr>
                <w:rFonts w:ascii="Calibri" w:hAnsi="Calibri" w:cs="Calibri"/>
                <w:i/>
                <w:iCs/>
                <w:sz w:val="20"/>
                <w:szCs w:val="20"/>
                <w:lang w:val="bs-Latn-BA"/>
              </w:rPr>
            </w:pPr>
          </w:p>
        </w:tc>
        <w:tc>
          <w:tcPr>
            <w:tcW w:w="389" w:type="pct"/>
            <w:vAlign w:val="center"/>
          </w:tcPr>
          <w:p w:rsidR="0014200D" w:rsidRPr="00FF7C5E" w:rsidRDefault="0014200D" w:rsidP="0014200D">
            <w:pPr>
              <w:jc w:val="right"/>
              <w:rPr>
                <w:rFonts w:ascii="Calibri" w:hAnsi="Calibri" w:cs="Calibri"/>
                <w:i/>
                <w:iCs/>
                <w:sz w:val="20"/>
                <w:szCs w:val="20"/>
                <w:lang w:val="bs-Latn-BA"/>
              </w:rPr>
            </w:pPr>
          </w:p>
        </w:tc>
        <w:tc>
          <w:tcPr>
            <w:tcW w:w="388" w:type="pct"/>
            <w:vAlign w:val="center"/>
          </w:tcPr>
          <w:p w:rsidR="0014200D" w:rsidRPr="00FF7C5E" w:rsidRDefault="0014200D" w:rsidP="0014200D">
            <w:pPr>
              <w:jc w:val="right"/>
              <w:rPr>
                <w:rFonts w:ascii="Calibri" w:hAnsi="Calibri" w:cs="Calibri"/>
                <w:i/>
                <w:iCs/>
                <w:sz w:val="20"/>
                <w:szCs w:val="20"/>
                <w:lang w:val="bs-Latn-BA"/>
              </w:rPr>
            </w:pPr>
          </w:p>
        </w:tc>
        <w:tc>
          <w:tcPr>
            <w:tcW w:w="389" w:type="pct"/>
            <w:vAlign w:val="center"/>
          </w:tcPr>
          <w:p w:rsidR="0014200D" w:rsidRPr="00FF7C5E" w:rsidRDefault="0014200D" w:rsidP="0014200D">
            <w:pPr>
              <w:jc w:val="center"/>
              <w:rPr>
                <w:rFonts w:ascii="Calibri" w:hAnsi="Calibri" w:cs="Calibri"/>
                <w:i/>
                <w:iCs/>
                <w:sz w:val="20"/>
                <w:szCs w:val="20"/>
                <w:lang w:val="bs-Latn-BA"/>
              </w:rPr>
            </w:pPr>
            <w:r>
              <w:rPr>
                <w:rFonts w:ascii="Calibri" w:hAnsi="Calibri" w:cs="Calibri"/>
                <w:i/>
                <w:iCs/>
                <w:sz w:val="20"/>
                <w:szCs w:val="20"/>
                <w:lang w:val="bs-Latn-BA"/>
              </w:rPr>
              <w:t>x</w:t>
            </w:r>
          </w:p>
        </w:tc>
        <w:tc>
          <w:tcPr>
            <w:tcW w:w="389" w:type="pct"/>
            <w:vAlign w:val="center"/>
          </w:tcPr>
          <w:p w:rsidR="0014200D" w:rsidRPr="009D1C5E" w:rsidRDefault="0014200D" w:rsidP="0014200D">
            <w:pPr>
              <w:jc w:val="right"/>
              <w:rPr>
                <w:rFonts w:ascii="Calibri" w:hAnsi="Calibri" w:cs="Calibri"/>
                <w:b/>
                <w:bCs/>
                <w:i/>
                <w:iCs/>
                <w:sz w:val="20"/>
                <w:szCs w:val="20"/>
                <w:lang w:val="bs-Latn-BA"/>
              </w:rPr>
            </w:pPr>
          </w:p>
        </w:tc>
        <w:tc>
          <w:tcPr>
            <w:tcW w:w="477" w:type="pct"/>
            <w:vAlign w:val="center"/>
          </w:tcPr>
          <w:p w:rsidR="0014200D" w:rsidRPr="008D2CD9" w:rsidRDefault="0014200D" w:rsidP="0014200D">
            <w:pPr>
              <w:jc w:val="center"/>
              <w:rPr>
                <w:rFonts w:ascii="Calibri" w:hAnsi="Calibri" w:cs="Calibri"/>
                <w:sz w:val="20"/>
                <w:szCs w:val="20"/>
                <w:lang w:val="bs-Latn-BA"/>
              </w:rPr>
            </w:pPr>
            <w:r>
              <w:rPr>
                <w:rFonts w:ascii="Calibri" w:hAnsi="Calibri" w:cs="Calibri"/>
                <w:sz w:val="20"/>
                <w:szCs w:val="20"/>
                <w:lang w:val="bs-Latn-BA"/>
              </w:rPr>
              <w:t>Komuna</w:t>
            </w:r>
          </w:p>
        </w:tc>
      </w:tr>
      <w:tr w:rsidR="0014200D" w:rsidRPr="008D2CD9" w:rsidTr="005134FA">
        <w:trPr>
          <w:trHeight w:val="275"/>
        </w:trPr>
        <w:tc>
          <w:tcPr>
            <w:tcW w:w="1796" w:type="pct"/>
            <w:shd w:val="clear" w:color="auto" w:fill="auto"/>
            <w:vAlign w:val="center"/>
          </w:tcPr>
          <w:p w:rsidR="0014200D" w:rsidRPr="00FD518E" w:rsidRDefault="0014200D" w:rsidP="0014200D">
            <w:pPr>
              <w:rPr>
                <w:rFonts w:asciiTheme="minorHAnsi" w:hAnsiTheme="minorHAnsi" w:cstheme="minorHAnsi"/>
                <w:sz w:val="20"/>
                <w:szCs w:val="20"/>
                <w:lang w:val="bs-Latn-BA"/>
              </w:rPr>
            </w:pPr>
            <w:r>
              <w:rPr>
                <w:rFonts w:ascii="Calibri" w:hAnsi="Calibri" w:cs="Calibri"/>
                <w:sz w:val="20"/>
                <w:szCs w:val="20"/>
                <w:lang w:val="bs-Latn-BA"/>
              </w:rPr>
              <w:t>Menaxhimi i mbeturinave shtazore</w:t>
            </w:r>
          </w:p>
        </w:tc>
        <w:tc>
          <w:tcPr>
            <w:tcW w:w="395" w:type="pct"/>
          </w:tcPr>
          <w:p w:rsidR="0014200D" w:rsidRPr="008D2CD9" w:rsidRDefault="0014200D" w:rsidP="0014200D">
            <w:pPr>
              <w:jc w:val="both"/>
              <w:rPr>
                <w:rFonts w:ascii="Calibri" w:hAnsi="Calibri" w:cs="Calibri"/>
                <w:sz w:val="20"/>
                <w:szCs w:val="20"/>
                <w:lang w:val="bs-Latn-BA"/>
              </w:rPr>
            </w:pPr>
          </w:p>
        </w:tc>
        <w:tc>
          <w:tcPr>
            <w:tcW w:w="388" w:type="pct"/>
            <w:shd w:val="clear" w:color="auto" w:fill="auto"/>
          </w:tcPr>
          <w:p w:rsidR="0014200D" w:rsidRPr="008D2CD9" w:rsidRDefault="0014200D" w:rsidP="0014200D">
            <w:pPr>
              <w:jc w:val="right"/>
              <w:rPr>
                <w:rFonts w:ascii="Calibri" w:hAnsi="Calibri" w:cs="Calibri"/>
                <w:sz w:val="20"/>
                <w:szCs w:val="20"/>
                <w:lang w:val="bs-Latn-BA"/>
              </w:rPr>
            </w:pPr>
          </w:p>
        </w:tc>
        <w:tc>
          <w:tcPr>
            <w:tcW w:w="389" w:type="pct"/>
          </w:tcPr>
          <w:p w:rsidR="0014200D" w:rsidRPr="008D2CD9" w:rsidRDefault="0014200D" w:rsidP="0014200D">
            <w:pPr>
              <w:jc w:val="right"/>
              <w:rPr>
                <w:rFonts w:ascii="Calibri" w:hAnsi="Calibri" w:cs="Calibri"/>
                <w:sz w:val="20"/>
                <w:szCs w:val="20"/>
                <w:lang w:val="bs-Latn-BA"/>
              </w:rPr>
            </w:pPr>
          </w:p>
        </w:tc>
        <w:tc>
          <w:tcPr>
            <w:tcW w:w="389" w:type="pct"/>
          </w:tcPr>
          <w:p w:rsidR="0014200D" w:rsidRDefault="0014200D" w:rsidP="0014200D">
            <w:pPr>
              <w:jc w:val="both"/>
              <w:rPr>
                <w:rFonts w:ascii="Calibri" w:hAnsi="Calibri" w:cs="Calibri"/>
                <w:sz w:val="20"/>
                <w:szCs w:val="20"/>
                <w:lang w:val="bs-Latn-BA"/>
              </w:rPr>
            </w:pPr>
          </w:p>
        </w:tc>
        <w:tc>
          <w:tcPr>
            <w:tcW w:w="388" w:type="pct"/>
          </w:tcPr>
          <w:p w:rsidR="0014200D" w:rsidRDefault="0014200D" w:rsidP="0014200D">
            <w:pPr>
              <w:jc w:val="both"/>
              <w:rPr>
                <w:rFonts w:ascii="Calibri" w:hAnsi="Calibri" w:cs="Calibri"/>
                <w:sz w:val="20"/>
                <w:szCs w:val="20"/>
                <w:lang w:val="bs-Latn-BA"/>
              </w:rPr>
            </w:pPr>
          </w:p>
        </w:tc>
        <w:tc>
          <w:tcPr>
            <w:tcW w:w="389" w:type="pct"/>
          </w:tcPr>
          <w:p w:rsidR="0014200D" w:rsidRDefault="0014200D" w:rsidP="0014200D">
            <w:pPr>
              <w:jc w:val="both"/>
              <w:rPr>
                <w:rFonts w:ascii="Calibri" w:hAnsi="Calibri" w:cs="Calibri"/>
                <w:sz w:val="20"/>
                <w:szCs w:val="20"/>
                <w:lang w:val="bs-Latn-BA"/>
              </w:rPr>
            </w:pPr>
          </w:p>
        </w:tc>
        <w:tc>
          <w:tcPr>
            <w:tcW w:w="389" w:type="pct"/>
          </w:tcPr>
          <w:p w:rsidR="0014200D" w:rsidRPr="009D1C5E" w:rsidRDefault="0014200D" w:rsidP="0014200D">
            <w:pPr>
              <w:jc w:val="right"/>
              <w:rPr>
                <w:rFonts w:ascii="Calibri" w:hAnsi="Calibri" w:cs="Calibri"/>
                <w:b/>
                <w:bCs/>
                <w:sz w:val="20"/>
                <w:szCs w:val="20"/>
                <w:lang w:val="bs-Latn-BA"/>
              </w:rPr>
            </w:pPr>
          </w:p>
        </w:tc>
        <w:tc>
          <w:tcPr>
            <w:tcW w:w="477" w:type="pct"/>
            <w:vAlign w:val="center"/>
          </w:tcPr>
          <w:p w:rsidR="0014200D" w:rsidRPr="008D2CD9" w:rsidRDefault="0014200D" w:rsidP="0014200D">
            <w:pPr>
              <w:jc w:val="center"/>
              <w:rPr>
                <w:rFonts w:ascii="Calibri" w:hAnsi="Calibri" w:cs="Calibri"/>
                <w:sz w:val="20"/>
                <w:szCs w:val="20"/>
                <w:lang w:val="bs-Latn-BA"/>
              </w:rPr>
            </w:pPr>
          </w:p>
        </w:tc>
      </w:tr>
      <w:tr w:rsidR="0014200D" w:rsidRPr="008D2CD9" w:rsidTr="005134FA">
        <w:trPr>
          <w:trHeight w:val="275"/>
        </w:trPr>
        <w:tc>
          <w:tcPr>
            <w:tcW w:w="1796" w:type="pct"/>
            <w:shd w:val="clear" w:color="auto" w:fill="auto"/>
            <w:vAlign w:val="center"/>
          </w:tcPr>
          <w:p w:rsidR="0014200D" w:rsidRPr="00FD518E" w:rsidRDefault="0014200D" w:rsidP="0014200D">
            <w:pPr>
              <w:pStyle w:val="ListParagraph"/>
              <w:numPr>
                <w:ilvl w:val="0"/>
                <w:numId w:val="27"/>
              </w:numPr>
              <w:rPr>
                <w:rFonts w:asciiTheme="minorHAnsi" w:hAnsiTheme="minorHAnsi" w:cstheme="minorHAnsi"/>
                <w:sz w:val="20"/>
                <w:szCs w:val="20"/>
                <w:lang w:val="bs-Latn-BA"/>
              </w:rPr>
            </w:pPr>
            <w:r w:rsidRPr="00024805">
              <w:rPr>
                <w:rFonts w:ascii="Calibri" w:hAnsi="Calibri" w:cs="Calibri"/>
                <w:sz w:val="20"/>
                <w:szCs w:val="20"/>
                <w:lang w:val="bs-Latn-BA"/>
              </w:rPr>
              <w:t>Leht</w:t>
            </w:r>
            <w:r>
              <w:rPr>
                <w:rFonts w:ascii="Calibri" w:hAnsi="Calibri" w:cs="Calibri"/>
                <w:sz w:val="20"/>
                <w:szCs w:val="20"/>
                <w:lang w:val="bs-Latn-BA"/>
              </w:rPr>
              <w:t>ë</w:t>
            </w:r>
            <w:r w:rsidRPr="00024805">
              <w:rPr>
                <w:rFonts w:ascii="Calibri" w:hAnsi="Calibri" w:cs="Calibri"/>
                <w:sz w:val="20"/>
                <w:szCs w:val="20"/>
                <w:lang w:val="bs-Latn-BA"/>
              </w:rPr>
              <w:t>simi i kontraktimit t</w:t>
            </w:r>
            <w:r>
              <w:rPr>
                <w:rFonts w:ascii="Calibri" w:hAnsi="Calibri" w:cs="Calibri"/>
                <w:sz w:val="20"/>
                <w:szCs w:val="20"/>
                <w:lang w:val="bs-Latn-BA"/>
              </w:rPr>
              <w:t>ë</w:t>
            </w:r>
            <w:r w:rsidRPr="00024805">
              <w:rPr>
                <w:rFonts w:ascii="Calibri" w:hAnsi="Calibri" w:cs="Calibri"/>
                <w:sz w:val="20"/>
                <w:szCs w:val="20"/>
                <w:lang w:val="bs-Latn-BA"/>
              </w:rPr>
              <w:t xml:space="preserve"> operatorit privat</w:t>
            </w:r>
          </w:p>
        </w:tc>
        <w:tc>
          <w:tcPr>
            <w:tcW w:w="395" w:type="pct"/>
          </w:tcPr>
          <w:p w:rsidR="0014200D" w:rsidRPr="008D2CD9" w:rsidRDefault="0014200D" w:rsidP="0014200D">
            <w:pPr>
              <w:jc w:val="both"/>
              <w:rPr>
                <w:rFonts w:ascii="Calibri" w:hAnsi="Calibri" w:cs="Calibri"/>
                <w:sz w:val="20"/>
                <w:szCs w:val="20"/>
                <w:lang w:val="bs-Latn-BA"/>
              </w:rPr>
            </w:pPr>
          </w:p>
        </w:tc>
        <w:tc>
          <w:tcPr>
            <w:tcW w:w="388" w:type="pct"/>
            <w:shd w:val="clear" w:color="auto" w:fill="auto"/>
          </w:tcPr>
          <w:p w:rsidR="0014200D" w:rsidRPr="00FF7C5E" w:rsidRDefault="0014200D" w:rsidP="0014200D">
            <w:pPr>
              <w:jc w:val="center"/>
              <w:rPr>
                <w:rFonts w:ascii="Calibri" w:hAnsi="Calibri" w:cs="Calibri"/>
                <w:i/>
                <w:iCs/>
                <w:sz w:val="20"/>
                <w:szCs w:val="20"/>
                <w:lang w:val="bs-Latn-BA"/>
              </w:rPr>
            </w:pPr>
            <w:r>
              <w:rPr>
                <w:rFonts w:ascii="Calibri" w:hAnsi="Calibri" w:cs="Calibri"/>
                <w:i/>
                <w:iCs/>
                <w:sz w:val="20"/>
                <w:szCs w:val="20"/>
                <w:lang w:val="bs-Latn-BA"/>
              </w:rPr>
              <w:t>x</w:t>
            </w:r>
          </w:p>
        </w:tc>
        <w:tc>
          <w:tcPr>
            <w:tcW w:w="389" w:type="pct"/>
          </w:tcPr>
          <w:p w:rsidR="0014200D" w:rsidRPr="00FF7C5E" w:rsidRDefault="0014200D" w:rsidP="0014200D">
            <w:pPr>
              <w:jc w:val="center"/>
              <w:rPr>
                <w:rFonts w:ascii="Calibri" w:hAnsi="Calibri" w:cs="Calibri"/>
                <w:i/>
                <w:iCs/>
                <w:sz w:val="20"/>
                <w:szCs w:val="20"/>
                <w:lang w:val="bs-Latn-BA"/>
              </w:rPr>
            </w:pPr>
            <w:r w:rsidRPr="00261160">
              <w:rPr>
                <w:rFonts w:ascii="Calibri" w:hAnsi="Calibri" w:cs="Calibri"/>
                <w:i/>
                <w:iCs/>
                <w:sz w:val="20"/>
                <w:szCs w:val="20"/>
                <w:lang w:val="bs-Latn-BA"/>
              </w:rPr>
              <w:t>x</w:t>
            </w:r>
          </w:p>
        </w:tc>
        <w:tc>
          <w:tcPr>
            <w:tcW w:w="389" w:type="pct"/>
          </w:tcPr>
          <w:p w:rsidR="0014200D" w:rsidRPr="00FF7C5E" w:rsidRDefault="0014200D" w:rsidP="0014200D">
            <w:pPr>
              <w:jc w:val="center"/>
              <w:rPr>
                <w:rFonts w:ascii="Calibri" w:hAnsi="Calibri" w:cs="Calibri"/>
                <w:i/>
                <w:iCs/>
                <w:sz w:val="20"/>
                <w:szCs w:val="20"/>
                <w:lang w:val="bs-Latn-BA"/>
              </w:rPr>
            </w:pPr>
          </w:p>
        </w:tc>
        <w:tc>
          <w:tcPr>
            <w:tcW w:w="388" w:type="pct"/>
          </w:tcPr>
          <w:p w:rsidR="0014200D" w:rsidRPr="00FF7C5E" w:rsidRDefault="0014200D" w:rsidP="0014200D">
            <w:pPr>
              <w:jc w:val="center"/>
              <w:rPr>
                <w:rFonts w:ascii="Calibri" w:hAnsi="Calibri" w:cs="Calibri"/>
                <w:i/>
                <w:iCs/>
                <w:sz w:val="20"/>
                <w:szCs w:val="20"/>
                <w:lang w:val="bs-Latn-BA"/>
              </w:rPr>
            </w:pPr>
          </w:p>
        </w:tc>
        <w:tc>
          <w:tcPr>
            <w:tcW w:w="389" w:type="pct"/>
          </w:tcPr>
          <w:p w:rsidR="0014200D" w:rsidRPr="00FF7C5E" w:rsidRDefault="0014200D" w:rsidP="0014200D">
            <w:pPr>
              <w:jc w:val="center"/>
              <w:rPr>
                <w:rFonts w:ascii="Calibri" w:hAnsi="Calibri" w:cs="Calibri"/>
                <w:i/>
                <w:iCs/>
                <w:sz w:val="20"/>
                <w:szCs w:val="20"/>
                <w:lang w:val="bs-Latn-BA"/>
              </w:rPr>
            </w:pPr>
          </w:p>
        </w:tc>
        <w:tc>
          <w:tcPr>
            <w:tcW w:w="389" w:type="pct"/>
          </w:tcPr>
          <w:p w:rsidR="0014200D" w:rsidRPr="009D1C5E" w:rsidRDefault="0014200D" w:rsidP="0014200D">
            <w:pPr>
              <w:jc w:val="right"/>
              <w:rPr>
                <w:rFonts w:ascii="Calibri" w:hAnsi="Calibri" w:cs="Calibri"/>
                <w:b/>
                <w:bCs/>
                <w:i/>
                <w:iCs/>
                <w:sz w:val="20"/>
                <w:szCs w:val="20"/>
                <w:lang w:val="bs-Latn-BA"/>
              </w:rPr>
            </w:pPr>
          </w:p>
        </w:tc>
        <w:tc>
          <w:tcPr>
            <w:tcW w:w="477" w:type="pct"/>
            <w:vAlign w:val="center"/>
          </w:tcPr>
          <w:p w:rsidR="0014200D" w:rsidRPr="008D2CD9" w:rsidRDefault="0014200D" w:rsidP="0014200D">
            <w:pPr>
              <w:jc w:val="center"/>
              <w:rPr>
                <w:rFonts w:ascii="Calibri" w:hAnsi="Calibri" w:cs="Calibri"/>
                <w:sz w:val="20"/>
                <w:szCs w:val="20"/>
                <w:lang w:val="bs-Latn-BA"/>
              </w:rPr>
            </w:pPr>
          </w:p>
        </w:tc>
      </w:tr>
      <w:tr w:rsidR="0014200D" w:rsidRPr="008D2CD9" w:rsidTr="005134FA">
        <w:trPr>
          <w:trHeight w:val="275"/>
        </w:trPr>
        <w:tc>
          <w:tcPr>
            <w:tcW w:w="1796" w:type="pct"/>
            <w:shd w:val="clear" w:color="auto" w:fill="auto"/>
            <w:vAlign w:val="center"/>
          </w:tcPr>
          <w:p w:rsidR="0014200D" w:rsidRPr="00FD518E" w:rsidRDefault="0014200D" w:rsidP="0014200D">
            <w:pPr>
              <w:pStyle w:val="ListParagraph"/>
              <w:numPr>
                <w:ilvl w:val="0"/>
                <w:numId w:val="27"/>
              </w:numPr>
              <w:rPr>
                <w:rFonts w:asciiTheme="minorHAnsi" w:hAnsiTheme="minorHAnsi" w:cstheme="minorHAnsi"/>
                <w:sz w:val="20"/>
                <w:szCs w:val="20"/>
                <w:lang w:val="bs-Latn-BA"/>
              </w:rPr>
            </w:pPr>
            <w:r w:rsidRPr="00024805">
              <w:rPr>
                <w:rFonts w:ascii="Calibri" w:hAnsi="Calibri" w:cs="Calibri"/>
                <w:sz w:val="20"/>
                <w:szCs w:val="20"/>
                <w:lang w:val="bs-Latn-BA"/>
              </w:rPr>
              <w:t>Inspektimi i zbatimit</w:t>
            </w:r>
          </w:p>
        </w:tc>
        <w:tc>
          <w:tcPr>
            <w:tcW w:w="395" w:type="pct"/>
          </w:tcPr>
          <w:p w:rsidR="0014200D" w:rsidRPr="008D2CD9" w:rsidRDefault="0014200D" w:rsidP="0014200D">
            <w:pPr>
              <w:jc w:val="both"/>
              <w:rPr>
                <w:rFonts w:ascii="Calibri" w:hAnsi="Calibri" w:cs="Calibri"/>
                <w:sz w:val="20"/>
                <w:szCs w:val="20"/>
                <w:lang w:val="bs-Latn-BA"/>
              </w:rPr>
            </w:pPr>
          </w:p>
        </w:tc>
        <w:tc>
          <w:tcPr>
            <w:tcW w:w="388" w:type="pct"/>
            <w:shd w:val="clear" w:color="auto" w:fill="auto"/>
          </w:tcPr>
          <w:p w:rsidR="0014200D" w:rsidRPr="00FF7C5E" w:rsidRDefault="0014200D" w:rsidP="0014200D">
            <w:pPr>
              <w:jc w:val="center"/>
              <w:rPr>
                <w:rFonts w:ascii="Calibri" w:hAnsi="Calibri" w:cs="Calibri"/>
                <w:i/>
                <w:iCs/>
                <w:sz w:val="20"/>
                <w:szCs w:val="20"/>
                <w:lang w:val="bs-Latn-BA"/>
              </w:rPr>
            </w:pPr>
            <w:r w:rsidRPr="00261160">
              <w:rPr>
                <w:rFonts w:ascii="Calibri" w:hAnsi="Calibri" w:cs="Calibri"/>
                <w:i/>
                <w:iCs/>
                <w:sz w:val="20"/>
                <w:szCs w:val="20"/>
                <w:lang w:val="bs-Latn-BA"/>
              </w:rPr>
              <w:t>x</w:t>
            </w:r>
          </w:p>
        </w:tc>
        <w:tc>
          <w:tcPr>
            <w:tcW w:w="389" w:type="pct"/>
          </w:tcPr>
          <w:p w:rsidR="0014200D" w:rsidRPr="00FF7C5E" w:rsidRDefault="0014200D" w:rsidP="0014200D">
            <w:pPr>
              <w:jc w:val="center"/>
              <w:rPr>
                <w:rFonts w:ascii="Calibri" w:hAnsi="Calibri" w:cs="Calibri"/>
                <w:i/>
                <w:iCs/>
                <w:sz w:val="20"/>
                <w:szCs w:val="20"/>
                <w:lang w:val="bs-Latn-BA"/>
              </w:rPr>
            </w:pPr>
            <w:r w:rsidRPr="00261160">
              <w:rPr>
                <w:rFonts w:ascii="Calibri" w:hAnsi="Calibri" w:cs="Calibri"/>
                <w:i/>
                <w:iCs/>
                <w:sz w:val="20"/>
                <w:szCs w:val="20"/>
                <w:lang w:val="bs-Latn-BA"/>
              </w:rPr>
              <w:t>x</w:t>
            </w:r>
          </w:p>
        </w:tc>
        <w:tc>
          <w:tcPr>
            <w:tcW w:w="389" w:type="pct"/>
          </w:tcPr>
          <w:p w:rsidR="0014200D" w:rsidRPr="00FF7C5E" w:rsidRDefault="0014200D" w:rsidP="0014200D">
            <w:pPr>
              <w:jc w:val="center"/>
              <w:rPr>
                <w:rFonts w:ascii="Calibri" w:hAnsi="Calibri" w:cs="Calibri"/>
                <w:i/>
                <w:iCs/>
                <w:sz w:val="20"/>
                <w:szCs w:val="20"/>
                <w:lang w:val="bs-Latn-BA"/>
              </w:rPr>
            </w:pPr>
            <w:r w:rsidRPr="00261160">
              <w:rPr>
                <w:rFonts w:ascii="Calibri" w:hAnsi="Calibri" w:cs="Calibri"/>
                <w:i/>
                <w:iCs/>
                <w:sz w:val="20"/>
                <w:szCs w:val="20"/>
                <w:lang w:val="bs-Latn-BA"/>
              </w:rPr>
              <w:t>x</w:t>
            </w:r>
          </w:p>
        </w:tc>
        <w:tc>
          <w:tcPr>
            <w:tcW w:w="388" w:type="pct"/>
          </w:tcPr>
          <w:p w:rsidR="0014200D" w:rsidRPr="00FF7C5E" w:rsidRDefault="0014200D" w:rsidP="0014200D">
            <w:pPr>
              <w:jc w:val="center"/>
              <w:rPr>
                <w:rFonts w:ascii="Calibri" w:hAnsi="Calibri" w:cs="Calibri"/>
                <w:i/>
                <w:iCs/>
                <w:sz w:val="20"/>
                <w:szCs w:val="20"/>
                <w:lang w:val="bs-Latn-BA"/>
              </w:rPr>
            </w:pPr>
            <w:r w:rsidRPr="00261160">
              <w:rPr>
                <w:rFonts w:ascii="Calibri" w:hAnsi="Calibri" w:cs="Calibri"/>
                <w:i/>
                <w:iCs/>
                <w:sz w:val="20"/>
                <w:szCs w:val="20"/>
                <w:lang w:val="bs-Latn-BA"/>
              </w:rPr>
              <w:t>x</w:t>
            </w:r>
          </w:p>
        </w:tc>
        <w:tc>
          <w:tcPr>
            <w:tcW w:w="389" w:type="pct"/>
          </w:tcPr>
          <w:p w:rsidR="0014200D" w:rsidRPr="00FF7C5E" w:rsidRDefault="0014200D" w:rsidP="0014200D">
            <w:pPr>
              <w:jc w:val="center"/>
              <w:rPr>
                <w:rFonts w:ascii="Calibri" w:hAnsi="Calibri" w:cs="Calibri"/>
                <w:i/>
                <w:iCs/>
                <w:sz w:val="20"/>
                <w:szCs w:val="20"/>
                <w:lang w:val="bs-Latn-BA"/>
              </w:rPr>
            </w:pPr>
            <w:r w:rsidRPr="00261160">
              <w:rPr>
                <w:rFonts w:ascii="Calibri" w:hAnsi="Calibri" w:cs="Calibri"/>
                <w:i/>
                <w:iCs/>
                <w:sz w:val="20"/>
                <w:szCs w:val="20"/>
                <w:lang w:val="bs-Latn-BA"/>
              </w:rPr>
              <w:t>x</w:t>
            </w:r>
          </w:p>
        </w:tc>
        <w:tc>
          <w:tcPr>
            <w:tcW w:w="389" w:type="pct"/>
          </w:tcPr>
          <w:p w:rsidR="0014200D" w:rsidRPr="009D1C5E" w:rsidRDefault="0014200D" w:rsidP="0014200D">
            <w:pPr>
              <w:jc w:val="right"/>
              <w:rPr>
                <w:rFonts w:ascii="Calibri" w:hAnsi="Calibri" w:cs="Calibri"/>
                <w:b/>
                <w:bCs/>
                <w:i/>
                <w:iCs/>
                <w:sz w:val="20"/>
                <w:szCs w:val="20"/>
                <w:lang w:val="bs-Latn-BA"/>
              </w:rPr>
            </w:pPr>
          </w:p>
        </w:tc>
        <w:tc>
          <w:tcPr>
            <w:tcW w:w="477" w:type="pct"/>
            <w:vAlign w:val="center"/>
          </w:tcPr>
          <w:p w:rsidR="0014200D" w:rsidRPr="008D2CD9" w:rsidRDefault="0014200D" w:rsidP="0014200D">
            <w:pPr>
              <w:jc w:val="center"/>
              <w:rPr>
                <w:rFonts w:ascii="Calibri" w:hAnsi="Calibri" w:cs="Calibri"/>
                <w:sz w:val="20"/>
                <w:szCs w:val="20"/>
                <w:lang w:val="bs-Latn-BA"/>
              </w:rPr>
            </w:pPr>
          </w:p>
        </w:tc>
      </w:tr>
      <w:tr w:rsidR="0014200D" w:rsidRPr="008D2CD9" w:rsidTr="005134FA">
        <w:trPr>
          <w:trHeight w:val="275"/>
        </w:trPr>
        <w:tc>
          <w:tcPr>
            <w:tcW w:w="1796" w:type="pct"/>
            <w:shd w:val="clear" w:color="auto" w:fill="auto"/>
            <w:vAlign w:val="center"/>
          </w:tcPr>
          <w:p w:rsidR="0014200D" w:rsidRPr="00FD518E" w:rsidRDefault="0014200D" w:rsidP="0014200D">
            <w:pPr>
              <w:rPr>
                <w:rFonts w:asciiTheme="minorHAnsi" w:hAnsiTheme="minorHAnsi" w:cstheme="minorHAnsi"/>
                <w:sz w:val="20"/>
                <w:szCs w:val="20"/>
                <w:lang w:val="bs-Latn-BA"/>
              </w:rPr>
            </w:pPr>
            <w:r>
              <w:rPr>
                <w:rFonts w:ascii="Calibri" w:hAnsi="Calibri" w:cs="Calibri"/>
                <w:sz w:val="20"/>
                <w:szCs w:val="20"/>
                <w:lang w:val="bs-Latn-BA"/>
              </w:rPr>
              <w:t>Menaxhimi i mbeturinave medicinale</w:t>
            </w:r>
          </w:p>
        </w:tc>
        <w:tc>
          <w:tcPr>
            <w:tcW w:w="395" w:type="pct"/>
          </w:tcPr>
          <w:p w:rsidR="0014200D" w:rsidRPr="008D2CD9" w:rsidRDefault="0014200D" w:rsidP="0014200D">
            <w:pPr>
              <w:jc w:val="both"/>
              <w:rPr>
                <w:rFonts w:ascii="Calibri" w:hAnsi="Calibri" w:cs="Calibri"/>
                <w:sz w:val="20"/>
                <w:szCs w:val="20"/>
                <w:lang w:val="bs-Latn-BA"/>
              </w:rPr>
            </w:pPr>
          </w:p>
        </w:tc>
        <w:tc>
          <w:tcPr>
            <w:tcW w:w="388" w:type="pct"/>
            <w:shd w:val="clear" w:color="auto" w:fill="auto"/>
          </w:tcPr>
          <w:p w:rsidR="0014200D" w:rsidRPr="008D2CD9" w:rsidRDefault="0014200D" w:rsidP="0014200D">
            <w:pPr>
              <w:jc w:val="center"/>
              <w:rPr>
                <w:rFonts w:ascii="Calibri" w:hAnsi="Calibri" w:cs="Calibri"/>
                <w:sz w:val="20"/>
                <w:szCs w:val="20"/>
                <w:lang w:val="bs-Latn-BA"/>
              </w:rPr>
            </w:pPr>
          </w:p>
        </w:tc>
        <w:tc>
          <w:tcPr>
            <w:tcW w:w="389" w:type="pct"/>
          </w:tcPr>
          <w:p w:rsidR="0014200D" w:rsidRPr="008D2CD9" w:rsidRDefault="0014200D" w:rsidP="0014200D">
            <w:pPr>
              <w:jc w:val="center"/>
              <w:rPr>
                <w:rFonts w:ascii="Calibri" w:hAnsi="Calibri" w:cs="Calibri"/>
                <w:sz w:val="20"/>
                <w:szCs w:val="20"/>
                <w:lang w:val="bs-Latn-BA"/>
              </w:rPr>
            </w:pPr>
          </w:p>
        </w:tc>
        <w:tc>
          <w:tcPr>
            <w:tcW w:w="389" w:type="pct"/>
          </w:tcPr>
          <w:p w:rsidR="0014200D" w:rsidRDefault="0014200D" w:rsidP="0014200D">
            <w:pPr>
              <w:jc w:val="center"/>
              <w:rPr>
                <w:rFonts w:ascii="Calibri" w:hAnsi="Calibri" w:cs="Calibri"/>
                <w:sz w:val="20"/>
                <w:szCs w:val="20"/>
                <w:lang w:val="bs-Latn-BA"/>
              </w:rPr>
            </w:pPr>
          </w:p>
        </w:tc>
        <w:tc>
          <w:tcPr>
            <w:tcW w:w="388" w:type="pct"/>
          </w:tcPr>
          <w:p w:rsidR="0014200D" w:rsidRDefault="0014200D" w:rsidP="0014200D">
            <w:pPr>
              <w:jc w:val="center"/>
              <w:rPr>
                <w:rFonts w:ascii="Calibri" w:hAnsi="Calibri" w:cs="Calibri"/>
                <w:sz w:val="20"/>
                <w:szCs w:val="20"/>
                <w:lang w:val="bs-Latn-BA"/>
              </w:rPr>
            </w:pPr>
          </w:p>
        </w:tc>
        <w:tc>
          <w:tcPr>
            <w:tcW w:w="389" w:type="pct"/>
          </w:tcPr>
          <w:p w:rsidR="0014200D" w:rsidRDefault="0014200D" w:rsidP="0014200D">
            <w:pPr>
              <w:jc w:val="center"/>
              <w:rPr>
                <w:rFonts w:ascii="Calibri" w:hAnsi="Calibri" w:cs="Calibri"/>
                <w:sz w:val="20"/>
                <w:szCs w:val="20"/>
                <w:lang w:val="bs-Latn-BA"/>
              </w:rPr>
            </w:pPr>
          </w:p>
        </w:tc>
        <w:tc>
          <w:tcPr>
            <w:tcW w:w="389" w:type="pct"/>
          </w:tcPr>
          <w:p w:rsidR="0014200D" w:rsidRPr="009D1C5E" w:rsidRDefault="0014200D" w:rsidP="0014200D">
            <w:pPr>
              <w:jc w:val="right"/>
              <w:rPr>
                <w:rFonts w:ascii="Calibri" w:hAnsi="Calibri" w:cs="Calibri"/>
                <w:b/>
                <w:bCs/>
                <w:sz w:val="20"/>
                <w:szCs w:val="20"/>
                <w:lang w:val="bs-Latn-BA"/>
              </w:rPr>
            </w:pPr>
          </w:p>
        </w:tc>
        <w:tc>
          <w:tcPr>
            <w:tcW w:w="477" w:type="pct"/>
            <w:vAlign w:val="center"/>
          </w:tcPr>
          <w:p w:rsidR="0014200D" w:rsidRPr="008D2CD9" w:rsidRDefault="0014200D" w:rsidP="0014200D">
            <w:pPr>
              <w:jc w:val="center"/>
              <w:rPr>
                <w:rFonts w:ascii="Calibri" w:hAnsi="Calibri" w:cs="Calibri"/>
                <w:sz w:val="20"/>
                <w:szCs w:val="20"/>
                <w:lang w:val="bs-Latn-BA"/>
              </w:rPr>
            </w:pPr>
          </w:p>
        </w:tc>
      </w:tr>
      <w:tr w:rsidR="0014200D" w:rsidRPr="008D2CD9" w:rsidTr="005134FA">
        <w:trPr>
          <w:trHeight w:val="275"/>
        </w:trPr>
        <w:tc>
          <w:tcPr>
            <w:tcW w:w="1796" w:type="pct"/>
            <w:shd w:val="clear" w:color="auto" w:fill="auto"/>
            <w:vAlign w:val="center"/>
          </w:tcPr>
          <w:p w:rsidR="0014200D" w:rsidRPr="00FD518E" w:rsidRDefault="0014200D" w:rsidP="0014200D">
            <w:pPr>
              <w:pStyle w:val="ListParagraph"/>
              <w:numPr>
                <w:ilvl w:val="0"/>
                <w:numId w:val="27"/>
              </w:numPr>
              <w:rPr>
                <w:rFonts w:asciiTheme="minorHAnsi" w:hAnsiTheme="minorHAnsi" w:cstheme="minorHAnsi"/>
                <w:sz w:val="20"/>
                <w:szCs w:val="20"/>
                <w:lang w:val="bs-Latn-BA"/>
              </w:rPr>
            </w:pPr>
            <w:r w:rsidRPr="00024805">
              <w:rPr>
                <w:rFonts w:ascii="Calibri" w:hAnsi="Calibri" w:cs="Calibri"/>
                <w:sz w:val="20"/>
                <w:szCs w:val="20"/>
                <w:lang w:val="bs-Latn-BA"/>
              </w:rPr>
              <w:t>Inspektimi i zbatimit</w:t>
            </w:r>
          </w:p>
        </w:tc>
        <w:tc>
          <w:tcPr>
            <w:tcW w:w="395" w:type="pct"/>
          </w:tcPr>
          <w:p w:rsidR="0014200D" w:rsidRPr="008D2CD9" w:rsidRDefault="0014200D" w:rsidP="0014200D">
            <w:pPr>
              <w:jc w:val="both"/>
              <w:rPr>
                <w:rFonts w:ascii="Calibri" w:hAnsi="Calibri" w:cs="Calibri"/>
                <w:sz w:val="20"/>
                <w:szCs w:val="20"/>
                <w:lang w:val="bs-Latn-BA"/>
              </w:rPr>
            </w:pPr>
          </w:p>
        </w:tc>
        <w:tc>
          <w:tcPr>
            <w:tcW w:w="388" w:type="pct"/>
            <w:shd w:val="clear" w:color="auto" w:fill="auto"/>
          </w:tcPr>
          <w:p w:rsidR="0014200D" w:rsidRPr="008D2CD9" w:rsidRDefault="0014200D" w:rsidP="0014200D">
            <w:pPr>
              <w:jc w:val="center"/>
              <w:rPr>
                <w:rFonts w:ascii="Calibri" w:hAnsi="Calibri" w:cs="Calibri"/>
                <w:sz w:val="20"/>
                <w:szCs w:val="20"/>
                <w:lang w:val="bs-Latn-BA"/>
              </w:rPr>
            </w:pPr>
            <w:r w:rsidRPr="00261160">
              <w:rPr>
                <w:rFonts w:ascii="Calibri" w:hAnsi="Calibri" w:cs="Calibri"/>
                <w:i/>
                <w:iCs/>
                <w:sz w:val="20"/>
                <w:szCs w:val="20"/>
                <w:lang w:val="bs-Latn-BA"/>
              </w:rPr>
              <w:t>x</w:t>
            </w:r>
          </w:p>
        </w:tc>
        <w:tc>
          <w:tcPr>
            <w:tcW w:w="389" w:type="pct"/>
          </w:tcPr>
          <w:p w:rsidR="0014200D" w:rsidRPr="008D2CD9" w:rsidRDefault="0014200D" w:rsidP="0014200D">
            <w:pPr>
              <w:jc w:val="center"/>
              <w:rPr>
                <w:rFonts w:ascii="Calibri" w:hAnsi="Calibri" w:cs="Calibri"/>
                <w:sz w:val="20"/>
                <w:szCs w:val="20"/>
                <w:lang w:val="bs-Latn-BA"/>
              </w:rPr>
            </w:pPr>
            <w:r w:rsidRPr="00261160">
              <w:rPr>
                <w:rFonts w:ascii="Calibri" w:hAnsi="Calibri" w:cs="Calibri"/>
                <w:i/>
                <w:iCs/>
                <w:sz w:val="20"/>
                <w:szCs w:val="20"/>
                <w:lang w:val="bs-Latn-BA"/>
              </w:rPr>
              <w:t>x</w:t>
            </w:r>
          </w:p>
        </w:tc>
        <w:tc>
          <w:tcPr>
            <w:tcW w:w="389" w:type="pct"/>
          </w:tcPr>
          <w:p w:rsidR="0014200D" w:rsidRDefault="0014200D" w:rsidP="0014200D">
            <w:pPr>
              <w:jc w:val="center"/>
              <w:rPr>
                <w:rFonts w:ascii="Calibri" w:hAnsi="Calibri" w:cs="Calibri"/>
                <w:sz w:val="20"/>
                <w:szCs w:val="20"/>
                <w:lang w:val="bs-Latn-BA"/>
              </w:rPr>
            </w:pPr>
            <w:r w:rsidRPr="00261160">
              <w:rPr>
                <w:rFonts w:ascii="Calibri" w:hAnsi="Calibri" w:cs="Calibri"/>
                <w:i/>
                <w:iCs/>
                <w:sz w:val="20"/>
                <w:szCs w:val="20"/>
                <w:lang w:val="bs-Latn-BA"/>
              </w:rPr>
              <w:t>x</w:t>
            </w:r>
          </w:p>
        </w:tc>
        <w:tc>
          <w:tcPr>
            <w:tcW w:w="388" w:type="pct"/>
          </w:tcPr>
          <w:p w:rsidR="0014200D" w:rsidRDefault="0014200D" w:rsidP="0014200D">
            <w:pPr>
              <w:jc w:val="center"/>
              <w:rPr>
                <w:rFonts w:ascii="Calibri" w:hAnsi="Calibri" w:cs="Calibri"/>
                <w:sz w:val="20"/>
                <w:szCs w:val="20"/>
                <w:lang w:val="bs-Latn-BA"/>
              </w:rPr>
            </w:pPr>
            <w:r w:rsidRPr="00261160">
              <w:rPr>
                <w:rFonts w:ascii="Calibri" w:hAnsi="Calibri" w:cs="Calibri"/>
                <w:i/>
                <w:iCs/>
                <w:sz w:val="20"/>
                <w:szCs w:val="20"/>
                <w:lang w:val="bs-Latn-BA"/>
              </w:rPr>
              <w:t>x</w:t>
            </w:r>
          </w:p>
        </w:tc>
        <w:tc>
          <w:tcPr>
            <w:tcW w:w="389" w:type="pct"/>
          </w:tcPr>
          <w:p w:rsidR="0014200D" w:rsidRDefault="0014200D" w:rsidP="0014200D">
            <w:pPr>
              <w:jc w:val="center"/>
              <w:rPr>
                <w:rFonts w:ascii="Calibri" w:hAnsi="Calibri" w:cs="Calibri"/>
                <w:sz w:val="20"/>
                <w:szCs w:val="20"/>
                <w:lang w:val="bs-Latn-BA"/>
              </w:rPr>
            </w:pPr>
            <w:r w:rsidRPr="00261160">
              <w:rPr>
                <w:rFonts w:ascii="Calibri" w:hAnsi="Calibri" w:cs="Calibri"/>
                <w:i/>
                <w:iCs/>
                <w:sz w:val="20"/>
                <w:szCs w:val="20"/>
                <w:lang w:val="bs-Latn-BA"/>
              </w:rPr>
              <w:t>x</w:t>
            </w:r>
          </w:p>
        </w:tc>
        <w:tc>
          <w:tcPr>
            <w:tcW w:w="389" w:type="pct"/>
          </w:tcPr>
          <w:p w:rsidR="0014200D" w:rsidRPr="009D1C5E" w:rsidRDefault="0014200D" w:rsidP="0014200D">
            <w:pPr>
              <w:jc w:val="right"/>
              <w:rPr>
                <w:rFonts w:ascii="Calibri" w:hAnsi="Calibri" w:cs="Calibri"/>
                <w:b/>
                <w:bCs/>
                <w:sz w:val="20"/>
                <w:szCs w:val="20"/>
                <w:lang w:val="bs-Latn-BA"/>
              </w:rPr>
            </w:pPr>
          </w:p>
        </w:tc>
        <w:tc>
          <w:tcPr>
            <w:tcW w:w="477" w:type="pct"/>
            <w:vAlign w:val="center"/>
          </w:tcPr>
          <w:p w:rsidR="0014200D" w:rsidRPr="008D2CD9" w:rsidRDefault="0014200D" w:rsidP="0014200D">
            <w:pPr>
              <w:jc w:val="center"/>
              <w:rPr>
                <w:rFonts w:ascii="Calibri" w:hAnsi="Calibri" w:cs="Calibri"/>
                <w:sz w:val="20"/>
                <w:szCs w:val="20"/>
                <w:lang w:val="bs-Latn-BA"/>
              </w:rPr>
            </w:pPr>
          </w:p>
        </w:tc>
      </w:tr>
      <w:tr w:rsidR="0014200D" w:rsidRPr="008D2CD9" w:rsidTr="005134FA">
        <w:trPr>
          <w:trHeight w:val="275"/>
        </w:trPr>
        <w:tc>
          <w:tcPr>
            <w:tcW w:w="1796" w:type="pct"/>
            <w:shd w:val="clear" w:color="auto" w:fill="auto"/>
            <w:vAlign w:val="center"/>
          </w:tcPr>
          <w:p w:rsidR="0014200D" w:rsidRPr="00FD518E" w:rsidRDefault="0014200D" w:rsidP="0014200D">
            <w:pPr>
              <w:rPr>
                <w:rFonts w:asciiTheme="minorHAnsi" w:hAnsiTheme="minorHAnsi" w:cstheme="minorHAnsi"/>
                <w:sz w:val="20"/>
                <w:szCs w:val="20"/>
                <w:lang w:val="bs-Latn-BA"/>
              </w:rPr>
            </w:pPr>
            <w:r>
              <w:rPr>
                <w:rFonts w:ascii="Calibri" w:hAnsi="Calibri" w:cs="Calibri"/>
                <w:sz w:val="20"/>
                <w:szCs w:val="20"/>
                <w:lang w:val="bs-Latn-BA"/>
              </w:rPr>
              <w:t>Fushatat e vetëdijësimit</w:t>
            </w:r>
          </w:p>
        </w:tc>
        <w:tc>
          <w:tcPr>
            <w:tcW w:w="395" w:type="pct"/>
          </w:tcPr>
          <w:p w:rsidR="0014200D" w:rsidRPr="008D2CD9" w:rsidRDefault="0014200D" w:rsidP="0014200D">
            <w:pPr>
              <w:jc w:val="both"/>
              <w:rPr>
                <w:rFonts w:ascii="Calibri" w:hAnsi="Calibri" w:cs="Calibri"/>
                <w:sz w:val="20"/>
                <w:szCs w:val="20"/>
                <w:lang w:val="bs-Latn-BA"/>
              </w:rPr>
            </w:pPr>
          </w:p>
        </w:tc>
        <w:tc>
          <w:tcPr>
            <w:tcW w:w="388" w:type="pct"/>
            <w:shd w:val="clear" w:color="auto" w:fill="auto"/>
            <w:vAlign w:val="center"/>
          </w:tcPr>
          <w:p w:rsidR="0014200D" w:rsidRPr="0014200D" w:rsidRDefault="0014200D" w:rsidP="0014200D">
            <w:pPr>
              <w:jc w:val="right"/>
              <w:rPr>
                <w:rFonts w:ascii="Calibri" w:hAnsi="Calibri" w:cs="Calibri"/>
                <w:color w:val="FF0000"/>
                <w:sz w:val="20"/>
                <w:szCs w:val="20"/>
                <w:lang w:val="bs-Latn-BA"/>
              </w:rPr>
            </w:pPr>
            <w:r w:rsidRPr="0014200D">
              <w:rPr>
                <w:rFonts w:ascii="Calibri" w:hAnsi="Calibri" w:cs="Calibri"/>
                <w:color w:val="FF0000"/>
                <w:sz w:val="20"/>
                <w:szCs w:val="20"/>
                <w:lang w:val="bs-Latn-BA"/>
              </w:rPr>
              <w:t>700 €</w:t>
            </w:r>
          </w:p>
        </w:tc>
        <w:tc>
          <w:tcPr>
            <w:tcW w:w="389" w:type="pct"/>
          </w:tcPr>
          <w:p w:rsidR="0014200D" w:rsidRPr="0014200D" w:rsidRDefault="0014200D" w:rsidP="0014200D">
            <w:pPr>
              <w:jc w:val="right"/>
              <w:rPr>
                <w:rFonts w:ascii="Calibri" w:hAnsi="Calibri" w:cs="Calibri"/>
                <w:color w:val="FF0000"/>
                <w:sz w:val="20"/>
                <w:szCs w:val="20"/>
                <w:lang w:val="bs-Latn-BA"/>
              </w:rPr>
            </w:pPr>
            <w:r w:rsidRPr="0014200D">
              <w:rPr>
                <w:rFonts w:ascii="Calibri" w:hAnsi="Calibri" w:cs="Calibri"/>
                <w:color w:val="FF0000"/>
                <w:sz w:val="20"/>
                <w:szCs w:val="20"/>
                <w:lang w:val="bs-Latn-BA"/>
              </w:rPr>
              <w:t>700 €</w:t>
            </w:r>
          </w:p>
        </w:tc>
        <w:tc>
          <w:tcPr>
            <w:tcW w:w="389" w:type="pct"/>
          </w:tcPr>
          <w:p w:rsidR="0014200D" w:rsidRPr="0014200D" w:rsidRDefault="0014200D" w:rsidP="0014200D">
            <w:pPr>
              <w:jc w:val="right"/>
              <w:rPr>
                <w:rFonts w:ascii="Calibri" w:hAnsi="Calibri" w:cs="Calibri"/>
                <w:color w:val="FF0000"/>
                <w:sz w:val="20"/>
                <w:szCs w:val="20"/>
                <w:lang w:val="bs-Latn-BA"/>
              </w:rPr>
            </w:pPr>
            <w:r w:rsidRPr="0014200D">
              <w:rPr>
                <w:rFonts w:ascii="Calibri" w:hAnsi="Calibri" w:cs="Calibri"/>
                <w:color w:val="FF0000"/>
                <w:sz w:val="20"/>
                <w:szCs w:val="20"/>
                <w:lang w:val="bs-Latn-BA"/>
              </w:rPr>
              <w:t>700 €</w:t>
            </w:r>
          </w:p>
        </w:tc>
        <w:tc>
          <w:tcPr>
            <w:tcW w:w="388" w:type="pct"/>
          </w:tcPr>
          <w:p w:rsidR="0014200D" w:rsidRPr="0014200D" w:rsidRDefault="0014200D" w:rsidP="0014200D">
            <w:pPr>
              <w:jc w:val="right"/>
              <w:rPr>
                <w:rFonts w:ascii="Calibri" w:hAnsi="Calibri" w:cs="Calibri"/>
                <w:color w:val="FF0000"/>
                <w:sz w:val="20"/>
                <w:szCs w:val="20"/>
                <w:lang w:val="bs-Latn-BA"/>
              </w:rPr>
            </w:pPr>
            <w:r w:rsidRPr="0014200D">
              <w:rPr>
                <w:rFonts w:ascii="Calibri" w:hAnsi="Calibri" w:cs="Calibri"/>
                <w:color w:val="FF0000"/>
                <w:sz w:val="20"/>
                <w:szCs w:val="20"/>
                <w:lang w:val="bs-Latn-BA"/>
              </w:rPr>
              <w:t>700 €</w:t>
            </w:r>
          </w:p>
        </w:tc>
        <w:tc>
          <w:tcPr>
            <w:tcW w:w="389" w:type="pct"/>
          </w:tcPr>
          <w:p w:rsidR="0014200D" w:rsidRPr="0014200D" w:rsidRDefault="0014200D" w:rsidP="0014200D">
            <w:pPr>
              <w:jc w:val="right"/>
              <w:rPr>
                <w:rFonts w:ascii="Calibri" w:hAnsi="Calibri" w:cs="Calibri"/>
                <w:color w:val="FF0000"/>
                <w:sz w:val="20"/>
                <w:szCs w:val="20"/>
                <w:lang w:val="bs-Latn-BA"/>
              </w:rPr>
            </w:pPr>
            <w:r w:rsidRPr="0014200D">
              <w:rPr>
                <w:rFonts w:ascii="Calibri" w:hAnsi="Calibri" w:cs="Calibri"/>
                <w:color w:val="FF0000"/>
                <w:sz w:val="20"/>
                <w:szCs w:val="20"/>
                <w:lang w:val="bs-Latn-BA"/>
              </w:rPr>
              <w:t>700 €</w:t>
            </w:r>
          </w:p>
        </w:tc>
        <w:tc>
          <w:tcPr>
            <w:tcW w:w="389" w:type="pct"/>
            <w:vAlign w:val="center"/>
          </w:tcPr>
          <w:p w:rsidR="0014200D" w:rsidRPr="0014200D" w:rsidRDefault="0014200D" w:rsidP="0014200D">
            <w:pPr>
              <w:jc w:val="right"/>
              <w:rPr>
                <w:rFonts w:ascii="Calibri" w:hAnsi="Calibri" w:cs="Calibri"/>
                <w:b/>
                <w:bCs/>
                <w:color w:val="FF0000"/>
                <w:sz w:val="20"/>
                <w:szCs w:val="20"/>
                <w:lang w:val="bs-Latn-BA"/>
              </w:rPr>
            </w:pPr>
            <w:r w:rsidRPr="0014200D">
              <w:rPr>
                <w:rFonts w:ascii="Calibri" w:hAnsi="Calibri" w:cs="Calibri"/>
                <w:b/>
                <w:bCs/>
                <w:color w:val="FF0000"/>
                <w:sz w:val="20"/>
                <w:szCs w:val="20"/>
                <w:lang w:val="bs-Latn-BA"/>
              </w:rPr>
              <w:t>3,500 €</w:t>
            </w:r>
          </w:p>
        </w:tc>
        <w:tc>
          <w:tcPr>
            <w:tcW w:w="477" w:type="pct"/>
            <w:vAlign w:val="center"/>
          </w:tcPr>
          <w:p w:rsidR="0014200D" w:rsidRPr="008D2CD9" w:rsidRDefault="0014200D" w:rsidP="0014200D">
            <w:pPr>
              <w:jc w:val="center"/>
              <w:rPr>
                <w:rFonts w:ascii="Calibri" w:hAnsi="Calibri" w:cs="Calibri"/>
                <w:sz w:val="20"/>
                <w:szCs w:val="20"/>
                <w:lang w:val="bs-Latn-BA"/>
              </w:rPr>
            </w:pPr>
            <w:r>
              <w:rPr>
                <w:rFonts w:ascii="Calibri" w:hAnsi="Calibri" w:cs="Calibri"/>
                <w:sz w:val="20"/>
                <w:szCs w:val="20"/>
                <w:lang w:val="bs-Latn-BA"/>
              </w:rPr>
              <w:t>Komuna</w:t>
            </w:r>
          </w:p>
        </w:tc>
      </w:tr>
      <w:tr w:rsidR="0014200D" w:rsidRPr="009777EA" w:rsidTr="0014200D">
        <w:trPr>
          <w:trHeight w:val="258"/>
        </w:trPr>
        <w:tc>
          <w:tcPr>
            <w:tcW w:w="2191" w:type="pct"/>
            <w:gridSpan w:val="2"/>
            <w:shd w:val="clear" w:color="auto" w:fill="auto"/>
            <w:vAlign w:val="center"/>
          </w:tcPr>
          <w:p w:rsidR="0014200D" w:rsidRPr="009777EA" w:rsidRDefault="0014200D" w:rsidP="0014200D">
            <w:pPr>
              <w:rPr>
                <w:rFonts w:ascii="Calibri" w:hAnsi="Calibri" w:cs="Calibri"/>
                <w:b/>
                <w:bCs/>
                <w:sz w:val="20"/>
                <w:szCs w:val="20"/>
                <w:lang w:val="bs-Latn-BA"/>
              </w:rPr>
            </w:pPr>
            <w:r>
              <w:rPr>
                <w:rFonts w:ascii="Calibri" w:hAnsi="Calibri" w:cs="Calibri"/>
                <w:b/>
                <w:bCs/>
                <w:sz w:val="20"/>
                <w:szCs w:val="20"/>
                <w:lang w:val="bs-Latn-BA"/>
              </w:rPr>
              <w:t>Total o</w:t>
            </w:r>
            <w:r w:rsidRPr="009777EA">
              <w:rPr>
                <w:rFonts w:ascii="Calibri" w:hAnsi="Calibri" w:cs="Calibri"/>
                <w:b/>
                <w:bCs/>
                <w:sz w:val="20"/>
                <w:szCs w:val="20"/>
                <w:lang w:val="bs-Latn-BA"/>
              </w:rPr>
              <w:t xml:space="preserve">bjektiva </w:t>
            </w:r>
            <w:r>
              <w:rPr>
                <w:rFonts w:ascii="Calibri" w:hAnsi="Calibri" w:cs="Calibri"/>
                <w:b/>
                <w:bCs/>
                <w:sz w:val="20"/>
                <w:szCs w:val="20"/>
                <w:lang w:val="bs-Latn-BA"/>
              </w:rPr>
              <w:t>2</w:t>
            </w:r>
            <w:r w:rsidRPr="009777EA">
              <w:rPr>
                <w:rFonts w:ascii="Calibri" w:hAnsi="Calibri" w:cs="Calibri"/>
                <w:b/>
                <w:bCs/>
                <w:sz w:val="20"/>
                <w:szCs w:val="20"/>
                <w:lang w:val="bs-Latn-BA"/>
              </w:rPr>
              <w:t xml:space="preserve"> </w:t>
            </w:r>
            <w:r>
              <w:rPr>
                <w:rFonts w:ascii="Calibri" w:hAnsi="Calibri" w:cs="Calibri"/>
                <w:b/>
                <w:bCs/>
                <w:sz w:val="20"/>
                <w:szCs w:val="20"/>
                <w:lang w:val="bs-Latn-BA"/>
              </w:rPr>
              <w:t>–</w:t>
            </w:r>
            <w:r w:rsidRPr="009777EA">
              <w:rPr>
                <w:rFonts w:ascii="Calibri" w:hAnsi="Calibri" w:cs="Calibri"/>
                <w:b/>
                <w:bCs/>
                <w:sz w:val="20"/>
                <w:szCs w:val="20"/>
                <w:lang w:val="bs-Latn-BA"/>
              </w:rPr>
              <w:t xml:space="preserve"> </w:t>
            </w:r>
            <w:r>
              <w:rPr>
                <w:rFonts w:ascii="Calibri" w:hAnsi="Calibri" w:cs="Calibri"/>
                <w:b/>
                <w:bCs/>
                <w:sz w:val="20"/>
                <w:szCs w:val="20"/>
                <w:lang w:val="bs-Latn-BA"/>
              </w:rPr>
              <w:t>Riciklimi dhe ripërdorimi</w:t>
            </w:r>
          </w:p>
        </w:tc>
        <w:tc>
          <w:tcPr>
            <w:tcW w:w="388" w:type="pct"/>
            <w:shd w:val="clear" w:color="auto" w:fill="auto"/>
          </w:tcPr>
          <w:p w:rsidR="0014200D" w:rsidRPr="0014200D" w:rsidRDefault="0014200D" w:rsidP="0014200D">
            <w:pPr>
              <w:jc w:val="right"/>
              <w:rPr>
                <w:rFonts w:ascii="Calibri" w:hAnsi="Calibri" w:cs="Calibri"/>
                <w:b/>
                <w:bCs/>
                <w:color w:val="002060"/>
                <w:sz w:val="20"/>
                <w:szCs w:val="20"/>
                <w:lang w:val="bs-Latn-BA"/>
              </w:rPr>
            </w:pPr>
            <w:r w:rsidRPr="0014200D">
              <w:rPr>
                <w:rFonts w:ascii="Calibri" w:hAnsi="Calibri" w:cs="Calibri"/>
                <w:b/>
                <w:bCs/>
                <w:color w:val="002060"/>
                <w:sz w:val="20"/>
                <w:szCs w:val="20"/>
                <w:lang w:val="bs-Latn-BA"/>
              </w:rPr>
              <w:t>20,700 €</w:t>
            </w:r>
          </w:p>
        </w:tc>
        <w:tc>
          <w:tcPr>
            <w:tcW w:w="389" w:type="pct"/>
          </w:tcPr>
          <w:p w:rsidR="0014200D" w:rsidRPr="0014200D" w:rsidRDefault="0014200D" w:rsidP="0014200D">
            <w:pPr>
              <w:jc w:val="right"/>
              <w:rPr>
                <w:rFonts w:ascii="Calibri" w:hAnsi="Calibri" w:cs="Calibri"/>
                <w:b/>
                <w:bCs/>
                <w:color w:val="002060"/>
                <w:sz w:val="20"/>
                <w:szCs w:val="20"/>
                <w:lang w:val="bs-Latn-BA"/>
              </w:rPr>
            </w:pPr>
            <w:r w:rsidRPr="0014200D">
              <w:rPr>
                <w:rFonts w:ascii="Calibri" w:hAnsi="Calibri" w:cs="Calibri"/>
                <w:b/>
                <w:bCs/>
                <w:color w:val="002060"/>
                <w:sz w:val="20"/>
                <w:szCs w:val="20"/>
                <w:lang w:val="bs-Latn-BA"/>
              </w:rPr>
              <w:t>133,700 €</w:t>
            </w:r>
          </w:p>
        </w:tc>
        <w:tc>
          <w:tcPr>
            <w:tcW w:w="389" w:type="pct"/>
          </w:tcPr>
          <w:p w:rsidR="0014200D" w:rsidRPr="0014200D" w:rsidRDefault="0014200D" w:rsidP="0014200D">
            <w:pPr>
              <w:jc w:val="right"/>
              <w:rPr>
                <w:rFonts w:ascii="Calibri" w:hAnsi="Calibri" w:cs="Calibri"/>
                <w:b/>
                <w:bCs/>
                <w:color w:val="002060"/>
                <w:sz w:val="20"/>
                <w:szCs w:val="20"/>
                <w:lang w:val="bs-Latn-BA"/>
              </w:rPr>
            </w:pPr>
            <w:r w:rsidRPr="0014200D">
              <w:rPr>
                <w:rFonts w:ascii="Calibri" w:hAnsi="Calibri" w:cs="Calibri"/>
                <w:b/>
                <w:bCs/>
                <w:color w:val="002060"/>
                <w:sz w:val="20"/>
                <w:szCs w:val="20"/>
                <w:lang w:val="bs-Latn-BA"/>
              </w:rPr>
              <w:t>260,700 €</w:t>
            </w:r>
          </w:p>
        </w:tc>
        <w:tc>
          <w:tcPr>
            <w:tcW w:w="388" w:type="pct"/>
          </w:tcPr>
          <w:p w:rsidR="0014200D" w:rsidRPr="0014200D" w:rsidRDefault="0014200D" w:rsidP="0014200D">
            <w:pPr>
              <w:jc w:val="right"/>
              <w:rPr>
                <w:rFonts w:ascii="Calibri" w:hAnsi="Calibri" w:cs="Calibri"/>
                <w:b/>
                <w:bCs/>
                <w:color w:val="002060"/>
                <w:sz w:val="20"/>
                <w:szCs w:val="20"/>
                <w:lang w:val="bs-Latn-BA"/>
              </w:rPr>
            </w:pPr>
            <w:r w:rsidRPr="0014200D">
              <w:rPr>
                <w:rFonts w:ascii="Calibri" w:hAnsi="Calibri" w:cs="Calibri"/>
                <w:b/>
                <w:bCs/>
                <w:color w:val="002060"/>
                <w:sz w:val="20"/>
                <w:szCs w:val="20"/>
                <w:lang w:val="bs-Latn-BA"/>
              </w:rPr>
              <w:t>5,700 €</w:t>
            </w:r>
          </w:p>
        </w:tc>
        <w:tc>
          <w:tcPr>
            <w:tcW w:w="389" w:type="pct"/>
          </w:tcPr>
          <w:p w:rsidR="0014200D" w:rsidRPr="0014200D" w:rsidRDefault="0014200D" w:rsidP="0014200D">
            <w:pPr>
              <w:jc w:val="right"/>
              <w:rPr>
                <w:rFonts w:ascii="Calibri" w:hAnsi="Calibri" w:cs="Calibri"/>
                <w:b/>
                <w:bCs/>
                <w:color w:val="002060"/>
                <w:sz w:val="20"/>
                <w:szCs w:val="20"/>
                <w:lang w:val="bs-Latn-BA"/>
              </w:rPr>
            </w:pPr>
            <w:r w:rsidRPr="0014200D">
              <w:rPr>
                <w:rFonts w:ascii="Calibri" w:hAnsi="Calibri" w:cs="Calibri"/>
                <w:b/>
                <w:bCs/>
                <w:color w:val="002060"/>
                <w:sz w:val="20"/>
                <w:szCs w:val="20"/>
                <w:lang w:val="bs-Latn-BA"/>
              </w:rPr>
              <w:t>5,700 €</w:t>
            </w:r>
          </w:p>
        </w:tc>
        <w:tc>
          <w:tcPr>
            <w:tcW w:w="389" w:type="pct"/>
          </w:tcPr>
          <w:p w:rsidR="0014200D" w:rsidRPr="0014200D" w:rsidRDefault="00044FB2" w:rsidP="0014200D">
            <w:pPr>
              <w:jc w:val="right"/>
              <w:rPr>
                <w:rFonts w:ascii="Calibri" w:hAnsi="Calibri" w:cs="Calibri"/>
                <w:b/>
                <w:bCs/>
                <w:color w:val="002060"/>
                <w:sz w:val="20"/>
                <w:szCs w:val="20"/>
                <w:lang w:val="bs-Latn-BA"/>
              </w:rPr>
            </w:pPr>
            <w:r>
              <w:rPr>
                <w:rFonts w:ascii="Calibri" w:hAnsi="Calibri" w:cs="Calibri"/>
                <w:b/>
                <w:bCs/>
                <w:color w:val="002060"/>
                <w:sz w:val="20"/>
                <w:szCs w:val="20"/>
                <w:lang w:val="bs-Latn-BA"/>
              </w:rPr>
              <w:t>40</w:t>
            </w:r>
            <w:r w:rsidR="0014200D" w:rsidRPr="0014200D">
              <w:rPr>
                <w:rFonts w:ascii="Calibri" w:hAnsi="Calibri" w:cs="Calibri"/>
                <w:b/>
                <w:bCs/>
                <w:color w:val="002060"/>
                <w:sz w:val="20"/>
                <w:szCs w:val="20"/>
                <w:lang w:val="bs-Latn-BA"/>
              </w:rPr>
              <w:t>6,500 €</w:t>
            </w:r>
          </w:p>
        </w:tc>
        <w:tc>
          <w:tcPr>
            <w:tcW w:w="477" w:type="pct"/>
          </w:tcPr>
          <w:p w:rsidR="0014200D" w:rsidRPr="009777EA" w:rsidRDefault="0014200D" w:rsidP="0014200D">
            <w:pPr>
              <w:rPr>
                <w:rFonts w:ascii="Calibri" w:hAnsi="Calibri" w:cs="Calibri"/>
                <w:b/>
                <w:bCs/>
                <w:sz w:val="20"/>
                <w:szCs w:val="20"/>
                <w:lang w:val="bs-Latn-BA"/>
              </w:rPr>
            </w:pPr>
          </w:p>
        </w:tc>
      </w:tr>
    </w:tbl>
    <w:p w:rsidR="0014200D" w:rsidRDefault="0014200D" w:rsidP="0014200D">
      <w:pPr>
        <w:spacing w:before="120" w:after="120"/>
        <w:jc w:val="both"/>
        <w:rPr>
          <w:rFonts w:asciiTheme="minorHAnsi" w:hAnsiTheme="minorHAnsi" w:cstheme="minorHAnsi"/>
          <w:color w:val="FF0000"/>
          <w:lang w:val="bs-Latn-BA"/>
        </w:rPr>
      </w:pPr>
    </w:p>
    <w:tbl>
      <w:tblPr>
        <w:tblW w:w="524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4674"/>
        <w:gridCol w:w="1239"/>
        <w:gridCol w:w="1029"/>
        <w:gridCol w:w="1132"/>
        <w:gridCol w:w="1135"/>
        <w:gridCol w:w="1135"/>
        <w:gridCol w:w="1132"/>
        <w:gridCol w:w="1276"/>
        <w:gridCol w:w="2469"/>
      </w:tblGrid>
      <w:tr w:rsidR="0014200D" w:rsidRPr="008D2CD9" w:rsidTr="007E06AB">
        <w:trPr>
          <w:trHeight w:val="503"/>
        </w:trPr>
        <w:tc>
          <w:tcPr>
            <w:tcW w:w="5000" w:type="pct"/>
            <w:gridSpan w:val="9"/>
            <w:vAlign w:val="center"/>
          </w:tcPr>
          <w:p w:rsidR="0014200D" w:rsidRPr="008D2CD9" w:rsidRDefault="0014200D" w:rsidP="007E06AB">
            <w:pPr>
              <w:jc w:val="center"/>
              <w:rPr>
                <w:rFonts w:ascii="Calibri" w:hAnsi="Calibri" w:cs="Calibri"/>
                <w:b/>
                <w:sz w:val="20"/>
                <w:szCs w:val="20"/>
                <w:lang w:val="bs-Latn-BA"/>
              </w:rPr>
            </w:pPr>
            <w:r>
              <w:rPr>
                <w:rFonts w:ascii="Calibri" w:hAnsi="Calibri" w:cs="Calibri"/>
                <w:b/>
                <w:sz w:val="20"/>
                <w:szCs w:val="20"/>
                <w:lang w:val="bs-Latn-BA"/>
              </w:rPr>
              <w:t>T</w:t>
            </w:r>
            <w:r w:rsidRPr="008D2CD9">
              <w:rPr>
                <w:rFonts w:ascii="Calibri" w:hAnsi="Calibri" w:cs="Calibri"/>
                <w:b/>
                <w:sz w:val="20"/>
                <w:szCs w:val="20"/>
                <w:lang w:val="bs-Latn-BA"/>
              </w:rPr>
              <w:t xml:space="preserve">abela </w:t>
            </w:r>
            <w:r>
              <w:rPr>
                <w:rFonts w:ascii="Calibri" w:hAnsi="Calibri" w:cs="Calibri"/>
                <w:b/>
                <w:sz w:val="20"/>
                <w:szCs w:val="20"/>
                <w:lang w:val="bs-Latn-BA"/>
              </w:rPr>
              <w:t>40</w:t>
            </w:r>
            <w:r w:rsidRPr="008D2CD9">
              <w:rPr>
                <w:rFonts w:ascii="Calibri" w:hAnsi="Calibri" w:cs="Calibri"/>
                <w:b/>
                <w:sz w:val="20"/>
                <w:szCs w:val="20"/>
                <w:lang w:val="bs-Latn-BA"/>
              </w:rPr>
              <w:t xml:space="preserve">: </w:t>
            </w:r>
            <w:r>
              <w:rPr>
                <w:rFonts w:ascii="Calibri" w:hAnsi="Calibri" w:cs="Calibri"/>
                <w:b/>
                <w:sz w:val="20"/>
                <w:szCs w:val="20"/>
                <w:lang w:val="bs-Latn-BA"/>
              </w:rPr>
              <w:t>Plani financiar, veprimit dhe monitorimit - Objektivi 3 „</w:t>
            </w:r>
            <w:r w:rsidRPr="006F28D2">
              <w:rPr>
                <w:rFonts w:ascii="Calibri" w:hAnsi="Calibri" w:cs="Calibri"/>
                <w:b/>
                <w:sz w:val="20"/>
                <w:szCs w:val="20"/>
                <w:lang w:val="bs-Latn-BA"/>
              </w:rPr>
              <w:t>Ofrimi i shërbimeve cilësore, efikase dhe të qendrueshme</w:t>
            </w:r>
            <w:r>
              <w:rPr>
                <w:rFonts w:ascii="Calibri" w:hAnsi="Calibri" w:cs="Calibri"/>
                <w:b/>
                <w:sz w:val="20"/>
                <w:szCs w:val="20"/>
                <w:lang w:val="bs-Latn-BA"/>
              </w:rPr>
              <w:t>“</w:t>
            </w:r>
          </w:p>
        </w:tc>
      </w:tr>
      <w:tr w:rsidR="0014200D" w:rsidRPr="008D2CD9" w:rsidTr="0014200D">
        <w:trPr>
          <w:trHeight w:val="262"/>
        </w:trPr>
        <w:tc>
          <w:tcPr>
            <w:tcW w:w="1535" w:type="pct"/>
            <w:vMerge w:val="restart"/>
            <w:shd w:val="clear" w:color="auto" w:fill="auto"/>
            <w:vAlign w:val="center"/>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 xml:space="preserve">Masat dhe aktivitetet </w:t>
            </w:r>
          </w:p>
        </w:tc>
        <w:tc>
          <w:tcPr>
            <w:tcW w:w="407" w:type="pct"/>
            <w:vMerge w:val="restart"/>
            <w:vAlign w:val="center"/>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Njësiti përgjegjës</w:t>
            </w:r>
          </w:p>
        </w:tc>
        <w:tc>
          <w:tcPr>
            <w:tcW w:w="1827" w:type="pct"/>
            <w:gridSpan w:val="5"/>
            <w:shd w:val="clear" w:color="auto" w:fill="auto"/>
            <w:vAlign w:val="center"/>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Afati i implementimit dhe buxheti</w:t>
            </w:r>
          </w:p>
        </w:tc>
        <w:tc>
          <w:tcPr>
            <w:tcW w:w="419" w:type="pct"/>
            <w:vMerge w:val="restart"/>
            <w:vAlign w:val="center"/>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2023 - 2027</w:t>
            </w:r>
          </w:p>
        </w:tc>
        <w:tc>
          <w:tcPr>
            <w:tcW w:w="811" w:type="pct"/>
            <w:vMerge w:val="restart"/>
            <w:vAlign w:val="center"/>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Burimi i financimit</w:t>
            </w:r>
          </w:p>
        </w:tc>
      </w:tr>
      <w:tr w:rsidR="0014200D" w:rsidRPr="008D2CD9" w:rsidTr="0014200D">
        <w:trPr>
          <w:trHeight w:val="281"/>
        </w:trPr>
        <w:tc>
          <w:tcPr>
            <w:tcW w:w="1535" w:type="pct"/>
            <w:vMerge/>
            <w:shd w:val="clear" w:color="auto" w:fill="auto"/>
            <w:vAlign w:val="center"/>
          </w:tcPr>
          <w:p w:rsidR="0014200D" w:rsidRPr="008D2CD9" w:rsidRDefault="0014200D" w:rsidP="007E06AB">
            <w:pPr>
              <w:jc w:val="center"/>
              <w:rPr>
                <w:rFonts w:ascii="Calibri" w:hAnsi="Calibri" w:cs="Calibri"/>
                <w:sz w:val="20"/>
                <w:szCs w:val="20"/>
                <w:lang w:val="bs-Latn-BA"/>
              </w:rPr>
            </w:pPr>
          </w:p>
        </w:tc>
        <w:tc>
          <w:tcPr>
            <w:tcW w:w="407" w:type="pct"/>
            <w:vMerge/>
            <w:vAlign w:val="center"/>
          </w:tcPr>
          <w:p w:rsidR="0014200D" w:rsidRDefault="0014200D" w:rsidP="007E06AB">
            <w:pPr>
              <w:jc w:val="center"/>
              <w:rPr>
                <w:rFonts w:ascii="Calibri" w:hAnsi="Calibri" w:cs="Calibri"/>
                <w:sz w:val="20"/>
                <w:szCs w:val="20"/>
                <w:lang w:val="bs-Latn-BA"/>
              </w:rPr>
            </w:pPr>
          </w:p>
        </w:tc>
        <w:tc>
          <w:tcPr>
            <w:tcW w:w="338" w:type="pct"/>
            <w:shd w:val="clear" w:color="auto" w:fill="auto"/>
            <w:vAlign w:val="center"/>
          </w:tcPr>
          <w:p w:rsidR="0014200D" w:rsidRPr="008D2CD9" w:rsidRDefault="0014200D" w:rsidP="007E06AB">
            <w:pPr>
              <w:jc w:val="center"/>
              <w:rPr>
                <w:rFonts w:ascii="Calibri" w:hAnsi="Calibri" w:cs="Calibri"/>
                <w:sz w:val="20"/>
                <w:szCs w:val="20"/>
                <w:lang w:val="bs-Latn-BA"/>
              </w:rPr>
            </w:pPr>
            <w:r>
              <w:rPr>
                <w:rFonts w:ascii="Calibri" w:hAnsi="Calibri" w:cs="Calibri"/>
                <w:sz w:val="20"/>
                <w:szCs w:val="20"/>
                <w:lang w:val="bs-Latn-BA"/>
              </w:rPr>
              <w:t>2023</w:t>
            </w:r>
          </w:p>
        </w:tc>
        <w:tc>
          <w:tcPr>
            <w:tcW w:w="372" w:type="pct"/>
            <w:vAlign w:val="center"/>
          </w:tcPr>
          <w:p w:rsidR="0014200D" w:rsidRPr="008D2CD9" w:rsidRDefault="0014200D" w:rsidP="007E06AB">
            <w:pPr>
              <w:jc w:val="center"/>
              <w:rPr>
                <w:rFonts w:ascii="Calibri" w:hAnsi="Calibri" w:cs="Calibri"/>
                <w:sz w:val="20"/>
                <w:szCs w:val="20"/>
                <w:lang w:val="bs-Latn-BA"/>
              </w:rPr>
            </w:pPr>
            <w:r>
              <w:rPr>
                <w:rFonts w:ascii="Calibri" w:hAnsi="Calibri" w:cs="Calibri"/>
                <w:sz w:val="20"/>
                <w:szCs w:val="20"/>
                <w:lang w:val="bs-Latn-BA"/>
              </w:rPr>
              <w:t>2024</w:t>
            </w:r>
          </w:p>
        </w:tc>
        <w:tc>
          <w:tcPr>
            <w:tcW w:w="373" w:type="pct"/>
            <w:vAlign w:val="center"/>
          </w:tcPr>
          <w:p w:rsidR="0014200D" w:rsidRDefault="0014200D" w:rsidP="007E06AB">
            <w:pPr>
              <w:jc w:val="center"/>
              <w:rPr>
                <w:rFonts w:ascii="Calibri" w:hAnsi="Calibri" w:cs="Calibri"/>
                <w:sz w:val="20"/>
                <w:szCs w:val="20"/>
                <w:lang w:val="bs-Latn-BA"/>
              </w:rPr>
            </w:pPr>
            <w:r>
              <w:rPr>
                <w:rFonts w:ascii="Calibri" w:hAnsi="Calibri" w:cs="Calibri"/>
                <w:sz w:val="20"/>
                <w:szCs w:val="20"/>
                <w:lang w:val="bs-Latn-BA"/>
              </w:rPr>
              <w:t>2025</w:t>
            </w:r>
          </w:p>
        </w:tc>
        <w:tc>
          <w:tcPr>
            <w:tcW w:w="373" w:type="pct"/>
            <w:vAlign w:val="center"/>
          </w:tcPr>
          <w:p w:rsidR="0014200D" w:rsidRDefault="0014200D" w:rsidP="007E06AB">
            <w:pPr>
              <w:jc w:val="center"/>
              <w:rPr>
                <w:rFonts w:ascii="Calibri" w:hAnsi="Calibri" w:cs="Calibri"/>
                <w:sz w:val="20"/>
                <w:szCs w:val="20"/>
                <w:lang w:val="bs-Latn-BA"/>
              </w:rPr>
            </w:pPr>
            <w:r>
              <w:rPr>
                <w:rFonts w:ascii="Calibri" w:hAnsi="Calibri" w:cs="Calibri"/>
                <w:sz w:val="20"/>
                <w:szCs w:val="20"/>
                <w:lang w:val="bs-Latn-BA"/>
              </w:rPr>
              <w:t>2026</w:t>
            </w:r>
          </w:p>
        </w:tc>
        <w:tc>
          <w:tcPr>
            <w:tcW w:w="372" w:type="pct"/>
            <w:vAlign w:val="center"/>
          </w:tcPr>
          <w:p w:rsidR="0014200D" w:rsidRDefault="0014200D" w:rsidP="007E06AB">
            <w:pPr>
              <w:jc w:val="center"/>
              <w:rPr>
                <w:rFonts w:ascii="Calibri" w:hAnsi="Calibri" w:cs="Calibri"/>
                <w:sz w:val="20"/>
                <w:szCs w:val="20"/>
                <w:lang w:val="bs-Latn-BA"/>
              </w:rPr>
            </w:pPr>
            <w:r>
              <w:rPr>
                <w:rFonts w:ascii="Calibri" w:hAnsi="Calibri" w:cs="Calibri"/>
                <w:sz w:val="20"/>
                <w:szCs w:val="20"/>
                <w:lang w:val="bs-Latn-BA"/>
              </w:rPr>
              <w:t>2027</w:t>
            </w:r>
          </w:p>
        </w:tc>
        <w:tc>
          <w:tcPr>
            <w:tcW w:w="419" w:type="pct"/>
            <w:vMerge/>
          </w:tcPr>
          <w:p w:rsidR="0014200D" w:rsidRDefault="0014200D" w:rsidP="007E06AB">
            <w:pPr>
              <w:jc w:val="center"/>
              <w:rPr>
                <w:rFonts w:ascii="Calibri" w:hAnsi="Calibri" w:cs="Calibri"/>
                <w:sz w:val="20"/>
                <w:szCs w:val="20"/>
                <w:lang w:val="bs-Latn-BA"/>
              </w:rPr>
            </w:pPr>
          </w:p>
        </w:tc>
        <w:tc>
          <w:tcPr>
            <w:tcW w:w="811" w:type="pct"/>
            <w:vMerge/>
            <w:vAlign w:val="center"/>
          </w:tcPr>
          <w:p w:rsidR="0014200D" w:rsidRDefault="0014200D" w:rsidP="007E06AB">
            <w:pPr>
              <w:jc w:val="center"/>
              <w:rPr>
                <w:rFonts w:ascii="Calibri" w:hAnsi="Calibri" w:cs="Calibri"/>
                <w:sz w:val="20"/>
                <w:szCs w:val="20"/>
                <w:lang w:val="bs-Latn-BA"/>
              </w:rPr>
            </w:pPr>
          </w:p>
        </w:tc>
      </w:tr>
      <w:tr w:rsidR="0014200D" w:rsidRPr="008D2CD9" w:rsidTr="0014200D">
        <w:trPr>
          <w:trHeight w:val="275"/>
        </w:trPr>
        <w:tc>
          <w:tcPr>
            <w:tcW w:w="1535" w:type="pct"/>
            <w:shd w:val="clear" w:color="auto" w:fill="auto"/>
            <w:vAlign w:val="center"/>
          </w:tcPr>
          <w:p w:rsidR="0014200D" w:rsidRPr="00A12AC5" w:rsidRDefault="0014200D" w:rsidP="0014200D">
            <w:pPr>
              <w:rPr>
                <w:rFonts w:asciiTheme="minorHAnsi" w:hAnsiTheme="minorHAnsi" w:cstheme="minorHAnsi"/>
                <w:color w:val="000000" w:themeColor="text1"/>
                <w:sz w:val="20"/>
                <w:szCs w:val="20"/>
                <w:lang w:val="bs-Latn-BA"/>
              </w:rPr>
            </w:pPr>
            <w:r>
              <w:rPr>
                <w:rFonts w:asciiTheme="minorHAnsi" w:hAnsiTheme="minorHAnsi" w:cstheme="minorHAnsi"/>
                <w:color w:val="000000" w:themeColor="text1"/>
                <w:sz w:val="20"/>
                <w:szCs w:val="20"/>
                <w:lang w:val="bs-Latn-BA"/>
              </w:rPr>
              <w:t>Përmirësimi i cilësisë së shërbimit</w:t>
            </w:r>
          </w:p>
        </w:tc>
        <w:tc>
          <w:tcPr>
            <w:tcW w:w="407" w:type="pct"/>
            <w:vAlign w:val="center"/>
          </w:tcPr>
          <w:p w:rsidR="0014200D" w:rsidRDefault="0014200D" w:rsidP="0014200D">
            <w:pPr>
              <w:jc w:val="center"/>
              <w:rPr>
                <w:rFonts w:ascii="Calibri" w:hAnsi="Calibri" w:cs="Calibri"/>
                <w:sz w:val="20"/>
                <w:szCs w:val="20"/>
                <w:lang w:val="bs-Latn-BA"/>
              </w:rPr>
            </w:pPr>
          </w:p>
        </w:tc>
        <w:tc>
          <w:tcPr>
            <w:tcW w:w="338" w:type="pct"/>
            <w:shd w:val="clear" w:color="auto" w:fill="auto"/>
            <w:vAlign w:val="center"/>
          </w:tcPr>
          <w:p w:rsidR="0014200D" w:rsidRPr="0014200D" w:rsidRDefault="0014200D" w:rsidP="0014200D">
            <w:pPr>
              <w:jc w:val="right"/>
              <w:rPr>
                <w:rFonts w:ascii="Calibri" w:hAnsi="Calibri" w:cs="Calibri"/>
                <w:color w:val="FF0000"/>
                <w:sz w:val="20"/>
                <w:szCs w:val="20"/>
                <w:lang w:val="bs-Latn-BA"/>
              </w:rPr>
            </w:pPr>
            <w:r w:rsidRPr="0014200D">
              <w:rPr>
                <w:rFonts w:ascii="Calibri" w:hAnsi="Calibri" w:cs="Calibri"/>
                <w:color w:val="FF0000"/>
                <w:sz w:val="20"/>
                <w:szCs w:val="20"/>
                <w:lang w:val="bs-Latn-BA"/>
              </w:rPr>
              <w:t>5</w:t>
            </w:r>
            <w:r>
              <w:rPr>
                <w:rFonts w:ascii="Calibri" w:hAnsi="Calibri" w:cs="Calibri"/>
                <w:color w:val="FF0000"/>
                <w:sz w:val="20"/>
                <w:szCs w:val="20"/>
                <w:lang w:val="bs-Latn-BA"/>
              </w:rPr>
              <w:t>59</w:t>
            </w:r>
            <w:r w:rsidRPr="0014200D">
              <w:rPr>
                <w:rFonts w:ascii="Calibri" w:hAnsi="Calibri" w:cs="Calibri"/>
                <w:color w:val="FF0000"/>
                <w:sz w:val="20"/>
                <w:szCs w:val="20"/>
                <w:lang w:val="bs-Latn-BA"/>
              </w:rPr>
              <w:t>,000 €</w:t>
            </w:r>
          </w:p>
        </w:tc>
        <w:tc>
          <w:tcPr>
            <w:tcW w:w="372" w:type="pct"/>
            <w:vAlign w:val="center"/>
          </w:tcPr>
          <w:p w:rsidR="0014200D" w:rsidRPr="0014200D" w:rsidRDefault="0014200D" w:rsidP="0014200D">
            <w:pPr>
              <w:jc w:val="right"/>
              <w:rPr>
                <w:rFonts w:ascii="Calibri" w:hAnsi="Calibri" w:cs="Calibri"/>
                <w:color w:val="FF0000"/>
                <w:sz w:val="20"/>
                <w:szCs w:val="20"/>
                <w:lang w:val="bs-Latn-BA"/>
              </w:rPr>
            </w:pPr>
            <w:r>
              <w:rPr>
                <w:rFonts w:ascii="Calibri" w:hAnsi="Calibri" w:cs="Calibri"/>
                <w:color w:val="FF0000"/>
                <w:sz w:val="20"/>
                <w:szCs w:val="20"/>
                <w:lang w:val="bs-Latn-BA"/>
              </w:rPr>
              <w:t>34</w:t>
            </w:r>
            <w:r w:rsidRPr="0014200D">
              <w:rPr>
                <w:rFonts w:ascii="Calibri" w:hAnsi="Calibri" w:cs="Calibri"/>
                <w:color w:val="FF0000"/>
                <w:sz w:val="20"/>
                <w:szCs w:val="20"/>
                <w:lang w:val="bs-Latn-BA"/>
              </w:rPr>
              <w:t>5,</w:t>
            </w:r>
            <w:r>
              <w:rPr>
                <w:rFonts w:ascii="Calibri" w:hAnsi="Calibri" w:cs="Calibri"/>
                <w:color w:val="FF0000"/>
                <w:sz w:val="20"/>
                <w:szCs w:val="20"/>
                <w:lang w:val="bs-Latn-BA"/>
              </w:rPr>
              <w:t>0</w:t>
            </w:r>
            <w:r w:rsidRPr="0014200D">
              <w:rPr>
                <w:rFonts w:ascii="Calibri" w:hAnsi="Calibri" w:cs="Calibri"/>
                <w:color w:val="FF0000"/>
                <w:sz w:val="20"/>
                <w:szCs w:val="20"/>
                <w:lang w:val="bs-Latn-BA"/>
              </w:rPr>
              <w:t>00 €</w:t>
            </w:r>
          </w:p>
        </w:tc>
        <w:tc>
          <w:tcPr>
            <w:tcW w:w="373" w:type="pct"/>
            <w:vAlign w:val="center"/>
          </w:tcPr>
          <w:p w:rsidR="0014200D" w:rsidRPr="0014200D" w:rsidRDefault="0014200D" w:rsidP="0014200D">
            <w:pPr>
              <w:jc w:val="right"/>
              <w:rPr>
                <w:rFonts w:ascii="Calibri" w:hAnsi="Calibri" w:cs="Calibri"/>
                <w:color w:val="FF0000"/>
                <w:sz w:val="20"/>
                <w:szCs w:val="20"/>
                <w:lang w:val="bs-Latn-BA"/>
              </w:rPr>
            </w:pPr>
            <w:r>
              <w:rPr>
                <w:rFonts w:ascii="Calibri" w:hAnsi="Calibri" w:cs="Calibri"/>
                <w:color w:val="FF0000"/>
                <w:sz w:val="20"/>
                <w:szCs w:val="20"/>
                <w:lang w:val="bs-Latn-BA"/>
              </w:rPr>
              <w:t>446</w:t>
            </w:r>
            <w:r w:rsidRPr="0014200D">
              <w:rPr>
                <w:rFonts w:ascii="Calibri" w:hAnsi="Calibri" w:cs="Calibri"/>
                <w:color w:val="FF0000"/>
                <w:sz w:val="20"/>
                <w:szCs w:val="20"/>
                <w:lang w:val="bs-Latn-BA"/>
              </w:rPr>
              <w:t>,</w:t>
            </w:r>
            <w:r>
              <w:rPr>
                <w:rFonts w:ascii="Calibri" w:hAnsi="Calibri" w:cs="Calibri"/>
                <w:color w:val="FF0000"/>
                <w:sz w:val="20"/>
                <w:szCs w:val="20"/>
                <w:lang w:val="bs-Latn-BA"/>
              </w:rPr>
              <w:t>5</w:t>
            </w:r>
            <w:r w:rsidRPr="0014200D">
              <w:rPr>
                <w:rFonts w:ascii="Calibri" w:hAnsi="Calibri" w:cs="Calibri"/>
                <w:color w:val="FF0000"/>
                <w:sz w:val="20"/>
                <w:szCs w:val="20"/>
                <w:lang w:val="bs-Latn-BA"/>
              </w:rPr>
              <w:t>00 €</w:t>
            </w:r>
          </w:p>
        </w:tc>
        <w:tc>
          <w:tcPr>
            <w:tcW w:w="373" w:type="pct"/>
            <w:vAlign w:val="center"/>
          </w:tcPr>
          <w:p w:rsidR="0014200D" w:rsidRPr="0014200D" w:rsidRDefault="0014200D" w:rsidP="0014200D">
            <w:pPr>
              <w:jc w:val="right"/>
              <w:rPr>
                <w:rFonts w:ascii="Calibri" w:hAnsi="Calibri" w:cs="Calibri"/>
                <w:color w:val="FF0000"/>
                <w:sz w:val="20"/>
                <w:szCs w:val="20"/>
                <w:lang w:val="bs-Latn-BA"/>
              </w:rPr>
            </w:pPr>
            <w:r>
              <w:rPr>
                <w:rFonts w:ascii="Calibri" w:hAnsi="Calibri" w:cs="Calibri"/>
                <w:color w:val="FF0000"/>
                <w:sz w:val="20"/>
                <w:szCs w:val="20"/>
                <w:lang w:val="bs-Latn-BA"/>
              </w:rPr>
              <w:t>346</w:t>
            </w:r>
            <w:r w:rsidRPr="0014200D">
              <w:rPr>
                <w:rFonts w:ascii="Calibri" w:hAnsi="Calibri" w:cs="Calibri"/>
                <w:color w:val="FF0000"/>
                <w:sz w:val="20"/>
                <w:szCs w:val="20"/>
                <w:lang w:val="bs-Latn-BA"/>
              </w:rPr>
              <w:t>,</w:t>
            </w:r>
            <w:r>
              <w:rPr>
                <w:rFonts w:ascii="Calibri" w:hAnsi="Calibri" w:cs="Calibri"/>
                <w:color w:val="FF0000"/>
                <w:sz w:val="20"/>
                <w:szCs w:val="20"/>
                <w:lang w:val="bs-Latn-BA"/>
              </w:rPr>
              <w:t>5</w:t>
            </w:r>
            <w:r w:rsidRPr="0014200D">
              <w:rPr>
                <w:rFonts w:ascii="Calibri" w:hAnsi="Calibri" w:cs="Calibri"/>
                <w:color w:val="FF0000"/>
                <w:sz w:val="20"/>
                <w:szCs w:val="20"/>
                <w:lang w:val="bs-Latn-BA"/>
              </w:rPr>
              <w:t>00 €</w:t>
            </w:r>
          </w:p>
        </w:tc>
        <w:tc>
          <w:tcPr>
            <w:tcW w:w="372" w:type="pct"/>
            <w:vAlign w:val="center"/>
          </w:tcPr>
          <w:p w:rsidR="0014200D" w:rsidRPr="0014200D" w:rsidRDefault="0014200D" w:rsidP="0014200D">
            <w:pPr>
              <w:jc w:val="right"/>
              <w:rPr>
                <w:rFonts w:ascii="Calibri" w:hAnsi="Calibri" w:cs="Calibri"/>
                <w:color w:val="FF0000"/>
                <w:sz w:val="20"/>
                <w:szCs w:val="20"/>
                <w:lang w:val="bs-Latn-BA"/>
              </w:rPr>
            </w:pPr>
            <w:r>
              <w:rPr>
                <w:rFonts w:ascii="Calibri" w:hAnsi="Calibri" w:cs="Calibri"/>
                <w:color w:val="FF0000"/>
                <w:sz w:val="20"/>
                <w:szCs w:val="20"/>
                <w:lang w:val="bs-Latn-BA"/>
              </w:rPr>
              <w:t>176</w:t>
            </w:r>
            <w:r w:rsidRPr="0014200D">
              <w:rPr>
                <w:rFonts w:ascii="Calibri" w:hAnsi="Calibri" w:cs="Calibri"/>
                <w:color w:val="FF0000"/>
                <w:sz w:val="20"/>
                <w:szCs w:val="20"/>
                <w:lang w:val="bs-Latn-BA"/>
              </w:rPr>
              <w:t>,</w:t>
            </w:r>
            <w:r>
              <w:rPr>
                <w:rFonts w:ascii="Calibri" w:hAnsi="Calibri" w:cs="Calibri"/>
                <w:color w:val="FF0000"/>
                <w:sz w:val="20"/>
                <w:szCs w:val="20"/>
                <w:lang w:val="bs-Latn-BA"/>
              </w:rPr>
              <w:t>5</w:t>
            </w:r>
            <w:r w:rsidRPr="0014200D">
              <w:rPr>
                <w:rFonts w:ascii="Calibri" w:hAnsi="Calibri" w:cs="Calibri"/>
                <w:color w:val="FF0000"/>
                <w:sz w:val="20"/>
                <w:szCs w:val="20"/>
                <w:lang w:val="bs-Latn-BA"/>
              </w:rPr>
              <w:t>00 €</w:t>
            </w:r>
          </w:p>
        </w:tc>
        <w:tc>
          <w:tcPr>
            <w:tcW w:w="419" w:type="pct"/>
            <w:vAlign w:val="center"/>
          </w:tcPr>
          <w:p w:rsidR="0014200D" w:rsidRPr="0014200D" w:rsidRDefault="0014200D" w:rsidP="0014200D">
            <w:pPr>
              <w:jc w:val="right"/>
              <w:rPr>
                <w:rFonts w:ascii="Calibri" w:hAnsi="Calibri" w:cs="Calibri"/>
                <w:b/>
                <w:bCs/>
                <w:color w:val="FF0000"/>
                <w:sz w:val="20"/>
                <w:szCs w:val="20"/>
                <w:lang w:val="bs-Latn-BA"/>
              </w:rPr>
            </w:pPr>
            <w:r>
              <w:rPr>
                <w:rFonts w:ascii="Calibri" w:hAnsi="Calibri" w:cs="Calibri"/>
                <w:b/>
                <w:bCs/>
                <w:color w:val="FF0000"/>
                <w:sz w:val="20"/>
                <w:szCs w:val="20"/>
                <w:lang w:val="bs-Latn-BA"/>
              </w:rPr>
              <w:t>1,87</w:t>
            </w:r>
            <w:r w:rsidRPr="0014200D">
              <w:rPr>
                <w:rFonts w:ascii="Calibri" w:hAnsi="Calibri" w:cs="Calibri"/>
                <w:b/>
                <w:bCs/>
                <w:color w:val="FF0000"/>
                <w:sz w:val="20"/>
                <w:szCs w:val="20"/>
                <w:lang w:val="bs-Latn-BA"/>
              </w:rPr>
              <w:t>3,</w:t>
            </w:r>
            <w:r>
              <w:rPr>
                <w:rFonts w:ascii="Calibri" w:hAnsi="Calibri" w:cs="Calibri"/>
                <w:b/>
                <w:bCs/>
                <w:color w:val="FF0000"/>
                <w:sz w:val="20"/>
                <w:szCs w:val="20"/>
                <w:lang w:val="bs-Latn-BA"/>
              </w:rPr>
              <w:t>5</w:t>
            </w:r>
            <w:r w:rsidRPr="0014200D">
              <w:rPr>
                <w:rFonts w:ascii="Calibri" w:hAnsi="Calibri" w:cs="Calibri"/>
                <w:b/>
                <w:bCs/>
                <w:color w:val="FF0000"/>
                <w:sz w:val="20"/>
                <w:szCs w:val="20"/>
                <w:lang w:val="bs-Latn-BA"/>
              </w:rPr>
              <w:t>00 €</w:t>
            </w:r>
          </w:p>
        </w:tc>
        <w:tc>
          <w:tcPr>
            <w:tcW w:w="811" w:type="pct"/>
            <w:vAlign w:val="center"/>
          </w:tcPr>
          <w:p w:rsidR="0014200D" w:rsidRDefault="0014200D" w:rsidP="0014200D">
            <w:pPr>
              <w:jc w:val="center"/>
              <w:rPr>
                <w:rFonts w:ascii="Calibri" w:hAnsi="Calibri" w:cs="Calibri"/>
                <w:sz w:val="20"/>
                <w:szCs w:val="20"/>
                <w:lang w:val="bs-Latn-BA"/>
              </w:rPr>
            </w:pPr>
          </w:p>
        </w:tc>
      </w:tr>
      <w:tr w:rsidR="0014200D" w:rsidRPr="008D2CD9" w:rsidTr="0014200D">
        <w:trPr>
          <w:trHeight w:val="275"/>
        </w:trPr>
        <w:tc>
          <w:tcPr>
            <w:tcW w:w="1535" w:type="pct"/>
            <w:shd w:val="clear" w:color="auto" w:fill="auto"/>
            <w:vAlign w:val="center"/>
          </w:tcPr>
          <w:p w:rsidR="0014200D" w:rsidRPr="002D4B17" w:rsidRDefault="0014200D" w:rsidP="0014200D">
            <w:pPr>
              <w:pStyle w:val="ListParagraph"/>
              <w:numPr>
                <w:ilvl w:val="0"/>
                <w:numId w:val="26"/>
              </w:numPr>
              <w:rPr>
                <w:rFonts w:ascii="Calibri" w:hAnsi="Calibri" w:cs="Calibri"/>
                <w:color w:val="000000" w:themeColor="text1"/>
                <w:sz w:val="20"/>
                <w:szCs w:val="20"/>
                <w:lang w:val="bs-Latn-BA"/>
              </w:rPr>
            </w:pPr>
            <w:r>
              <w:rPr>
                <w:rFonts w:asciiTheme="minorHAnsi" w:hAnsiTheme="minorHAnsi" w:cstheme="minorHAnsi"/>
                <w:color w:val="000000" w:themeColor="text1"/>
                <w:sz w:val="20"/>
                <w:szCs w:val="20"/>
                <w:lang w:val="bs-Latn-BA"/>
              </w:rPr>
              <w:lastRenderedPageBreak/>
              <w:t>Përditësimi i planit operativ</w:t>
            </w:r>
          </w:p>
        </w:tc>
        <w:tc>
          <w:tcPr>
            <w:tcW w:w="407" w:type="pct"/>
            <w:vAlign w:val="center"/>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DSHP/KRM</w:t>
            </w:r>
          </w:p>
        </w:tc>
        <w:tc>
          <w:tcPr>
            <w:tcW w:w="338" w:type="pct"/>
            <w:shd w:val="clear" w:color="auto" w:fill="auto"/>
            <w:vAlign w:val="center"/>
          </w:tcPr>
          <w:p w:rsidR="0014200D" w:rsidRPr="00FF7C5E" w:rsidRDefault="0014200D" w:rsidP="0014200D">
            <w:pPr>
              <w:jc w:val="right"/>
              <w:rPr>
                <w:rFonts w:ascii="Calibri" w:hAnsi="Calibri" w:cs="Calibri"/>
                <w:i/>
                <w:iCs/>
                <w:sz w:val="20"/>
                <w:szCs w:val="20"/>
                <w:lang w:val="bs-Latn-BA"/>
              </w:rPr>
            </w:pPr>
            <w:r>
              <w:rPr>
                <w:rFonts w:ascii="Calibri" w:hAnsi="Calibri" w:cs="Calibri"/>
                <w:i/>
                <w:iCs/>
                <w:sz w:val="20"/>
                <w:szCs w:val="20"/>
                <w:lang w:val="bs-Latn-BA"/>
              </w:rPr>
              <w:t>25</w:t>
            </w:r>
            <w:r w:rsidRPr="00FF7C5E">
              <w:rPr>
                <w:rFonts w:ascii="Calibri" w:hAnsi="Calibri" w:cs="Calibri"/>
                <w:i/>
                <w:iCs/>
                <w:sz w:val="20"/>
                <w:szCs w:val="20"/>
                <w:lang w:val="bs-Latn-BA"/>
              </w:rPr>
              <w:t>,000 €</w:t>
            </w:r>
          </w:p>
        </w:tc>
        <w:tc>
          <w:tcPr>
            <w:tcW w:w="372" w:type="pct"/>
            <w:vAlign w:val="center"/>
          </w:tcPr>
          <w:p w:rsidR="0014200D" w:rsidRPr="00FF7C5E" w:rsidRDefault="0014200D" w:rsidP="0014200D">
            <w:pPr>
              <w:jc w:val="right"/>
              <w:rPr>
                <w:rFonts w:ascii="Calibri" w:hAnsi="Calibri" w:cs="Calibri"/>
                <w:i/>
                <w:iCs/>
                <w:sz w:val="20"/>
                <w:szCs w:val="20"/>
                <w:lang w:val="bs-Latn-BA"/>
              </w:rPr>
            </w:pPr>
          </w:p>
        </w:tc>
        <w:tc>
          <w:tcPr>
            <w:tcW w:w="373" w:type="pct"/>
            <w:vAlign w:val="center"/>
          </w:tcPr>
          <w:p w:rsidR="0014200D" w:rsidRPr="00FF7C5E" w:rsidRDefault="0014200D" w:rsidP="0014200D">
            <w:pPr>
              <w:jc w:val="right"/>
              <w:rPr>
                <w:rFonts w:ascii="Calibri" w:hAnsi="Calibri" w:cs="Calibri"/>
                <w:i/>
                <w:iCs/>
                <w:sz w:val="20"/>
                <w:szCs w:val="20"/>
                <w:lang w:val="bs-Latn-BA"/>
              </w:rPr>
            </w:pPr>
          </w:p>
        </w:tc>
        <w:tc>
          <w:tcPr>
            <w:tcW w:w="373" w:type="pct"/>
            <w:vAlign w:val="center"/>
          </w:tcPr>
          <w:p w:rsidR="0014200D" w:rsidRPr="00FF7C5E" w:rsidRDefault="0014200D" w:rsidP="0014200D">
            <w:pPr>
              <w:jc w:val="right"/>
              <w:rPr>
                <w:rFonts w:ascii="Calibri" w:hAnsi="Calibri" w:cs="Calibri"/>
                <w:i/>
                <w:iCs/>
                <w:sz w:val="20"/>
                <w:szCs w:val="20"/>
                <w:lang w:val="bs-Latn-BA"/>
              </w:rPr>
            </w:pPr>
          </w:p>
        </w:tc>
        <w:tc>
          <w:tcPr>
            <w:tcW w:w="372" w:type="pct"/>
            <w:vAlign w:val="center"/>
          </w:tcPr>
          <w:p w:rsidR="0014200D" w:rsidRPr="00FF7C5E" w:rsidRDefault="0014200D" w:rsidP="0014200D">
            <w:pPr>
              <w:jc w:val="right"/>
              <w:rPr>
                <w:rFonts w:ascii="Calibri" w:hAnsi="Calibri" w:cs="Calibri"/>
                <w:i/>
                <w:iCs/>
                <w:sz w:val="20"/>
                <w:szCs w:val="20"/>
                <w:lang w:val="bs-Latn-BA"/>
              </w:rPr>
            </w:pPr>
          </w:p>
        </w:tc>
        <w:tc>
          <w:tcPr>
            <w:tcW w:w="419" w:type="pct"/>
            <w:vAlign w:val="center"/>
          </w:tcPr>
          <w:p w:rsidR="0014200D" w:rsidRPr="009834BC" w:rsidRDefault="0014200D" w:rsidP="0014200D">
            <w:pPr>
              <w:jc w:val="right"/>
              <w:rPr>
                <w:rFonts w:ascii="Calibri" w:hAnsi="Calibri" w:cs="Calibri"/>
                <w:b/>
                <w:bCs/>
                <w:i/>
                <w:iCs/>
                <w:sz w:val="20"/>
                <w:szCs w:val="20"/>
                <w:lang w:val="bs-Latn-BA"/>
              </w:rPr>
            </w:pPr>
            <w:r>
              <w:rPr>
                <w:rFonts w:ascii="Calibri" w:hAnsi="Calibri" w:cs="Calibri"/>
                <w:b/>
                <w:bCs/>
                <w:i/>
                <w:iCs/>
                <w:sz w:val="20"/>
                <w:szCs w:val="20"/>
                <w:lang w:val="bs-Latn-BA"/>
              </w:rPr>
              <w:t>2</w:t>
            </w:r>
            <w:r w:rsidRPr="009834BC">
              <w:rPr>
                <w:rFonts w:ascii="Calibri" w:hAnsi="Calibri" w:cs="Calibri"/>
                <w:b/>
                <w:bCs/>
                <w:i/>
                <w:iCs/>
                <w:sz w:val="20"/>
                <w:szCs w:val="20"/>
                <w:lang w:val="bs-Latn-BA"/>
              </w:rPr>
              <w:t>5,000 €</w:t>
            </w:r>
          </w:p>
        </w:tc>
        <w:tc>
          <w:tcPr>
            <w:tcW w:w="811" w:type="pct"/>
            <w:vAlign w:val="center"/>
          </w:tcPr>
          <w:p w:rsidR="0014200D" w:rsidRPr="008D2CD9" w:rsidRDefault="0014200D" w:rsidP="0014200D">
            <w:pPr>
              <w:jc w:val="center"/>
              <w:rPr>
                <w:rFonts w:ascii="Calibri" w:hAnsi="Calibri" w:cs="Calibri"/>
                <w:sz w:val="20"/>
                <w:szCs w:val="20"/>
                <w:lang w:val="bs-Latn-BA"/>
              </w:rPr>
            </w:pPr>
            <w:r>
              <w:rPr>
                <w:rFonts w:ascii="Calibri" w:hAnsi="Calibri" w:cs="Calibri"/>
                <w:sz w:val="20"/>
                <w:szCs w:val="20"/>
                <w:lang w:val="bs-Latn-BA"/>
              </w:rPr>
              <w:t>Komuna</w:t>
            </w:r>
          </w:p>
        </w:tc>
      </w:tr>
      <w:tr w:rsidR="0014200D" w:rsidRPr="008D2CD9" w:rsidTr="0014200D">
        <w:trPr>
          <w:trHeight w:val="275"/>
        </w:trPr>
        <w:tc>
          <w:tcPr>
            <w:tcW w:w="1535" w:type="pct"/>
            <w:shd w:val="clear" w:color="auto" w:fill="auto"/>
            <w:vAlign w:val="center"/>
          </w:tcPr>
          <w:p w:rsidR="0014200D" w:rsidRPr="002D4B17" w:rsidRDefault="0014200D" w:rsidP="0014200D">
            <w:pPr>
              <w:pStyle w:val="ListParagraph"/>
              <w:numPr>
                <w:ilvl w:val="0"/>
                <w:numId w:val="26"/>
              </w:numPr>
              <w:rPr>
                <w:rFonts w:ascii="Calibri" w:hAnsi="Calibri" w:cs="Calibri"/>
                <w:color w:val="000000" w:themeColor="text1"/>
                <w:sz w:val="20"/>
                <w:szCs w:val="20"/>
                <w:lang w:val="bs-Latn-BA"/>
              </w:rPr>
            </w:pPr>
            <w:r>
              <w:rPr>
                <w:rFonts w:asciiTheme="minorHAnsi" w:hAnsiTheme="minorHAnsi" w:cstheme="minorHAnsi"/>
                <w:color w:val="000000" w:themeColor="text1"/>
                <w:sz w:val="20"/>
                <w:szCs w:val="20"/>
                <w:lang w:val="bs-Latn-BA"/>
              </w:rPr>
              <w:t>Digjitalizimi i sistemit të grumbullimit</w:t>
            </w:r>
          </w:p>
        </w:tc>
        <w:tc>
          <w:tcPr>
            <w:tcW w:w="407" w:type="pct"/>
          </w:tcPr>
          <w:p w:rsidR="0014200D" w:rsidRDefault="0014200D" w:rsidP="0014200D">
            <w:pPr>
              <w:jc w:val="center"/>
              <w:rPr>
                <w:rFonts w:ascii="Calibri" w:hAnsi="Calibri" w:cs="Calibri"/>
                <w:sz w:val="20"/>
                <w:szCs w:val="20"/>
                <w:lang w:val="bs-Latn-BA"/>
              </w:rPr>
            </w:pPr>
            <w:r w:rsidRPr="000E175B">
              <w:rPr>
                <w:rFonts w:ascii="Calibri" w:hAnsi="Calibri" w:cs="Calibri"/>
                <w:sz w:val="20"/>
                <w:szCs w:val="20"/>
                <w:lang w:val="bs-Latn-BA"/>
              </w:rPr>
              <w:t>DSHP/KRM</w:t>
            </w:r>
          </w:p>
        </w:tc>
        <w:tc>
          <w:tcPr>
            <w:tcW w:w="338" w:type="pct"/>
            <w:shd w:val="clear" w:color="auto" w:fill="auto"/>
            <w:vAlign w:val="center"/>
          </w:tcPr>
          <w:p w:rsidR="0014200D" w:rsidRPr="00FF7C5E" w:rsidRDefault="0014200D" w:rsidP="0014200D">
            <w:pPr>
              <w:jc w:val="right"/>
              <w:rPr>
                <w:rFonts w:ascii="Calibri" w:hAnsi="Calibri" w:cs="Calibri"/>
                <w:i/>
                <w:iCs/>
                <w:sz w:val="20"/>
                <w:szCs w:val="20"/>
                <w:lang w:val="bs-Latn-BA"/>
              </w:rPr>
            </w:pPr>
          </w:p>
        </w:tc>
        <w:tc>
          <w:tcPr>
            <w:tcW w:w="372" w:type="pct"/>
            <w:vAlign w:val="center"/>
          </w:tcPr>
          <w:p w:rsidR="0014200D" w:rsidRPr="00FF7C5E" w:rsidRDefault="0014200D" w:rsidP="0014200D">
            <w:pPr>
              <w:jc w:val="right"/>
              <w:rPr>
                <w:rFonts w:ascii="Calibri" w:hAnsi="Calibri" w:cs="Calibri"/>
                <w:i/>
                <w:iCs/>
                <w:sz w:val="20"/>
                <w:szCs w:val="20"/>
                <w:lang w:val="bs-Latn-BA"/>
              </w:rPr>
            </w:pPr>
          </w:p>
        </w:tc>
        <w:tc>
          <w:tcPr>
            <w:tcW w:w="373" w:type="pct"/>
            <w:vAlign w:val="center"/>
          </w:tcPr>
          <w:p w:rsidR="0014200D" w:rsidRPr="00FF7C5E" w:rsidRDefault="0014200D" w:rsidP="0014200D">
            <w:pPr>
              <w:jc w:val="right"/>
              <w:rPr>
                <w:rFonts w:ascii="Calibri" w:hAnsi="Calibri" w:cs="Calibri"/>
                <w:i/>
                <w:iCs/>
                <w:sz w:val="20"/>
                <w:szCs w:val="20"/>
                <w:lang w:val="bs-Latn-BA"/>
              </w:rPr>
            </w:pPr>
            <w:r>
              <w:rPr>
                <w:rFonts w:ascii="Calibri" w:hAnsi="Calibri" w:cs="Calibri"/>
                <w:i/>
                <w:iCs/>
                <w:sz w:val="20"/>
                <w:szCs w:val="20"/>
                <w:lang w:val="bs-Latn-BA"/>
              </w:rPr>
              <w:t>100</w:t>
            </w:r>
            <w:r w:rsidRPr="00FF7C5E">
              <w:rPr>
                <w:rFonts w:ascii="Calibri" w:hAnsi="Calibri" w:cs="Calibri"/>
                <w:i/>
                <w:iCs/>
                <w:sz w:val="20"/>
                <w:szCs w:val="20"/>
                <w:lang w:val="bs-Latn-BA"/>
              </w:rPr>
              <w:t>,000 €</w:t>
            </w:r>
          </w:p>
        </w:tc>
        <w:tc>
          <w:tcPr>
            <w:tcW w:w="373" w:type="pct"/>
            <w:vAlign w:val="center"/>
          </w:tcPr>
          <w:p w:rsidR="0014200D" w:rsidRPr="00FF7C5E" w:rsidRDefault="0014200D" w:rsidP="0014200D">
            <w:pPr>
              <w:jc w:val="right"/>
              <w:rPr>
                <w:rFonts w:ascii="Calibri" w:hAnsi="Calibri" w:cs="Calibri"/>
                <w:i/>
                <w:iCs/>
                <w:sz w:val="20"/>
                <w:szCs w:val="20"/>
                <w:lang w:val="bs-Latn-BA"/>
              </w:rPr>
            </w:pPr>
          </w:p>
        </w:tc>
        <w:tc>
          <w:tcPr>
            <w:tcW w:w="372" w:type="pct"/>
            <w:vAlign w:val="center"/>
          </w:tcPr>
          <w:p w:rsidR="0014200D" w:rsidRPr="00FF7C5E" w:rsidRDefault="0014200D" w:rsidP="0014200D">
            <w:pPr>
              <w:jc w:val="right"/>
              <w:rPr>
                <w:rFonts w:ascii="Calibri" w:hAnsi="Calibri" w:cs="Calibri"/>
                <w:i/>
                <w:iCs/>
                <w:sz w:val="20"/>
                <w:szCs w:val="20"/>
                <w:lang w:val="bs-Latn-BA"/>
              </w:rPr>
            </w:pPr>
          </w:p>
        </w:tc>
        <w:tc>
          <w:tcPr>
            <w:tcW w:w="419" w:type="pct"/>
            <w:vAlign w:val="center"/>
          </w:tcPr>
          <w:p w:rsidR="0014200D" w:rsidRPr="009834BC" w:rsidRDefault="0014200D" w:rsidP="0014200D">
            <w:pPr>
              <w:jc w:val="right"/>
              <w:rPr>
                <w:rFonts w:ascii="Calibri" w:hAnsi="Calibri" w:cs="Calibri"/>
                <w:b/>
                <w:bCs/>
                <w:i/>
                <w:iCs/>
                <w:sz w:val="20"/>
                <w:szCs w:val="20"/>
                <w:lang w:val="bs-Latn-BA"/>
              </w:rPr>
            </w:pPr>
            <w:r>
              <w:rPr>
                <w:rFonts w:ascii="Calibri" w:hAnsi="Calibri" w:cs="Calibri"/>
                <w:b/>
                <w:bCs/>
                <w:i/>
                <w:iCs/>
                <w:sz w:val="20"/>
                <w:szCs w:val="20"/>
                <w:lang w:val="bs-Latn-BA"/>
              </w:rPr>
              <w:t>10</w:t>
            </w:r>
            <w:r w:rsidRPr="009834BC">
              <w:rPr>
                <w:rFonts w:ascii="Calibri" w:hAnsi="Calibri" w:cs="Calibri"/>
                <w:b/>
                <w:bCs/>
                <w:i/>
                <w:iCs/>
                <w:sz w:val="20"/>
                <w:szCs w:val="20"/>
                <w:lang w:val="bs-Latn-BA"/>
              </w:rPr>
              <w:t>0,000 €</w:t>
            </w:r>
          </w:p>
        </w:tc>
        <w:tc>
          <w:tcPr>
            <w:tcW w:w="811" w:type="pct"/>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Komuna</w:t>
            </w:r>
          </w:p>
        </w:tc>
      </w:tr>
      <w:tr w:rsidR="0014200D" w:rsidRPr="008D2CD9" w:rsidTr="0014200D">
        <w:trPr>
          <w:trHeight w:val="275"/>
        </w:trPr>
        <w:tc>
          <w:tcPr>
            <w:tcW w:w="1535" w:type="pct"/>
            <w:shd w:val="clear" w:color="auto" w:fill="auto"/>
            <w:vAlign w:val="center"/>
          </w:tcPr>
          <w:p w:rsidR="0014200D" w:rsidRPr="002D4B17" w:rsidRDefault="0014200D" w:rsidP="0014200D">
            <w:pPr>
              <w:pStyle w:val="ListParagraph"/>
              <w:numPr>
                <w:ilvl w:val="0"/>
                <w:numId w:val="26"/>
              </w:numPr>
              <w:rPr>
                <w:rFonts w:ascii="Calibri" w:hAnsi="Calibri" w:cs="Calibri"/>
                <w:color w:val="000000" w:themeColor="text1"/>
                <w:sz w:val="20"/>
                <w:szCs w:val="20"/>
                <w:lang w:val="bs-Latn-BA"/>
              </w:rPr>
            </w:pPr>
            <w:r>
              <w:rPr>
                <w:rFonts w:asciiTheme="minorHAnsi" w:hAnsiTheme="minorHAnsi" w:cstheme="minorHAnsi"/>
                <w:color w:val="000000" w:themeColor="text1"/>
                <w:sz w:val="20"/>
                <w:szCs w:val="20"/>
                <w:lang w:val="bs-Latn-BA"/>
              </w:rPr>
              <w:t>Furnizimi me shporta 120 l</w:t>
            </w:r>
            <w:r>
              <w:rPr>
                <w:rStyle w:val="FootnoteReference"/>
                <w:rFonts w:asciiTheme="minorHAnsi" w:hAnsiTheme="minorHAnsi" w:cstheme="minorHAnsi"/>
                <w:color w:val="000000" w:themeColor="text1"/>
                <w:sz w:val="20"/>
                <w:szCs w:val="20"/>
                <w:lang w:val="bs-Latn-BA"/>
              </w:rPr>
              <w:footnoteReference w:id="13"/>
            </w:r>
          </w:p>
        </w:tc>
        <w:tc>
          <w:tcPr>
            <w:tcW w:w="407" w:type="pct"/>
          </w:tcPr>
          <w:p w:rsidR="0014200D" w:rsidRDefault="0014200D" w:rsidP="0014200D">
            <w:pPr>
              <w:jc w:val="center"/>
              <w:rPr>
                <w:rFonts w:ascii="Calibri" w:hAnsi="Calibri" w:cs="Calibri"/>
                <w:sz w:val="20"/>
                <w:szCs w:val="20"/>
                <w:lang w:val="bs-Latn-BA"/>
              </w:rPr>
            </w:pPr>
            <w:r w:rsidRPr="000E175B">
              <w:rPr>
                <w:rFonts w:ascii="Calibri" w:hAnsi="Calibri" w:cs="Calibri"/>
                <w:sz w:val="20"/>
                <w:szCs w:val="20"/>
                <w:lang w:val="bs-Latn-BA"/>
              </w:rPr>
              <w:t>DSHP/KRM</w:t>
            </w:r>
          </w:p>
        </w:tc>
        <w:tc>
          <w:tcPr>
            <w:tcW w:w="338" w:type="pct"/>
            <w:shd w:val="clear" w:color="auto" w:fill="auto"/>
            <w:vAlign w:val="center"/>
          </w:tcPr>
          <w:p w:rsidR="0014200D" w:rsidRPr="00FF7C5E" w:rsidRDefault="0014200D" w:rsidP="0014200D">
            <w:pPr>
              <w:jc w:val="right"/>
              <w:rPr>
                <w:rFonts w:ascii="Calibri" w:hAnsi="Calibri" w:cs="Calibri"/>
                <w:i/>
                <w:iCs/>
                <w:sz w:val="20"/>
                <w:szCs w:val="20"/>
                <w:lang w:val="bs-Latn-BA"/>
              </w:rPr>
            </w:pPr>
            <w:r>
              <w:rPr>
                <w:rFonts w:ascii="Calibri" w:hAnsi="Calibri" w:cs="Calibri"/>
                <w:i/>
                <w:iCs/>
                <w:sz w:val="20"/>
                <w:szCs w:val="20"/>
                <w:lang w:val="bs-Latn-BA"/>
              </w:rPr>
              <w:t>4</w:t>
            </w:r>
            <w:r w:rsidRPr="00DB5421">
              <w:rPr>
                <w:rFonts w:ascii="Calibri" w:hAnsi="Calibri" w:cs="Calibri"/>
                <w:i/>
                <w:iCs/>
                <w:sz w:val="20"/>
                <w:szCs w:val="20"/>
                <w:lang w:val="bs-Latn-BA"/>
              </w:rPr>
              <w:t>0,000 €</w:t>
            </w:r>
          </w:p>
        </w:tc>
        <w:tc>
          <w:tcPr>
            <w:tcW w:w="372" w:type="pct"/>
            <w:vAlign w:val="center"/>
          </w:tcPr>
          <w:p w:rsidR="0014200D" w:rsidRPr="00FF7C5E" w:rsidRDefault="0014200D" w:rsidP="0014200D">
            <w:pPr>
              <w:jc w:val="right"/>
              <w:rPr>
                <w:rFonts w:ascii="Calibri" w:hAnsi="Calibri" w:cs="Calibri"/>
                <w:i/>
                <w:iCs/>
                <w:sz w:val="20"/>
                <w:szCs w:val="20"/>
                <w:lang w:val="bs-Latn-BA"/>
              </w:rPr>
            </w:pPr>
            <w:r>
              <w:rPr>
                <w:rFonts w:ascii="Calibri" w:hAnsi="Calibri" w:cs="Calibri"/>
                <w:i/>
                <w:iCs/>
                <w:sz w:val="20"/>
                <w:szCs w:val="20"/>
                <w:lang w:val="bs-Latn-BA"/>
              </w:rPr>
              <w:t>10,0</w:t>
            </w:r>
            <w:r w:rsidRPr="00FF7C5E">
              <w:rPr>
                <w:rFonts w:ascii="Calibri" w:hAnsi="Calibri" w:cs="Calibri"/>
                <w:i/>
                <w:iCs/>
                <w:sz w:val="20"/>
                <w:szCs w:val="20"/>
                <w:lang w:val="bs-Latn-BA"/>
              </w:rPr>
              <w:t>00 €</w:t>
            </w:r>
          </w:p>
        </w:tc>
        <w:tc>
          <w:tcPr>
            <w:tcW w:w="373" w:type="pct"/>
            <w:vAlign w:val="center"/>
          </w:tcPr>
          <w:p w:rsidR="0014200D" w:rsidRPr="00FF7C5E" w:rsidRDefault="0014200D" w:rsidP="0014200D">
            <w:pPr>
              <w:jc w:val="right"/>
              <w:rPr>
                <w:rFonts w:ascii="Calibri" w:hAnsi="Calibri" w:cs="Calibri"/>
                <w:i/>
                <w:iCs/>
                <w:sz w:val="20"/>
                <w:szCs w:val="20"/>
                <w:lang w:val="bs-Latn-BA"/>
              </w:rPr>
            </w:pPr>
            <w:r w:rsidRPr="003F0929">
              <w:rPr>
                <w:rFonts w:ascii="Calibri" w:hAnsi="Calibri" w:cs="Calibri"/>
                <w:i/>
                <w:iCs/>
                <w:sz w:val="20"/>
                <w:szCs w:val="20"/>
                <w:lang w:val="bs-Latn-BA"/>
              </w:rPr>
              <w:t>1</w:t>
            </w:r>
            <w:r>
              <w:rPr>
                <w:rFonts w:ascii="Calibri" w:hAnsi="Calibri" w:cs="Calibri"/>
                <w:i/>
                <w:iCs/>
                <w:sz w:val="20"/>
                <w:szCs w:val="20"/>
                <w:lang w:val="bs-Latn-BA"/>
              </w:rPr>
              <w:t>0</w:t>
            </w:r>
            <w:r w:rsidRPr="003F0929">
              <w:rPr>
                <w:rFonts w:ascii="Calibri" w:hAnsi="Calibri" w:cs="Calibri"/>
                <w:i/>
                <w:iCs/>
                <w:sz w:val="20"/>
                <w:szCs w:val="20"/>
                <w:lang w:val="bs-Latn-BA"/>
              </w:rPr>
              <w:t>,</w:t>
            </w:r>
            <w:r>
              <w:rPr>
                <w:rFonts w:ascii="Calibri" w:hAnsi="Calibri" w:cs="Calibri"/>
                <w:i/>
                <w:iCs/>
                <w:sz w:val="20"/>
                <w:szCs w:val="20"/>
                <w:lang w:val="bs-Latn-BA"/>
              </w:rPr>
              <w:t>0</w:t>
            </w:r>
            <w:r w:rsidRPr="003F0929">
              <w:rPr>
                <w:rFonts w:ascii="Calibri" w:hAnsi="Calibri" w:cs="Calibri"/>
                <w:i/>
                <w:iCs/>
                <w:sz w:val="20"/>
                <w:szCs w:val="20"/>
                <w:lang w:val="bs-Latn-BA"/>
              </w:rPr>
              <w:t>00 €</w:t>
            </w:r>
          </w:p>
        </w:tc>
        <w:tc>
          <w:tcPr>
            <w:tcW w:w="373" w:type="pct"/>
            <w:vAlign w:val="center"/>
          </w:tcPr>
          <w:p w:rsidR="0014200D" w:rsidRPr="00FF7C5E" w:rsidRDefault="0014200D" w:rsidP="0014200D">
            <w:pPr>
              <w:jc w:val="right"/>
              <w:rPr>
                <w:rFonts w:ascii="Calibri" w:hAnsi="Calibri" w:cs="Calibri"/>
                <w:i/>
                <w:iCs/>
                <w:sz w:val="20"/>
                <w:szCs w:val="20"/>
                <w:lang w:val="bs-Latn-BA"/>
              </w:rPr>
            </w:pPr>
            <w:r w:rsidRPr="003F0929">
              <w:rPr>
                <w:rFonts w:ascii="Calibri" w:hAnsi="Calibri" w:cs="Calibri"/>
                <w:i/>
                <w:iCs/>
                <w:sz w:val="20"/>
                <w:szCs w:val="20"/>
                <w:lang w:val="bs-Latn-BA"/>
              </w:rPr>
              <w:t>1</w:t>
            </w:r>
            <w:r>
              <w:rPr>
                <w:rFonts w:ascii="Calibri" w:hAnsi="Calibri" w:cs="Calibri"/>
                <w:i/>
                <w:iCs/>
                <w:sz w:val="20"/>
                <w:szCs w:val="20"/>
                <w:lang w:val="bs-Latn-BA"/>
              </w:rPr>
              <w:t>0</w:t>
            </w:r>
            <w:r w:rsidRPr="003F0929">
              <w:rPr>
                <w:rFonts w:ascii="Calibri" w:hAnsi="Calibri" w:cs="Calibri"/>
                <w:i/>
                <w:iCs/>
                <w:sz w:val="20"/>
                <w:szCs w:val="20"/>
                <w:lang w:val="bs-Latn-BA"/>
              </w:rPr>
              <w:t>,</w:t>
            </w:r>
            <w:r>
              <w:rPr>
                <w:rFonts w:ascii="Calibri" w:hAnsi="Calibri" w:cs="Calibri"/>
                <w:i/>
                <w:iCs/>
                <w:sz w:val="20"/>
                <w:szCs w:val="20"/>
                <w:lang w:val="bs-Latn-BA"/>
              </w:rPr>
              <w:t>0</w:t>
            </w:r>
            <w:r w:rsidRPr="003F0929">
              <w:rPr>
                <w:rFonts w:ascii="Calibri" w:hAnsi="Calibri" w:cs="Calibri"/>
                <w:i/>
                <w:iCs/>
                <w:sz w:val="20"/>
                <w:szCs w:val="20"/>
                <w:lang w:val="bs-Latn-BA"/>
              </w:rPr>
              <w:t>00 €</w:t>
            </w:r>
          </w:p>
        </w:tc>
        <w:tc>
          <w:tcPr>
            <w:tcW w:w="372" w:type="pct"/>
            <w:vAlign w:val="center"/>
          </w:tcPr>
          <w:p w:rsidR="0014200D" w:rsidRPr="00FF7C5E" w:rsidRDefault="0014200D" w:rsidP="0014200D">
            <w:pPr>
              <w:jc w:val="right"/>
              <w:rPr>
                <w:rFonts w:ascii="Calibri" w:hAnsi="Calibri" w:cs="Calibri"/>
                <w:i/>
                <w:iCs/>
                <w:sz w:val="20"/>
                <w:szCs w:val="20"/>
                <w:lang w:val="bs-Latn-BA"/>
              </w:rPr>
            </w:pPr>
            <w:r w:rsidRPr="003F0929">
              <w:rPr>
                <w:rFonts w:ascii="Calibri" w:hAnsi="Calibri" w:cs="Calibri"/>
                <w:i/>
                <w:iCs/>
                <w:sz w:val="20"/>
                <w:szCs w:val="20"/>
                <w:lang w:val="bs-Latn-BA"/>
              </w:rPr>
              <w:t>1</w:t>
            </w:r>
            <w:r>
              <w:rPr>
                <w:rFonts w:ascii="Calibri" w:hAnsi="Calibri" w:cs="Calibri"/>
                <w:i/>
                <w:iCs/>
                <w:sz w:val="20"/>
                <w:szCs w:val="20"/>
                <w:lang w:val="bs-Latn-BA"/>
              </w:rPr>
              <w:t>0</w:t>
            </w:r>
            <w:r w:rsidRPr="003F0929">
              <w:rPr>
                <w:rFonts w:ascii="Calibri" w:hAnsi="Calibri" w:cs="Calibri"/>
                <w:i/>
                <w:iCs/>
                <w:sz w:val="20"/>
                <w:szCs w:val="20"/>
                <w:lang w:val="bs-Latn-BA"/>
              </w:rPr>
              <w:t>,</w:t>
            </w:r>
            <w:r>
              <w:rPr>
                <w:rFonts w:ascii="Calibri" w:hAnsi="Calibri" w:cs="Calibri"/>
                <w:i/>
                <w:iCs/>
                <w:sz w:val="20"/>
                <w:szCs w:val="20"/>
                <w:lang w:val="bs-Latn-BA"/>
              </w:rPr>
              <w:t>0</w:t>
            </w:r>
            <w:r w:rsidRPr="003F0929">
              <w:rPr>
                <w:rFonts w:ascii="Calibri" w:hAnsi="Calibri" w:cs="Calibri"/>
                <w:i/>
                <w:iCs/>
                <w:sz w:val="20"/>
                <w:szCs w:val="20"/>
                <w:lang w:val="bs-Latn-BA"/>
              </w:rPr>
              <w:t>00 €</w:t>
            </w:r>
          </w:p>
        </w:tc>
        <w:tc>
          <w:tcPr>
            <w:tcW w:w="419" w:type="pct"/>
            <w:vAlign w:val="center"/>
          </w:tcPr>
          <w:p w:rsidR="0014200D" w:rsidRPr="009834BC" w:rsidRDefault="0014200D" w:rsidP="0014200D">
            <w:pPr>
              <w:jc w:val="right"/>
              <w:rPr>
                <w:rFonts w:ascii="Calibri" w:hAnsi="Calibri" w:cs="Calibri"/>
                <w:b/>
                <w:bCs/>
                <w:i/>
                <w:iCs/>
                <w:sz w:val="20"/>
                <w:szCs w:val="20"/>
                <w:lang w:val="bs-Latn-BA"/>
              </w:rPr>
            </w:pPr>
            <w:r>
              <w:rPr>
                <w:rFonts w:ascii="Calibri" w:hAnsi="Calibri" w:cs="Calibri"/>
                <w:b/>
                <w:bCs/>
                <w:i/>
                <w:iCs/>
                <w:sz w:val="20"/>
                <w:szCs w:val="20"/>
                <w:lang w:val="bs-Latn-BA"/>
              </w:rPr>
              <w:t>80</w:t>
            </w:r>
            <w:r w:rsidRPr="009834BC">
              <w:rPr>
                <w:rFonts w:ascii="Calibri" w:hAnsi="Calibri" w:cs="Calibri"/>
                <w:b/>
                <w:bCs/>
                <w:i/>
                <w:iCs/>
                <w:sz w:val="20"/>
                <w:szCs w:val="20"/>
                <w:lang w:val="bs-Latn-BA"/>
              </w:rPr>
              <w:t>,</w:t>
            </w:r>
            <w:r>
              <w:rPr>
                <w:rFonts w:ascii="Calibri" w:hAnsi="Calibri" w:cs="Calibri"/>
                <w:b/>
                <w:bCs/>
                <w:i/>
                <w:iCs/>
                <w:sz w:val="20"/>
                <w:szCs w:val="20"/>
                <w:lang w:val="bs-Latn-BA"/>
              </w:rPr>
              <w:t>0</w:t>
            </w:r>
            <w:r w:rsidRPr="009834BC">
              <w:rPr>
                <w:rFonts w:ascii="Calibri" w:hAnsi="Calibri" w:cs="Calibri"/>
                <w:b/>
                <w:bCs/>
                <w:i/>
                <w:iCs/>
                <w:sz w:val="20"/>
                <w:szCs w:val="20"/>
                <w:lang w:val="bs-Latn-BA"/>
              </w:rPr>
              <w:t>00 €</w:t>
            </w:r>
          </w:p>
        </w:tc>
        <w:tc>
          <w:tcPr>
            <w:tcW w:w="811" w:type="pct"/>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Komuna/KRM Donatori</w:t>
            </w:r>
          </w:p>
        </w:tc>
      </w:tr>
      <w:tr w:rsidR="0014200D" w:rsidRPr="008D2CD9" w:rsidTr="0014200D">
        <w:trPr>
          <w:trHeight w:val="258"/>
        </w:trPr>
        <w:tc>
          <w:tcPr>
            <w:tcW w:w="1535" w:type="pct"/>
            <w:shd w:val="clear" w:color="auto" w:fill="auto"/>
            <w:vAlign w:val="center"/>
          </w:tcPr>
          <w:p w:rsidR="0014200D" w:rsidRPr="002D4B17" w:rsidRDefault="0014200D" w:rsidP="0014200D">
            <w:pPr>
              <w:pStyle w:val="ListParagraph"/>
              <w:numPr>
                <w:ilvl w:val="0"/>
                <w:numId w:val="26"/>
              </w:numPr>
              <w:rPr>
                <w:rFonts w:ascii="Calibri" w:hAnsi="Calibri" w:cs="Calibri"/>
                <w:sz w:val="20"/>
                <w:szCs w:val="20"/>
                <w:lang w:val="bs-Latn-BA"/>
              </w:rPr>
            </w:pPr>
            <w:r>
              <w:rPr>
                <w:rFonts w:asciiTheme="minorHAnsi" w:hAnsiTheme="minorHAnsi" w:cstheme="minorHAnsi"/>
                <w:color w:val="000000" w:themeColor="text1"/>
                <w:sz w:val="20"/>
                <w:szCs w:val="20"/>
                <w:lang w:val="bs-Latn-BA"/>
              </w:rPr>
              <w:t>Furnizimi me shporta 240 l</w:t>
            </w:r>
            <w:r>
              <w:rPr>
                <w:rStyle w:val="FootnoteReference"/>
                <w:rFonts w:asciiTheme="minorHAnsi" w:hAnsiTheme="minorHAnsi" w:cstheme="minorHAnsi"/>
                <w:color w:val="000000" w:themeColor="text1"/>
                <w:sz w:val="20"/>
                <w:szCs w:val="20"/>
                <w:lang w:val="bs-Latn-BA"/>
              </w:rPr>
              <w:footnoteReference w:id="14"/>
            </w:r>
          </w:p>
        </w:tc>
        <w:tc>
          <w:tcPr>
            <w:tcW w:w="407" w:type="pct"/>
          </w:tcPr>
          <w:p w:rsidR="0014200D" w:rsidRPr="008D2CD9" w:rsidRDefault="0014200D" w:rsidP="0014200D">
            <w:pPr>
              <w:jc w:val="center"/>
              <w:rPr>
                <w:rFonts w:ascii="Calibri" w:hAnsi="Calibri" w:cs="Calibri"/>
                <w:sz w:val="20"/>
                <w:szCs w:val="20"/>
                <w:lang w:val="bs-Latn-BA"/>
              </w:rPr>
            </w:pPr>
            <w:r w:rsidRPr="000E175B">
              <w:rPr>
                <w:rFonts w:ascii="Calibri" w:hAnsi="Calibri" w:cs="Calibri"/>
                <w:sz w:val="20"/>
                <w:szCs w:val="20"/>
                <w:lang w:val="bs-Latn-BA"/>
              </w:rPr>
              <w:t>DSHP/KRM</w:t>
            </w:r>
          </w:p>
        </w:tc>
        <w:tc>
          <w:tcPr>
            <w:tcW w:w="338" w:type="pct"/>
            <w:shd w:val="clear" w:color="auto" w:fill="auto"/>
            <w:vAlign w:val="center"/>
          </w:tcPr>
          <w:p w:rsidR="0014200D" w:rsidRPr="00FF7C5E" w:rsidRDefault="0014200D" w:rsidP="0014200D">
            <w:pPr>
              <w:jc w:val="right"/>
              <w:rPr>
                <w:rFonts w:ascii="Calibri" w:hAnsi="Calibri" w:cs="Calibri"/>
                <w:i/>
                <w:iCs/>
                <w:sz w:val="20"/>
                <w:szCs w:val="20"/>
                <w:lang w:val="bs-Latn-BA"/>
              </w:rPr>
            </w:pPr>
            <w:r>
              <w:rPr>
                <w:rFonts w:ascii="Calibri" w:hAnsi="Calibri" w:cs="Calibri"/>
                <w:i/>
                <w:iCs/>
                <w:sz w:val="20"/>
                <w:szCs w:val="20"/>
                <w:lang w:val="bs-Latn-BA"/>
              </w:rPr>
              <w:t>1</w:t>
            </w:r>
            <w:r w:rsidRPr="00DB5421">
              <w:rPr>
                <w:rFonts w:ascii="Calibri" w:hAnsi="Calibri" w:cs="Calibri"/>
                <w:i/>
                <w:iCs/>
                <w:sz w:val="20"/>
                <w:szCs w:val="20"/>
                <w:lang w:val="bs-Latn-BA"/>
              </w:rPr>
              <w:t>,</w:t>
            </w:r>
            <w:r>
              <w:rPr>
                <w:rFonts w:ascii="Calibri" w:hAnsi="Calibri" w:cs="Calibri"/>
                <w:i/>
                <w:iCs/>
                <w:sz w:val="20"/>
                <w:szCs w:val="20"/>
                <w:lang w:val="bs-Latn-BA"/>
              </w:rPr>
              <w:t>5</w:t>
            </w:r>
            <w:r w:rsidRPr="00DB5421">
              <w:rPr>
                <w:rFonts w:ascii="Calibri" w:hAnsi="Calibri" w:cs="Calibri"/>
                <w:i/>
                <w:iCs/>
                <w:sz w:val="20"/>
                <w:szCs w:val="20"/>
                <w:lang w:val="bs-Latn-BA"/>
              </w:rPr>
              <w:t>00 €</w:t>
            </w:r>
          </w:p>
        </w:tc>
        <w:tc>
          <w:tcPr>
            <w:tcW w:w="372" w:type="pct"/>
            <w:vAlign w:val="center"/>
          </w:tcPr>
          <w:p w:rsidR="0014200D" w:rsidRPr="00FF7C5E" w:rsidRDefault="0014200D" w:rsidP="0014200D">
            <w:pPr>
              <w:jc w:val="right"/>
              <w:rPr>
                <w:rFonts w:ascii="Calibri" w:hAnsi="Calibri" w:cs="Calibri"/>
                <w:i/>
                <w:iCs/>
                <w:sz w:val="20"/>
                <w:szCs w:val="20"/>
                <w:lang w:val="bs-Latn-BA"/>
              </w:rPr>
            </w:pPr>
            <w:r>
              <w:rPr>
                <w:rFonts w:ascii="Calibri" w:hAnsi="Calibri" w:cs="Calibri"/>
                <w:i/>
                <w:iCs/>
                <w:sz w:val="20"/>
                <w:szCs w:val="20"/>
                <w:lang w:val="bs-Latn-BA"/>
              </w:rPr>
              <w:t>1,5</w:t>
            </w:r>
            <w:r w:rsidRPr="00FF7C5E">
              <w:rPr>
                <w:rFonts w:ascii="Calibri" w:hAnsi="Calibri" w:cs="Calibri"/>
                <w:i/>
                <w:iCs/>
                <w:sz w:val="20"/>
                <w:szCs w:val="20"/>
                <w:lang w:val="bs-Latn-BA"/>
              </w:rPr>
              <w:t>00 €</w:t>
            </w:r>
          </w:p>
        </w:tc>
        <w:tc>
          <w:tcPr>
            <w:tcW w:w="373" w:type="pct"/>
            <w:vAlign w:val="center"/>
          </w:tcPr>
          <w:p w:rsidR="0014200D" w:rsidRPr="00FF7C5E" w:rsidRDefault="0014200D" w:rsidP="0014200D">
            <w:pPr>
              <w:jc w:val="right"/>
              <w:rPr>
                <w:rFonts w:ascii="Calibri" w:hAnsi="Calibri" w:cs="Calibri"/>
                <w:i/>
                <w:iCs/>
                <w:sz w:val="20"/>
                <w:szCs w:val="20"/>
                <w:lang w:val="bs-Latn-BA"/>
              </w:rPr>
            </w:pPr>
            <w:r>
              <w:rPr>
                <w:rFonts w:ascii="Calibri" w:hAnsi="Calibri" w:cs="Calibri"/>
                <w:i/>
                <w:iCs/>
                <w:sz w:val="20"/>
                <w:szCs w:val="20"/>
                <w:lang w:val="bs-Latn-BA"/>
              </w:rPr>
              <w:t>3</w:t>
            </w:r>
            <w:r w:rsidRPr="003F0929">
              <w:rPr>
                <w:rFonts w:ascii="Calibri" w:hAnsi="Calibri" w:cs="Calibri"/>
                <w:i/>
                <w:iCs/>
                <w:sz w:val="20"/>
                <w:szCs w:val="20"/>
                <w:lang w:val="bs-Latn-BA"/>
              </w:rPr>
              <w:t>,</w:t>
            </w:r>
            <w:r>
              <w:rPr>
                <w:rFonts w:ascii="Calibri" w:hAnsi="Calibri" w:cs="Calibri"/>
                <w:i/>
                <w:iCs/>
                <w:sz w:val="20"/>
                <w:szCs w:val="20"/>
                <w:lang w:val="bs-Latn-BA"/>
              </w:rPr>
              <w:t>0</w:t>
            </w:r>
            <w:r w:rsidRPr="003F0929">
              <w:rPr>
                <w:rFonts w:ascii="Calibri" w:hAnsi="Calibri" w:cs="Calibri"/>
                <w:i/>
                <w:iCs/>
                <w:sz w:val="20"/>
                <w:szCs w:val="20"/>
                <w:lang w:val="bs-Latn-BA"/>
              </w:rPr>
              <w:t>00 €</w:t>
            </w:r>
          </w:p>
        </w:tc>
        <w:tc>
          <w:tcPr>
            <w:tcW w:w="373" w:type="pct"/>
            <w:vAlign w:val="center"/>
          </w:tcPr>
          <w:p w:rsidR="0014200D" w:rsidRPr="00FF7C5E" w:rsidRDefault="0014200D" w:rsidP="0014200D">
            <w:pPr>
              <w:jc w:val="right"/>
              <w:rPr>
                <w:rFonts w:ascii="Calibri" w:hAnsi="Calibri" w:cs="Calibri"/>
                <w:i/>
                <w:iCs/>
                <w:sz w:val="20"/>
                <w:szCs w:val="20"/>
                <w:lang w:val="bs-Latn-BA"/>
              </w:rPr>
            </w:pPr>
            <w:r>
              <w:rPr>
                <w:rFonts w:ascii="Calibri" w:hAnsi="Calibri" w:cs="Calibri"/>
                <w:i/>
                <w:iCs/>
                <w:sz w:val="20"/>
                <w:szCs w:val="20"/>
                <w:lang w:val="bs-Latn-BA"/>
              </w:rPr>
              <w:t>3</w:t>
            </w:r>
            <w:r w:rsidRPr="003F0929">
              <w:rPr>
                <w:rFonts w:ascii="Calibri" w:hAnsi="Calibri" w:cs="Calibri"/>
                <w:i/>
                <w:iCs/>
                <w:sz w:val="20"/>
                <w:szCs w:val="20"/>
                <w:lang w:val="bs-Latn-BA"/>
              </w:rPr>
              <w:t>,</w:t>
            </w:r>
            <w:r>
              <w:rPr>
                <w:rFonts w:ascii="Calibri" w:hAnsi="Calibri" w:cs="Calibri"/>
                <w:i/>
                <w:iCs/>
                <w:sz w:val="20"/>
                <w:szCs w:val="20"/>
                <w:lang w:val="bs-Latn-BA"/>
              </w:rPr>
              <w:t>0</w:t>
            </w:r>
            <w:r w:rsidRPr="003F0929">
              <w:rPr>
                <w:rFonts w:ascii="Calibri" w:hAnsi="Calibri" w:cs="Calibri"/>
                <w:i/>
                <w:iCs/>
                <w:sz w:val="20"/>
                <w:szCs w:val="20"/>
                <w:lang w:val="bs-Latn-BA"/>
              </w:rPr>
              <w:t>00 €</w:t>
            </w:r>
          </w:p>
        </w:tc>
        <w:tc>
          <w:tcPr>
            <w:tcW w:w="372" w:type="pct"/>
            <w:vAlign w:val="center"/>
          </w:tcPr>
          <w:p w:rsidR="0014200D" w:rsidRPr="00FF7C5E" w:rsidRDefault="0014200D" w:rsidP="0014200D">
            <w:pPr>
              <w:jc w:val="right"/>
              <w:rPr>
                <w:rFonts w:ascii="Calibri" w:hAnsi="Calibri" w:cs="Calibri"/>
                <w:i/>
                <w:iCs/>
                <w:sz w:val="20"/>
                <w:szCs w:val="20"/>
                <w:lang w:val="bs-Latn-BA"/>
              </w:rPr>
            </w:pPr>
            <w:r>
              <w:rPr>
                <w:rFonts w:ascii="Calibri" w:hAnsi="Calibri" w:cs="Calibri"/>
                <w:i/>
                <w:iCs/>
                <w:sz w:val="20"/>
                <w:szCs w:val="20"/>
                <w:lang w:val="bs-Latn-BA"/>
              </w:rPr>
              <w:t>3</w:t>
            </w:r>
            <w:r w:rsidRPr="003F0929">
              <w:rPr>
                <w:rFonts w:ascii="Calibri" w:hAnsi="Calibri" w:cs="Calibri"/>
                <w:i/>
                <w:iCs/>
                <w:sz w:val="20"/>
                <w:szCs w:val="20"/>
                <w:lang w:val="bs-Latn-BA"/>
              </w:rPr>
              <w:t>,</w:t>
            </w:r>
            <w:r>
              <w:rPr>
                <w:rFonts w:ascii="Calibri" w:hAnsi="Calibri" w:cs="Calibri"/>
                <w:i/>
                <w:iCs/>
                <w:sz w:val="20"/>
                <w:szCs w:val="20"/>
                <w:lang w:val="bs-Latn-BA"/>
              </w:rPr>
              <w:t>0</w:t>
            </w:r>
            <w:r w:rsidRPr="003F0929">
              <w:rPr>
                <w:rFonts w:ascii="Calibri" w:hAnsi="Calibri" w:cs="Calibri"/>
                <w:i/>
                <w:iCs/>
                <w:sz w:val="20"/>
                <w:szCs w:val="20"/>
                <w:lang w:val="bs-Latn-BA"/>
              </w:rPr>
              <w:t>00 €</w:t>
            </w:r>
          </w:p>
        </w:tc>
        <w:tc>
          <w:tcPr>
            <w:tcW w:w="419" w:type="pct"/>
            <w:vAlign w:val="center"/>
          </w:tcPr>
          <w:p w:rsidR="0014200D" w:rsidRPr="009834BC" w:rsidRDefault="0014200D" w:rsidP="0014200D">
            <w:pPr>
              <w:jc w:val="right"/>
              <w:rPr>
                <w:rFonts w:ascii="Calibri" w:hAnsi="Calibri" w:cs="Calibri"/>
                <w:b/>
                <w:bCs/>
                <w:i/>
                <w:iCs/>
                <w:sz w:val="20"/>
                <w:szCs w:val="20"/>
                <w:lang w:val="bs-Latn-BA"/>
              </w:rPr>
            </w:pPr>
            <w:r>
              <w:rPr>
                <w:rFonts w:ascii="Calibri" w:hAnsi="Calibri" w:cs="Calibri"/>
                <w:b/>
                <w:bCs/>
                <w:i/>
                <w:iCs/>
                <w:sz w:val="20"/>
                <w:szCs w:val="20"/>
                <w:lang w:val="bs-Latn-BA"/>
              </w:rPr>
              <w:t>12</w:t>
            </w:r>
            <w:r w:rsidRPr="009834BC">
              <w:rPr>
                <w:rFonts w:ascii="Calibri" w:hAnsi="Calibri" w:cs="Calibri"/>
                <w:b/>
                <w:bCs/>
                <w:i/>
                <w:iCs/>
                <w:sz w:val="20"/>
                <w:szCs w:val="20"/>
                <w:lang w:val="bs-Latn-BA"/>
              </w:rPr>
              <w:t>,</w:t>
            </w:r>
            <w:r>
              <w:rPr>
                <w:rFonts w:ascii="Calibri" w:hAnsi="Calibri" w:cs="Calibri"/>
                <w:b/>
                <w:bCs/>
                <w:i/>
                <w:iCs/>
                <w:sz w:val="20"/>
                <w:szCs w:val="20"/>
                <w:lang w:val="bs-Latn-BA"/>
              </w:rPr>
              <w:t>0</w:t>
            </w:r>
            <w:r w:rsidRPr="009834BC">
              <w:rPr>
                <w:rFonts w:ascii="Calibri" w:hAnsi="Calibri" w:cs="Calibri"/>
                <w:b/>
                <w:bCs/>
                <w:i/>
                <w:iCs/>
                <w:sz w:val="20"/>
                <w:szCs w:val="20"/>
                <w:lang w:val="bs-Latn-BA"/>
              </w:rPr>
              <w:t>00 €</w:t>
            </w:r>
          </w:p>
        </w:tc>
        <w:tc>
          <w:tcPr>
            <w:tcW w:w="811" w:type="pct"/>
          </w:tcPr>
          <w:p w:rsidR="0014200D" w:rsidRPr="008D2CD9" w:rsidRDefault="0014200D" w:rsidP="0014200D">
            <w:pPr>
              <w:jc w:val="center"/>
              <w:rPr>
                <w:rFonts w:ascii="Calibri" w:hAnsi="Calibri" w:cs="Calibri"/>
                <w:sz w:val="20"/>
                <w:szCs w:val="20"/>
                <w:lang w:val="bs-Latn-BA"/>
              </w:rPr>
            </w:pPr>
            <w:r w:rsidRPr="003A7467">
              <w:rPr>
                <w:rFonts w:ascii="Calibri" w:hAnsi="Calibri" w:cs="Calibri"/>
                <w:sz w:val="20"/>
                <w:szCs w:val="20"/>
                <w:lang w:val="bs-Latn-BA"/>
              </w:rPr>
              <w:t>Komuna/KRM Donatori</w:t>
            </w:r>
          </w:p>
        </w:tc>
      </w:tr>
      <w:tr w:rsidR="0014200D" w:rsidRPr="008D2CD9" w:rsidTr="00C61192">
        <w:trPr>
          <w:trHeight w:val="258"/>
        </w:trPr>
        <w:tc>
          <w:tcPr>
            <w:tcW w:w="1535" w:type="pct"/>
            <w:shd w:val="clear" w:color="auto" w:fill="auto"/>
            <w:vAlign w:val="center"/>
          </w:tcPr>
          <w:p w:rsidR="0014200D" w:rsidRPr="002D4B17" w:rsidRDefault="0014200D" w:rsidP="0014200D">
            <w:pPr>
              <w:pStyle w:val="ListParagraph"/>
              <w:numPr>
                <w:ilvl w:val="0"/>
                <w:numId w:val="27"/>
              </w:numPr>
              <w:rPr>
                <w:rFonts w:ascii="Calibri" w:hAnsi="Calibri" w:cs="Calibri"/>
                <w:sz w:val="20"/>
                <w:szCs w:val="20"/>
                <w:lang w:val="bs-Latn-BA"/>
              </w:rPr>
            </w:pPr>
            <w:r>
              <w:rPr>
                <w:rFonts w:asciiTheme="minorHAnsi" w:hAnsiTheme="minorHAnsi" w:cstheme="minorHAnsi"/>
                <w:color w:val="000000" w:themeColor="text1"/>
                <w:sz w:val="20"/>
                <w:szCs w:val="20"/>
                <w:lang w:val="bs-Latn-BA"/>
              </w:rPr>
              <w:t>Furnizimi me kontejnerë 1.1 m3</w:t>
            </w:r>
            <w:r>
              <w:rPr>
                <w:rStyle w:val="FootnoteReference"/>
                <w:rFonts w:asciiTheme="minorHAnsi" w:hAnsiTheme="minorHAnsi" w:cstheme="minorHAnsi"/>
                <w:color w:val="000000" w:themeColor="text1"/>
                <w:sz w:val="20"/>
                <w:szCs w:val="20"/>
                <w:lang w:val="bs-Latn-BA"/>
              </w:rPr>
              <w:footnoteReference w:id="15"/>
            </w:r>
          </w:p>
        </w:tc>
        <w:tc>
          <w:tcPr>
            <w:tcW w:w="407" w:type="pct"/>
          </w:tcPr>
          <w:p w:rsidR="0014200D" w:rsidRPr="008D2CD9" w:rsidRDefault="0014200D" w:rsidP="0014200D">
            <w:pPr>
              <w:jc w:val="center"/>
              <w:rPr>
                <w:rFonts w:ascii="Calibri" w:hAnsi="Calibri" w:cs="Calibri"/>
                <w:sz w:val="20"/>
                <w:szCs w:val="20"/>
                <w:lang w:val="bs-Latn-BA"/>
              </w:rPr>
            </w:pPr>
            <w:r w:rsidRPr="000E175B">
              <w:rPr>
                <w:rFonts w:ascii="Calibri" w:hAnsi="Calibri" w:cs="Calibri"/>
                <w:sz w:val="20"/>
                <w:szCs w:val="20"/>
                <w:lang w:val="bs-Latn-BA"/>
              </w:rPr>
              <w:t>DSHP/KRM</w:t>
            </w:r>
          </w:p>
        </w:tc>
        <w:tc>
          <w:tcPr>
            <w:tcW w:w="338" w:type="pct"/>
            <w:shd w:val="clear" w:color="auto" w:fill="auto"/>
            <w:vAlign w:val="center"/>
          </w:tcPr>
          <w:p w:rsidR="0014200D" w:rsidRPr="00FF7C5E" w:rsidRDefault="0014200D" w:rsidP="0014200D">
            <w:pPr>
              <w:jc w:val="right"/>
              <w:rPr>
                <w:rFonts w:ascii="Calibri" w:hAnsi="Calibri" w:cs="Calibri"/>
                <w:i/>
                <w:iCs/>
                <w:sz w:val="20"/>
                <w:szCs w:val="20"/>
                <w:lang w:val="bs-Latn-BA"/>
              </w:rPr>
            </w:pPr>
            <w:r>
              <w:rPr>
                <w:rFonts w:ascii="Calibri" w:hAnsi="Calibri" w:cs="Calibri"/>
                <w:i/>
                <w:iCs/>
                <w:sz w:val="20"/>
                <w:szCs w:val="20"/>
                <w:lang w:val="bs-Latn-BA"/>
              </w:rPr>
              <w:t>22</w:t>
            </w:r>
            <w:r w:rsidRPr="00FF7C5E">
              <w:rPr>
                <w:rFonts w:ascii="Calibri" w:hAnsi="Calibri" w:cs="Calibri"/>
                <w:i/>
                <w:iCs/>
                <w:sz w:val="20"/>
                <w:szCs w:val="20"/>
                <w:lang w:val="bs-Latn-BA"/>
              </w:rPr>
              <w:t>,</w:t>
            </w:r>
            <w:r>
              <w:rPr>
                <w:rFonts w:ascii="Calibri" w:hAnsi="Calibri" w:cs="Calibri"/>
                <w:i/>
                <w:iCs/>
                <w:sz w:val="20"/>
                <w:szCs w:val="20"/>
                <w:lang w:val="bs-Latn-BA"/>
              </w:rPr>
              <w:t>5</w:t>
            </w:r>
            <w:r w:rsidRPr="00FF7C5E">
              <w:rPr>
                <w:rFonts w:ascii="Calibri" w:hAnsi="Calibri" w:cs="Calibri"/>
                <w:i/>
                <w:iCs/>
                <w:sz w:val="20"/>
                <w:szCs w:val="20"/>
                <w:lang w:val="bs-Latn-BA"/>
              </w:rPr>
              <w:t>00 €</w:t>
            </w:r>
          </w:p>
        </w:tc>
        <w:tc>
          <w:tcPr>
            <w:tcW w:w="372" w:type="pct"/>
            <w:vAlign w:val="center"/>
          </w:tcPr>
          <w:p w:rsidR="0014200D" w:rsidRPr="00FF7C5E" w:rsidRDefault="0014200D" w:rsidP="0014200D">
            <w:pPr>
              <w:jc w:val="right"/>
              <w:rPr>
                <w:rFonts w:ascii="Calibri" w:hAnsi="Calibri" w:cs="Calibri"/>
                <w:i/>
                <w:iCs/>
                <w:sz w:val="20"/>
                <w:szCs w:val="20"/>
                <w:lang w:val="bs-Latn-BA"/>
              </w:rPr>
            </w:pPr>
            <w:r>
              <w:rPr>
                <w:rFonts w:ascii="Calibri" w:hAnsi="Calibri" w:cs="Calibri"/>
                <w:i/>
                <w:iCs/>
                <w:sz w:val="20"/>
                <w:szCs w:val="20"/>
                <w:lang w:val="bs-Latn-BA"/>
              </w:rPr>
              <w:t>13</w:t>
            </w:r>
            <w:r w:rsidRPr="00FF7C5E">
              <w:rPr>
                <w:rFonts w:ascii="Calibri" w:hAnsi="Calibri" w:cs="Calibri"/>
                <w:i/>
                <w:iCs/>
                <w:sz w:val="20"/>
                <w:szCs w:val="20"/>
                <w:lang w:val="bs-Latn-BA"/>
              </w:rPr>
              <w:t>,</w:t>
            </w:r>
            <w:r>
              <w:rPr>
                <w:rFonts w:ascii="Calibri" w:hAnsi="Calibri" w:cs="Calibri"/>
                <w:i/>
                <w:iCs/>
                <w:sz w:val="20"/>
                <w:szCs w:val="20"/>
                <w:lang w:val="bs-Latn-BA"/>
              </w:rPr>
              <w:t>5</w:t>
            </w:r>
            <w:r w:rsidRPr="00FF7C5E">
              <w:rPr>
                <w:rFonts w:ascii="Calibri" w:hAnsi="Calibri" w:cs="Calibri"/>
                <w:i/>
                <w:iCs/>
                <w:sz w:val="20"/>
                <w:szCs w:val="20"/>
                <w:lang w:val="bs-Latn-BA"/>
              </w:rPr>
              <w:t>00 €</w:t>
            </w:r>
          </w:p>
        </w:tc>
        <w:tc>
          <w:tcPr>
            <w:tcW w:w="373" w:type="pct"/>
          </w:tcPr>
          <w:p w:rsidR="0014200D" w:rsidRPr="00FF7C5E" w:rsidRDefault="0014200D" w:rsidP="0014200D">
            <w:pPr>
              <w:jc w:val="right"/>
              <w:rPr>
                <w:rFonts w:ascii="Calibri" w:hAnsi="Calibri" w:cs="Calibri"/>
                <w:i/>
                <w:iCs/>
                <w:sz w:val="20"/>
                <w:szCs w:val="20"/>
                <w:lang w:val="bs-Latn-BA"/>
              </w:rPr>
            </w:pPr>
            <w:r w:rsidRPr="00413150">
              <w:rPr>
                <w:rFonts w:ascii="Calibri" w:hAnsi="Calibri" w:cs="Calibri"/>
                <w:i/>
                <w:iCs/>
                <w:sz w:val="20"/>
                <w:szCs w:val="20"/>
                <w:lang w:val="bs-Latn-BA"/>
              </w:rPr>
              <w:t>13,500 €</w:t>
            </w:r>
          </w:p>
        </w:tc>
        <w:tc>
          <w:tcPr>
            <w:tcW w:w="373" w:type="pct"/>
          </w:tcPr>
          <w:p w:rsidR="0014200D" w:rsidRPr="00FF7C5E" w:rsidRDefault="0014200D" w:rsidP="0014200D">
            <w:pPr>
              <w:jc w:val="right"/>
              <w:rPr>
                <w:rFonts w:ascii="Calibri" w:hAnsi="Calibri" w:cs="Calibri"/>
                <w:i/>
                <w:iCs/>
                <w:sz w:val="20"/>
                <w:szCs w:val="20"/>
                <w:lang w:val="bs-Latn-BA"/>
              </w:rPr>
            </w:pPr>
            <w:r w:rsidRPr="00413150">
              <w:rPr>
                <w:rFonts w:ascii="Calibri" w:hAnsi="Calibri" w:cs="Calibri"/>
                <w:i/>
                <w:iCs/>
                <w:sz w:val="20"/>
                <w:szCs w:val="20"/>
                <w:lang w:val="bs-Latn-BA"/>
              </w:rPr>
              <w:t>13,500 €</w:t>
            </w:r>
          </w:p>
        </w:tc>
        <w:tc>
          <w:tcPr>
            <w:tcW w:w="372" w:type="pct"/>
          </w:tcPr>
          <w:p w:rsidR="0014200D" w:rsidRPr="00FF7C5E" w:rsidRDefault="0014200D" w:rsidP="0014200D">
            <w:pPr>
              <w:jc w:val="right"/>
              <w:rPr>
                <w:rFonts w:ascii="Calibri" w:hAnsi="Calibri" w:cs="Calibri"/>
                <w:i/>
                <w:iCs/>
                <w:sz w:val="20"/>
                <w:szCs w:val="20"/>
                <w:lang w:val="bs-Latn-BA"/>
              </w:rPr>
            </w:pPr>
            <w:r w:rsidRPr="00413150">
              <w:rPr>
                <w:rFonts w:ascii="Calibri" w:hAnsi="Calibri" w:cs="Calibri"/>
                <w:i/>
                <w:iCs/>
                <w:sz w:val="20"/>
                <w:szCs w:val="20"/>
                <w:lang w:val="bs-Latn-BA"/>
              </w:rPr>
              <w:t>13,500 €</w:t>
            </w:r>
          </w:p>
        </w:tc>
        <w:tc>
          <w:tcPr>
            <w:tcW w:w="419" w:type="pct"/>
            <w:vAlign w:val="center"/>
          </w:tcPr>
          <w:p w:rsidR="0014200D" w:rsidRPr="009834BC" w:rsidRDefault="0014200D" w:rsidP="0014200D">
            <w:pPr>
              <w:jc w:val="right"/>
              <w:rPr>
                <w:rFonts w:ascii="Calibri" w:hAnsi="Calibri" w:cs="Calibri"/>
                <w:b/>
                <w:bCs/>
                <w:i/>
                <w:iCs/>
                <w:sz w:val="20"/>
                <w:szCs w:val="20"/>
                <w:lang w:val="bs-Latn-BA"/>
              </w:rPr>
            </w:pPr>
            <w:r>
              <w:rPr>
                <w:rFonts w:ascii="Calibri" w:hAnsi="Calibri" w:cs="Calibri"/>
                <w:b/>
                <w:bCs/>
                <w:i/>
                <w:iCs/>
                <w:sz w:val="20"/>
                <w:szCs w:val="20"/>
                <w:lang w:val="bs-Latn-BA"/>
              </w:rPr>
              <w:t>76</w:t>
            </w:r>
            <w:r w:rsidRPr="009834BC">
              <w:rPr>
                <w:rFonts w:ascii="Calibri" w:hAnsi="Calibri" w:cs="Calibri"/>
                <w:b/>
                <w:bCs/>
                <w:i/>
                <w:iCs/>
                <w:sz w:val="20"/>
                <w:szCs w:val="20"/>
                <w:lang w:val="bs-Latn-BA"/>
              </w:rPr>
              <w:t>,</w:t>
            </w:r>
            <w:r>
              <w:rPr>
                <w:rFonts w:ascii="Calibri" w:hAnsi="Calibri" w:cs="Calibri"/>
                <w:b/>
                <w:bCs/>
                <w:i/>
                <w:iCs/>
                <w:sz w:val="20"/>
                <w:szCs w:val="20"/>
                <w:lang w:val="bs-Latn-BA"/>
              </w:rPr>
              <w:t>5</w:t>
            </w:r>
            <w:r w:rsidRPr="009834BC">
              <w:rPr>
                <w:rFonts w:ascii="Calibri" w:hAnsi="Calibri" w:cs="Calibri"/>
                <w:b/>
                <w:bCs/>
                <w:i/>
                <w:iCs/>
                <w:sz w:val="20"/>
                <w:szCs w:val="20"/>
                <w:lang w:val="bs-Latn-BA"/>
              </w:rPr>
              <w:t>00 €</w:t>
            </w:r>
          </w:p>
        </w:tc>
        <w:tc>
          <w:tcPr>
            <w:tcW w:w="811" w:type="pct"/>
          </w:tcPr>
          <w:p w:rsidR="0014200D" w:rsidRPr="008D2CD9" w:rsidRDefault="0014200D" w:rsidP="0014200D">
            <w:pPr>
              <w:jc w:val="center"/>
              <w:rPr>
                <w:rFonts w:ascii="Calibri" w:hAnsi="Calibri" w:cs="Calibri"/>
                <w:sz w:val="20"/>
                <w:szCs w:val="20"/>
                <w:lang w:val="bs-Latn-BA"/>
              </w:rPr>
            </w:pPr>
            <w:r w:rsidRPr="003A7467">
              <w:rPr>
                <w:rFonts w:ascii="Calibri" w:hAnsi="Calibri" w:cs="Calibri"/>
                <w:sz w:val="20"/>
                <w:szCs w:val="20"/>
                <w:lang w:val="bs-Latn-BA"/>
              </w:rPr>
              <w:t>Komuna/KRM Donatori</w:t>
            </w:r>
          </w:p>
        </w:tc>
      </w:tr>
      <w:tr w:rsidR="0014200D" w:rsidRPr="008D2CD9" w:rsidTr="0014200D">
        <w:trPr>
          <w:trHeight w:val="258"/>
        </w:trPr>
        <w:tc>
          <w:tcPr>
            <w:tcW w:w="1535" w:type="pct"/>
            <w:shd w:val="clear" w:color="auto" w:fill="auto"/>
            <w:vAlign w:val="center"/>
          </w:tcPr>
          <w:p w:rsidR="0014200D" w:rsidRPr="002D4B17" w:rsidRDefault="0014200D" w:rsidP="0014200D">
            <w:pPr>
              <w:pStyle w:val="ListParagraph"/>
              <w:numPr>
                <w:ilvl w:val="0"/>
                <w:numId w:val="27"/>
              </w:numPr>
              <w:rPr>
                <w:rFonts w:ascii="Calibri" w:hAnsi="Calibri" w:cs="Calibri"/>
                <w:sz w:val="20"/>
                <w:szCs w:val="20"/>
                <w:lang w:val="bs-Latn-BA"/>
              </w:rPr>
            </w:pPr>
            <w:r>
              <w:rPr>
                <w:rFonts w:asciiTheme="minorHAnsi" w:hAnsiTheme="minorHAnsi" w:cstheme="minorHAnsi"/>
                <w:color w:val="000000" w:themeColor="text1"/>
                <w:sz w:val="20"/>
                <w:szCs w:val="20"/>
                <w:lang w:val="bs-Latn-BA"/>
              </w:rPr>
              <w:t>Furnizimi me kamionë</w:t>
            </w:r>
            <w:r>
              <w:rPr>
                <w:rStyle w:val="FootnoteReference"/>
                <w:rFonts w:asciiTheme="minorHAnsi" w:hAnsiTheme="minorHAnsi" w:cstheme="minorHAnsi"/>
                <w:color w:val="000000" w:themeColor="text1"/>
                <w:sz w:val="20"/>
                <w:szCs w:val="20"/>
                <w:lang w:val="bs-Latn-BA"/>
              </w:rPr>
              <w:footnoteReference w:id="16"/>
            </w:r>
          </w:p>
        </w:tc>
        <w:tc>
          <w:tcPr>
            <w:tcW w:w="407" w:type="pct"/>
          </w:tcPr>
          <w:p w:rsidR="0014200D" w:rsidRPr="008D2CD9" w:rsidRDefault="0014200D" w:rsidP="0014200D">
            <w:pPr>
              <w:jc w:val="center"/>
              <w:rPr>
                <w:rFonts w:ascii="Calibri" w:hAnsi="Calibri" w:cs="Calibri"/>
                <w:sz w:val="20"/>
                <w:szCs w:val="20"/>
                <w:lang w:val="bs-Latn-BA"/>
              </w:rPr>
            </w:pPr>
            <w:r w:rsidRPr="000E175B">
              <w:rPr>
                <w:rFonts w:ascii="Calibri" w:hAnsi="Calibri" w:cs="Calibri"/>
                <w:sz w:val="20"/>
                <w:szCs w:val="20"/>
                <w:lang w:val="bs-Latn-BA"/>
              </w:rPr>
              <w:t>DSHP/KRM</w:t>
            </w:r>
          </w:p>
        </w:tc>
        <w:tc>
          <w:tcPr>
            <w:tcW w:w="338" w:type="pct"/>
            <w:shd w:val="clear" w:color="auto" w:fill="auto"/>
          </w:tcPr>
          <w:p w:rsidR="0014200D" w:rsidRPr="00FF7C5E" w:rsidRDefault="0014200D" w:rsidP="0014200D">
            <w:pPr>
              <w:jc w:val="right"/>
              <w:rPr>
                <w:rFonts w:ascii="Calibri" w:hAnsi="Calibri" w:cs="Calibri"/>
                <w:i/>
                <w:iCs/>
                <w:sz w:val="20"/>
                <w:szCs w:val="20"/>
                <w:lang w:val="bs-Latn-BA"/>
              </w:rPr>
            </w:pPr>
            <w:r>
              <w:rPr>
                <w:rFonts w:ascii="Calibri" w:hAnsi="Calibri" w:cs="Calibri"/>
                <w:i/>
                <w:iCs/>
                <w:sz w:val="20"/>
                <w:szCs w:val="20"/>
                <w:lang w:val="bs-Latn-BA"/>
              </w:rPr>
              <w:t>45</w:t>
            </w:r>
            <w:r w:rsidRPr="00DB5421">
              <w:rPr>
                <w:rFonts w:ascii="Calibri" w:hAnsi="Calibri" w:cs="Calibri"/>
                <w:i/>
                <w:iCs/>
                <w:sz w:val="20"/>
                <w:szCs w:val="20"/>
                <w:lang w:val="bs-Latn-BA"/>
              </w:rPr>
              <w:t>0,000 €</w:t>
            </w:r>
          </w:p>
        </w:tc>
        <w:tc>
          <w:tcPr>
            <w:tcW w:w="372" w:type="pct"/>
          </w:tcPr>
          <w:p w:rsidR="0014200D" w:rsidRPr="00FF7C5E" w:rsidRDefault="0014200D" w:rsidP="0014200D">
            <w:pPr>
              <w:jc w:val="right"/>
              <w:rPr>
                <w:rFonts w:ascii="Calibri" w:hAnsi="Calibri" w:cs="Calibri"/>
                <w:i/>
                <w:iCs/>
                <w:sz w:val="20"/>
                <w:szCs w:val="20"/>
                <w:lang w:val="bs-Latn-BA"/>
              </w:rPr>
            </w:pPr>
            <w:r>
              <w:rPr>
                <w:rFonts w:ascii="Calibri" w:hAnsi="Calibri" w:cs="Calibri"/>
                <w:i/>
                <w:iCs/>
                <w:sz w:val="20"/>
                <w:szCs w:val="20"/>
                <w:lang w:val="bs-Latn-BA"/>
              </w:rPr>
              <w:t>30</w:t>
            </w:r>
            <w:r w:rsidRPr="00DB5421">
              <w:rPr>
                <w:rFonts w:ascii="Calibri" w:hAnsi="Calibri" w:cs="Calibri"/>
                <w:i/>
                <w:iCs/>
                <w:sz w:val="20"/>
                <w:szCs w:val="20"/>
                <w:lang w:val="bs-Latn-BA"/>
              </w:rPr>
              <w:t>0,000 €</w:t>
            </w:r>
          </w:p>
        </w:tc>
        <w:tc>
          <w:tcPr>
            <w:tcW w:w="373" w:type="pct"/>
          </w:tcPr>
          <w:p w:rsidR="0014200D" w:rsidRPr="00FF7C5E" w:rsidRDefault="0014200D" w:rsidP="0014200D">
            <w:pPr>
              <w:jc w:val="right"/>
              <w:rPr>
                <w:rFonts w:ascii="Calibri" w:hAnsi="Calibri" w:cs="Calibri"/>
                <w:i/>
                <w:iCs/>
                <w:sz w:val="20"/>
                <w:szCs w:val="20"/>
                <w:lang w:val="bs-Latn-BA"/>
              </w:rPr>
            </w:pPr>
            <w:r>
              <w:rPr>
                <w:rFonts w:ascii="Calibri" w:hAnsi="Calibri" w:cs="Calibri"/>
                <w:i/>
                <w:iCs/>
                <w:sz w:val="20"/>
                <w:szCs w:val="20"/>
                <w:lang w:val="bs-Latn-BA"/>
              </w:rPr>
              <w:t>30</w:t>
            </w:r>
            <w:r w:rsidRPr="00DB5421">
              <w:rPr>
                <w:rFonts w:ascii="Calibri" w:hAnsi="Calibri" w:cs="Calibri"/>
                <w:i/>
                <w:iCs/>
                <w:sz w:val="20"/>
                <w:szCs w:val="20"/>
                <w:lang w:val="bs-Latn-BA"/>
              </w:rPr>
              <w:t>0,000 €</w:t>
            </w:r>
          </w:p>
        </w:tc>
        <w:tc>
          <w:tcPr>
            <w:tcW w:w="373" w:type="pct"/>
          </w:tcPr>
          <w:p w:rsidR="0014200D" w:rsidRPr="00FF7C5E" w:rsidRDefault="0014200D" w:rsidP="0014200D">
            <w:pPr>
              <w:jc w:val="right"/>
              <w:rPr>
                <w:rFonts w:ascii="Calibri" w:hAnsi="Calibri" w:cs="Calibri"/>
                <w:i/>
                <w:iCs/>
                <w:sz w:val="20"/>
                <w:szCs w:val="20"/>
                <w:lang w:val="bs-Latn-BA"/>
              </w:rPr>
            </w:pPr>
            <w:r>
              <w:rPr>
                <w:rFonts w:ascii="Calibri" w:hAnsi="Calibri" w:cs="Calibri"/>
                <w:i/>
                <w:iCs/>
                <w:sz w:val="20"/>
                <w:szCs w:val="20"/>
                <w:lang w:val="bs-Latn-BA"/>
              </w:rPr>
              <w:t>30</w:t>
            </w:r>
            <w:r w:rsidRPr="00DB5421">
              <w:rPr>
                <w:rFonts w:ascii="Calibri" w:hAnsi="Calibri" w:cs="Calibri"/>
                <w:i/>
                <w:iCs/>
                <w:sz w:val="20"/>
                <w:szCs w:val="20"/>
                <w:lang w:val="bs-Latn-BA"/>
              </w:rPr>
              <w:t>0,000 €</w:t>
            </w:r>
          </w:p>
        </w:tc>
        <w:tc>
          <w:tcPr>
            <w:tcW w:w="372" w:type="pct"/>
          </w:tcPr>
          <w:p w:rsidR="0014200D" w:rsidRPr="00FF7C5E" w:rsidRDefault="0014200D" w:rsidP="0014200D">
            <w:pPr>
              <w:jc w:val="right"/>
              <w:rPr>
                <w:rFonts w:ascii="Calibri" w:hAnsi="Calibri" w:cs="Calibri"/>
                <w:i/>
                <w:iCs/>
                <w:sz w:val="20"/>
                <w:szCs w:val="20"/>
                <w:lang w:val="bs-Latn-BA"/>
              </w:rPr>
            </w:pPr>
            <w:r>
              <w:rPr>
                <w:rFonts w:ascii="Calibri" w:hAnsi="Calibri" w:cs="Calibri"/>
                <w:i/>
                <w:iCs/>
                <w:sz w:val="20"/>
                <w:szCs w:val="20"/>
                <w:lang w:val="bs-Latn-BA"/>
              </w:rPr>
              <w:t>15</w:t>
            </w:r>
            <w:r w:rsidRPr="00DB5421">
              <w:rPr>
                <w:rFonts w:ascii="Calibri" w:hAnsi="Calibri" w:cs="Calibri"/>
                <w:i/>
                <w:iCs/>
                <w:sz w:val="20"/>
                <w:szCs w:val="20"/>
                <w:lang w:val="bs-Latn-BA"/>
              </w:rPr>
              <w:t>0,000 €</w:t>
            </w:r>
          </w:p>
        </w:tc>
        <w:tc>
          <w:tcPr>
            <w:tcW w:w="419" w:type="pct"/>
            <w:vAlign w:val="center"/>
          </w:tcPr>
          <w:p w:rsidR="0014200D" w:rsidRPr="009834BC" w:rsidRDefault="0014200D" w:rsidP="0014200D">
            <w:pPr>
              <w:jc w:val="right"/>
              <w:rPr>
                <w:rFonts w:ascii="Calibri" w:hAnsi="Calibri" w:cs="Calibri"/>
                <w:b/>
                <w:bCs/>
                <w:i/>
                <w:iCs/>
                <w:sz w:val="20"/>
                <w:szCs w:val="20"/>
                <w:lang w:val="bs-Latn-BA"/>
              </w:rPr>
            </w:pPr>
            <w:r>
              <w:rPr>
                <w:rFonts w:ascii="Calibri" w:hAnsi="Calibri" w:cs="Calibri"/>
                <w:b/>
                <w:bCs/>
                <w:i/>
                <w:iCs/>
                <w:sz w:val="20"/>
                <w:szCs w:val="20"/>
                <w:lang w:val="bs-Latn-BA"/>
              </w:rPr>
              <w:t>1,50</w:t>
            </w:r>
            <w:r w:rsidRPr="009834BC">
              <w:rPr>
                <w:rFonts w:ascii="Calibri" w:hAnsi="Calibri" w:cs="Calibri"/>
                <w:b/>
                <w:bCs/>
                <w:i/>
                <w:iCs/>
                <w:sz w:val="20"/>
                <w:szCs w:val="20"/>
                <w:lang w:val="bs-Latn-BA"/>
              </w:rPr>
              <w:t>0,000 €</w:t>
            </w:r>
          </w:p>
        </w:tc>
        <w:tc>
          <w:tcPr>
            <w:tcW w:w="811" w:type="pct"/>
          </w:tcPr>
          <w:p w:rsidR="0014200D" w:rsidRPr="008D2CD9" w:rsidRDefault="0014200D" w:rsidP="0014200D">
            <w:pPr>
              <w:jc w:val="center"/>
              <w:rPr>
                <w:rFonts w:ascii="Calibri" w:hAnsi="Calibri" w:cs="Calibri"/>
                <w:sz w:val="20"/>
                <w:szCs w:val="20"/>
                <w:lang w:val="bs-Latn-BA"/>
              </w:rPr>
            </w:pPr>
            <w:r w:rsidRPr="003A7467">
              <w:rPr>
                <w:rFonts w:ascii="Calibri" w:hAnsi="Calibri" w:cs="Calibri"/>
                <w:sz w:val="20"/>
                <w:szCs w:val="20"/>
                <w:lang w:val="bs-Latn-BA"/>
              </w:rPr>
              <w:t>Komuna/KRM Donatori</w:t>
            </w:r>
          </w:p>
        </w:tc>
      </w:tr>
      <w:tr w:rsidR="0014200D" w:rsidRPr="008D2CD9" w:rsidTr="0014200D">
        <w:trPr>
          <w:trHeight w:val="258"/>
        </w:trPr>
        <w:tc>
          <w:tcPr>
            <w:tcW w:w="1535" w:type="pct"/>
            <w:shd w:val="clear" w:color="auto" w:fill="auto"/>
            <w:vAlign w:val="center"/>
          </w:tcPr>
          <w:p w:rsidR="0014200D" w:rsidRPr="002D4B17" w:rsidRDefault="0014200D" w:rsidP="0014200D">
            <w:pPr>
              <w:pStyle w:val="ListParagraph"/>
              <w:numPr>
                <w:ilvl w:val="0"/>
                <w:numId w:val="27"/>
              </w:numPr>
              <w:rPr>
                <w:rFonts w:ascii="Calibri" w:hAnsi="Calibri" w:cs="Calibri"/>
                <w:sz w:val="20"/>
                <w:szCs w:val="20"/>
                <w:lang w:val="bs-Latn-BA"/>
              </w:rPr>
            </w:pPr>
            <w:r>
              <w:rPr>
                <w:rFonts w:asciiTheme="minorHAnsi" w:hAnsiTheme="minorHAnsi" w:cstheme="minorHAnsi"/>
                <w:color w:val="000000" w:themeColor="text1"/>
                <w:sz w:val="20"/>
                <w:szCs w:val="20"/>
                <w:lang w:val="bs-Latn-BA"/>
              </w:rPr>
              <w:t>Furnizim me tr</w:t>
            </w:r>
            <w:r w:rsidR="00291689">
              <w:rPr>
                <w:rFonts w:asciiTheme="minorHAnsi" w:hAnsiTheme="minorHAnsi" w:cstheme="minorHAnsi"/>
                <w:color w:val="000000" w:themeColor="text1"/>
                <w:sz w:val="20"/>
                <w:szCs w:val="20"/>
                <w:lang w:val="bs-Latn-BA"/>
              </w:rPr>
              <w:t>a</w:t>
            </w:r>
            <w:r>
              <w:rPr>
                <w:rFonts w:asciiTheme="minorHAnsi" w:hAnsiTheme="minorHAnsi" w:cstheme="minorHAnsi"/>
                <w:color w:val="000000" w:themeColor="text1"/>
                <w:sz w:val="20"/>
                <w:szCs w:val="20"/>
                <w:lang w:val="bs-Latn-BA"/>
              </w:rPr>
              <w:t xml:space="preserve">ktorë </w:t>
            </w:r>
          </w:p>
        </w:tc>
        <w:tc>
          <w:tcPr>
            <w:tcW w:w="407" w:type="pct"/>
          </w:tcPr>
          <w:p w:rsidR="0014200D" w:rsidRPr="008D2CD9" w:rsidRDefault="0014200D" w:rsidP="0014200D">
            <w:pPr>
              <w:jc w:val="center"/>
              <w:rPr>
                <w:rFonts w:ascii="Calibri" w:hAnsi="Calibri" w:cs="Calibri"/>
                <w:sz w:val="20"/>
                <w:szCs w:val="20"/>
                <w:lang w:val="bs-Latn-BA"/>
              </w:rPr>
            </w:pPr>
            <w:r w:rsidRPr="000E175B">
              <w:rPr>
                <w:rFonts w:ascii="Calibri" w:hAnsi="Calibri" w:cs="Calibri"/>
                <w:sz w:val="20"/>
                <w:szCs w:val="20"/>
                <w:lang w:val="bs-Latn-BA"/>
              </w:rPr>
              <w:t>DSHP/KRM</w:t>
            </w:r>
          </w:p>
        </w:tc>
        <w:tc>
          <w:tcPr>
            <w:tcW w:w="338" w:type="pct"/>
            <w:shd w:val="clear" w:color="auto" w:fill="auto"/>
          </w:tcPr>
          <w:p w:rsidR="0014200D" w:rsidRPr="00FF7C5E" w:rsidRDefault="0014200D" w:rsidP="0014200D">
            <w:pPr>
              <w:jc w:val="right"/>
              <w:rPr>
                <w:rFonts w:ascii="Calibri" w:hAnsi="Calibri" w:cs="Calibri"/>
                <w:i/>
                <w:iCs/>
                <w:sz w:val="20"/>
                <w:szCs w:val="20"/>
                <w:lang w:val="bs-Latn-BA"/>
              </w:rPr>
            </w:pPr>
            <w:r>
              <w:rPr>
                <w:rFonts w:ascii="Calibri" w:hAnsi="Calibri" w:cs="Calibri"/>
                <w:i/>
                <w:iCs/>
                <w:sz w:val="20"/>
                <w:szCs w:val="20"/>
                <w:lang w:val="bs-Latn-BA"/>
              </w:rPr>
              <w:t>2</w:t>
            </w:r>
            <w:r w:rsidRPr="00DB5421">
              <w:rPr>
                <w:rFonts w:ascii="Calibri" w:hAnsi="Calibri" w:cs="Calibri"/>
                <w:i/>
                <w:iCs/>
                <w:sz w:val="20"/>
                <w:szCs w:val="20"/>
                <w:lang w:val="bs-Latn-BA"/>
              </w:rPr>
              <w:t>0,000 €</w:t>
            </w:r>
          </w:p>
        </w:tc>
        <w:tc>
          <w:tcPr>
            <w:tcW w:w="372" w:type="pct"/>
          </w:tcPr>
          <w:p w:rsidR="0014200D" w:rsidRPr="00FF7C5E" w:rsidRDefault="0014200D" w:rsidP="0014200D">
            <w:pPr>
              <w:jc w:val="right"/>
              <w:rPr>
                <w:rFonts w:ascii="Calibri" w:hAnsi="Calibri" w:cs="Calibri"/>
                <w:i/>
                <w:iCs/>
                <w:sz w:val="20"/>
                <w:szCs w:val="20"/>
                <w:lang w:val="bs-Latn-BA"/>
              </w:rPr>
            </w:pPr>
            <w:r>
              <w:rPr>
                <w:rFonts w:ascii="Calibri" w:hAnsi="Calibri" w:cs="Calibri"/>
                <w:i/>
                <w:iCs/>
                <w:sz w:val="20"/>
                <w:szCs w:val="20"/>
                <w:lang w:val="bs-Latn-BA"/>
              </w:rPr>
              <w:t>2</w:t>
            </w:r>
            <w:r w:rsidRPr="00DB5421">
              <w:rPr>
                <w:rFonts w:ascii="Calibri" w:hAnsi="Calibri" w:cs="Calibri"/>
                <w:i/>
                <w:iCs/>
                <w:sz w:val="20"/>
                <w:szCs w:val="20"/>
                <w:lang w:val="bs-Latn-BA"/>
              </w:rPr>
              <w:t>0,000 €</w:t>
            </w:r>
          </w:p>
        </w:tc>
        <w:tc>
          <w:tcPr>
            <w:tcW w:w="373" w:type="pct"/>
          </w:tcPr>
          <w:p w:rsidR="0014200D" w:rsidRPr="00FF7C5E" w:rsidRDefault="0014200D" w:rsidP="0014200D">
            <w:pPr>
              <w:jc w:val="right"/>
              <w:rPr>
                <w:rFonts w:ascii="Calibri" w:hAnsi="Calibri" w:cs="Calibri"/>
                <w:i/>
                <w:iCs/>
                <w:sz w:val="20"/>
                <w:szCs w:val="20"/>
                <w:lang w:val="bs-Latn-BA"/>
              </w:rPr>
            </w:pPr>
            <w:r>
              <w:rPr>
                <w:rFonts w:ascii="Calibri" w:hAnsi="Calibri" w:cs="Calibri"/>
                <w:i/>
                <w:iCs/>
                <w:sz w:val="20"/>
                <w:szCs w:val="20"/>
                <w:lang w:val="bs-Latn-BA"/>
              </w:rPr>
              <w:t>2</w:t>
            </w:r>
            <w:r w:rsidRPr="00DB5421">
              <w:rPr>
                <w:rFonts w:ascii="Calibri" w:hAnsi="Calibri" w:cs="Calibri"/>
                <w:i/>
                <w:iCs/>
                <w:sz w:val="20"/>
                <w:szCs w:val="20"/>
                <w:lang w:val="bs-Latn-BA"/>
              </w:rPr>
              <w:t>0,000 €</w:t>
            </w:r>
          </w:p>
        </w:tc>
        <w:tc>
          <w:tcPr>
            <w:tcW w:w="373" w:type="pct"/>
          </w:tcPr>
          <w:p w:rsidR="0014200D" w:rsidRPr="00FF7C5E" w:rsidRDefault="0014200D" w:rsidP="0014200D">
            <w:pPr>
              <w:jc w:val="right"/>
              <w:rPr>
                <w:rFonts w:ascii="Calibri" w:hAnsi="Calibri" w:cs="Calibri"/>
                <w:i/>
                <w:iCs/>
                <w:sz w:val="20"/>
                <w:szCs w:val="20"/>
                <w:lang w:val="bs-Latn-BA"/>
              </w:rPr>
            </w:pPr>
            <w:r>
              <w:rPr>
                <w:rFonts w:ascii="Calibri" w:hAnsi="Calibri" w:cs="Calibri"/>
                <w:i/>
                <w:iCs/>
                <w:sz w:val="20"/>
                <w:szCs w:val="20"/>
                <w:lang w:val="bs-Latn-BA"/>
              </w:rPr>
              <w:t>2</w:t>
            </w:r>
            <w:r w:rsidRPr="00DB5421">
              <w:rPr>
                <w:rFonts w:ascii="Calibri" w:hAnsi="Calibri" w:cs="Calibri"/>
                <w:i/>
                <w:iCs/>
                <w:sz w:val="20"/>
                <w:szCs w:val="20"/>
                <w:lang w:val="bs-Latn-BA"/>
              </w:rPr>
              <w:t>0,000 €</w:t>
            </w:r>
          </w:p>
        </w:tc>
        <w:tc>
          <w:tcPr>
            <w:tcW w:w="372" w:type="pct"/>
          </w:tcPr>
          <w:p w:rsidR="0014200D" w:rsidRPr="00FF7C5E" w:rsidRDefault="0014200D" w:rsidP="0014200D">
            <w:pPr>
              <w:jc w:val="right"/>
              <w:rPr>
                <w:rFonts w:ascii="Calibri" w:hAnsi="Calibri" w:cs="Calibri"/>
                <w:i/>
                <w:iCs/>
                <w:sz w:val="20"/>
                <w:szCs w:val="20"/>
                <w:lang w:val="bs-Latn-BA"/>
              </w:rPr>
            </w:pPr>
          </w:p>
        </w:tc>
        <w:tc>
          <w:tcPr>
            <w:tcW w:w="419" w:type="pct"/>
            <w:vAlign w:val="center"/>
          </w:tcPr>
          <w:p w:rsidR="0014200D" w:rsidRPr="009834BC" w:rsidRDefault="0014200D" w:rsidP="0014200D">
            <w:pPr>
              <w:jc w:val="right"/>
              <w:rPr>
                <w:rFonts w:ascii="Calibri" w:hAnsi="Calibri" w:cs="Calibri"/>
                <w:b/>
                <w:bCs/>
                <w:i/>
                <w:iCs/>
                <w:sz w:val="20"/>
                <w:szCs w:val="20"/>
                <w:lang w:val="bs-Latn-BA"/>
              </w:rPr>
            </w:pPr>
            <w:r>
              <w:rPr>
                <w:rFonts w:ascii="Calibri" w:hAnsi="Calibri" w:cs="Calibri"/>
                <w:b/>
                <w:bCs/>
                <w:i/>
                <w:iCs/>
                <w:sz w:val="20"/>
                <w:szCs w:val="20"/>
                <w:lang w:val="bs-Latn-BA"/>
              </w:rPr>
              <w:t>8</w:t>
            </w:r>
            <w:r w:rsidRPr="009834BC">
              <w:rPr>
                <w:rFonts w:ascii="Calibri" w:hAnsi="Calibri" w:cs="Calibri"/>
                <w:b/>
                <w:bCs/>
                <w:i/>
                <w:iCs/>
                <w:sz w:val="20"/>
                <w:szCs w:val="20"/>
                <w:lang w:val="bs-Latn-BA"/>
              </w:rPr>
              <w:t>0,000 €</w:t>
            </w:r>
          </w:p>
        </w:tc>
        <w:tc>
          <w:tcPr>
            <w:tcW w:w="811" w:type="pct"/>
          </w:tcPr>
          <w:p w:rsidR="0014200D" w:rsidRPr="008D2CD9" w:rsidRDefault="0014200D" w:rsidP="0014200D">
            <w:pPr>
              <w:jc w:val="center"/>
              <w:rPr>
                <w:rFonts w:ascii="Calibri" w:hAnsi="Calibri" w:cs="Calibri"/>
                <w:sz w:val="20"/>
                <w:szCs w:val="20"/>
                <w:lang w:val="bs-Latn-BA"/>
              </w:rPr>
            </w:pPr>
            <w:r w:rsidRPr="003A7467">
              <w:rPr>
                <w:rFonts w:ascii="Calibri" w:hAnsi="Calibri" w:cs="Calibri"/>
                <w:sz w:val="20"/>
                <w:szCs w:val="20"/>
                <w:lang w:val="bs-Latn-BA"/>
              </w:rPr>
              <w:t>Komuna/KRM Donatori</w:t>
            </w:r>
          </w:p>
        </w:tc>
      </w:tr>
      <w:tr w:rsidR="0014200D" w:rsidRPr="008D2CD9" w:rsidTr="00A82B5E">
        <w:trPr>
          <w:trHeight w:val="275"/>
        </w:trPr>
        <w:tc>
          <w:tcPr>
            <w:tcW w:w="1535" w:type="pct"/>
            <w:shd w:val="clear" w:color="auto" w:fill="auto"/>
            <w:vAlign w:val="center"/>
          </w:tcPr>
          <w:p w:rsidR="0014200D" w:rsidRPr="008D2CD9" w:rsidRDefault="0014200D" w:rsidP="0014200D">
            <w:pPr>
              <w:rPr>
                <w:rFonts w:ascii="Calibri" w:hAnsi="Calibri" w:cs="Calibri"/>
                <w:sz w:val="20"/>
                <w:szCs w:val="20"/>
                <w:lang w:val="bs-Latn-BA"/>
              </w:rPr>
            </w:pPr>
            <w:r>
              <w:rPr>
                <w:rFonts w:ascii="Calibri" w:hAnsi="Calibri" w:cs="Calibri"/>
                <w:sz w:val="20"/>
                <w:szCs w:val="20"/>
                <w:lang w:val="bs-Latn-BA"/>
              </w:rPr>
              <w:t>Përmirësimi i performancës operative dhe financiare</w:t>
            </w:r>
          </w:p>
        </w:tc>
        <w:tc>
          <w:tcPr>
            <w:tcW w:w="407" w:type="pct"/>
          </w:tcPr>
          <w:p w:rsidR="0014200D" w:rsidRPr="008D2CD9" w:rsidRDefault="0014200D" w:rsidP="0014200D">
            <w:pPr>
              <w:jc w:val="center"/>
              <w:rPr>
                <w:rFonts w:ascii="Calibri" w:hAnsi="Calibri" w:cs="Calibri"/>
                <w:sz w:val="20"/>
                <w:szCs w:val="20"/>
                <w:lang w:val="bs-Latn-BA"/>
              </w:rPr>
            </w:pPr>
          </w:p>
        </w:tc>
        <w:tc>
          <w:tcPr>
            <w:tcW w:w="338" w:type="pct"/>
            <w:shd w:val="clear" w:color="auto" w:fill="auto"/>
            <w:vAlign w:val="center"/>
          </w:tcPr>
          <w:p w:rsidR="0014200D" w:rsidRPr="0014200D" w:rsidRDefault="0014200D" w:rsidP="0014200D">
            <w:pPr>
              <w:jc w:val="right"/>
              <w:rPr>
                <w:rFonts w:ascii="Calibri" w:hAnsi="Calibri" w:cs="Calibri"/>
                <w:color w:val="FF0000"/>
                <w:sz w:val="20"/>
                <w:szCs w:val="20"/>
                <w:lang w:val="bs-Latn-BA"/>
              </w:rPr>
            </w:pPr>
            <w:r>
              <w:rPr>
                <w:rFonts w:ascii="Calibri" w:hAnsi="Calibri" w:cs="Calibri"/>
                <w:i/>
                <w:iCs/>
                <w:color w:val="FF0000"/>
                <w:sz w:val="20"/>
                <w:szCs w:val="20"/>
                <w:lang w:val="bs-Latn-BA"/>
              </w:rPr>
              <w:t>75</w:t>
            </w:r>
            <w:r w:rsidRPr="0014200D">
              <w:rPr>
                <w:rFonts w:ascii="Calibri" w:hAnsi="Calibri" w:cs="Calibri"/>
                <w:i/>
                <w:iCs/>
                <w:color w:val="FF0000"/>
                <w:sz w:val="20"/>
                <w:szCs w:val="20"/>
                <w:lang w:val="bs-Latn-BA"/>
              </w:rPr>
              <w:t>0 €</w:t>
            </w:r>
          </w:p>
        </w:tc>
        <w:tc>
          <w:tcPr>
            <w:tcW w:w="372" w:type="pct"/>
            <w:vAlign w:val="center"/>
          </w:tcPr>
          <w:p w:rsidR="0014200D" w:rsidRPr="0014200D" w:rsidRDefault="0014200D" w:rsidP="0014200D">
            <w:pPr>
              <w:jc w:val="right"/>
              <w:rPr>
                <w:rFonts w:ascii="Calibri" w:hAnsi="Calibri" w:cs="Calibri"/>
                <w:color w:val="FF0000"/>
                <w:sz w:val="20"/>
                <w:szCs w:val="20"/>
                <w:lang w:val="bs-Latn-BA"/>
              </w:rPr>
            </w:pPr>
            <w:r>
              <w:rPr>
                <w:rFonts w:ascii="Calibri" w:hAnsi="Calibri" w:cs="Calibri"/>
                <w:i/>
                <w:iCs/>
                <w:color w:val="FF0000"/>
                <w:sz w:val="20"/>
                <w:szCs w:val="20"/>
                <w:lang w:val="bs-Latn-BA"/>
              </w:rPr>
              <w:t>2</w:t>
            </w:r>
            <w:r w:rsidRPr="0014200D">
              <w:rPr>
                <w:rFonts w:ascii="Calibri" w:hAnsi="Calibri" w:cs="Calibri"/>
                <w:i/>
                <w:iCs/>
                <w:color w:val="FF0000"/>
                <w:sz w:val="20"/>
                <w:szCs w:val="20"/>
                <w:lang w:val="bs-Latn-BA"/>
              </w:rPr>
              <w:t>0,</w:t>
            </w:r>
            <w:r>
              <w:rPr>
                <w:rFonts w:ascii="Calibri" w:hAnsi="Calibri" w:cs="Calibri"/>
                <w:i/>
                <w:iCs/>
                <w:color w:val="FF0000"/>
                <w:sz w:val="20"/>
                <w:szCs w:val="20"/>
                <w:lang w:val="bs-Latn-BA"/>
              </w:rPr>
              <w:t>75</w:t>
            </w:r>
            <w:r w:rsidRPr="0014200D">
              <w:rPr>
                <w:rFonts w:ascii="Calibri" w:hAnsi="Calibri" w:cs="Calibri"/>
                <w:i/>
                <w:iCs/>
                <w:color w:val="FF0000"/>
                <w:sz w:val="20"/>
                <w:szCs w:val="20"/>
                <w:lang w:val="bs-Latn-BA"/>
              </w:rPr>
              <w:t>0 €</w:t>
            </w:r>
          </w:p>
        </w:tc>
        <w:tc>
          <w:tcPr>
            <w:tcW w:w="373" w:type="pct"/>
          </w:tcPr>
          <w:p w:rsidR="0014200D" w:rsidRPr="0014200D" w:rsidRDefault="0014200D" w:rsidP="0014200D">
            <w:pPr>
              <w:jc w:val="right"/>
              <w:rPr>
                <w:rFonts w:ascii="Calibri" w:hAnsi="Calibri" w:cs="Calibri"/>
                <w:color w:val="FF0000"/>
                <w:sz w:val="20"/>
                <w:szCs w:val="20"/>
                <w:lang w:val="bs-Latn-BA"/>
              </w:rPr>
            </w:pPr>
            <w:r w:rsidRPr="00820610">
              <w:rPr>
                <w:rFonts w:ascii="Calibri" w:hAnsi="Calibri" w:cs="Calibri"/>
                <w:i/>
                <w:iCs/>
                <w:color w:val="FF0000"/>
                <w:sz w:val="20"/>
                <w:szCs w:val="20"/>
                <w:lang w:val="bs-Latn-BA"/>
              </w:rPr>
              <w:t>750 €</w:t>
            </w:r>
          </w:p>
        </w:tc>
        <w:tc>
          <w:tcPr>
            <w:tcW w:w="373" w:type="pct"/>
          </w:tcPr>
          <w:p w:rsidR="0014200D" w:rsidRPr="0014200D" w:rsidRDefault="0014200D" w:rsidP="0014200D">
            <w:pPr>
              <w:jc w:val="right"/>
              <w:rPr>
                <w:rFonts w:ascii="Calibri" w:hAnsi="Calibri" w:cs="Calibri"/>
                <w:color w:val="FF0000"/>
                <w:sz w:val="20"/>
                <w:szCs w:val="20"/>
                <w:lang w:val="bs-Latn-BA"/>
              </w:rPr>
            </w:pPr>
            <w:r w:rsidRPr="00820610">
              <w:rPr>
                <w:rFonts w:ascii="Calibri" w:hAnsi="Calibri" w:cs="Calibri"/>
                <w:i/>
                <w:iCs/>
                <w:color w:val="FF0000"/>
                <w:sz w:val="20"/>
                <w:szCs w:val="20"/>
                <w:lang w:val="bs-Latn-BA"/>
              </w:rPr>
              <w:t>750 €</w:t>
            </w:r>
          </w:p>
        </w:tc>
        <w:tc>
          <w:tcPr>
            <w:tcW w:w="372" w:type="pct"/>
          </w:tcPr>
          <w:p w:rsidR="0014200D" w:rsidRPr="0014200D" w:rsidRDefault="0014200D" w:rsidP="0014200D">
            <w:pPr>
              <w:jc w:val="right"/>
              <w:rPr>
                <w:rFonts w:ascii="Calibri" w:hAnsi="Calibri" w:cs="Calibri"/>
                <w:color w:val="FF0000"/>
                <w:sz w:val="20"/>
                <w:szCs w:val="20"/>
                <w:lang w:val="bs-Latn-BA"/>
              </w:rPr>
            </w:pPr>
            <w:r w:rsidRPr="00820610">
              <w:rPr>
                <w:rFonts w:ascii="Calibri" w:hAnsi="Calibri" w:cs="Calibri"/>
                <w:i/>
                <w:iCs/>
                <w:color w:val="FF0000"/>
                <w:sz w:val="20"/>
                <w:szCs w:val="20"/>
                <w:lang w:val="bs-Latn-BA"/>
              </w:rPr>
              <w:t>750 €</w:t>
            </w:r>
          </w:p>
        </w:tc>
        <w:tc>
          <w:tcPr>
            <w:tcW w:w="419" w:type="pct"/>
            <w:vAlign w:val="center"/>
          </w:tcPr>
          <w:p w:rsidR="0014200D" w:rsidRPr="0014200D" w:rsidRDefault="0014200D" w:rsidP="0014200D">
            <w:pPr>
              <w:jc w:val="right"/>
              <w:rPr>
                <w:rFonts w:ascii="Calibri" w:hAnsi="Calibri" w:cs="Calibri"/>
                <w:b/>
                <w:bCs/>
                <w:color w:val="FF0000"/>
                <w:sz w:val="20"/>
                <w:szCs w:val="20"/>
                <w:lang w:val="bs-Latn-BA"/>
              </w:rPr>
            </w:pPr>
            <w:r>
              <w:rPr>
                <w:rFonts w:ascii="Calibri" w:hAnsi="Calibri" w:cs="Calibri"/>
                <w:b/>
                <w:bCs/>
                <w:color w:val="FF0000"/>
                <w:sz w:val="20"/>
                <w:szCs w:val="20"/>
                <w:lang w:val="bs-Latn-BA"/>
              </w:rPr>
              <w:t>23</w:t>
            </w:r>
            <w:r w:rsidRPr="0014200D">
              <w:rPr>
                <w:rFonts w:ascii="Calibri" w:hAnsi="Calibri" w:cs="Calibri"/>
                <w:b/>
                <w:bCs/>
                <w:color w:val="FF0000"/>
                <w:sz w:val="20"/>
                <w:szCs w:val="20"/>
                <w:lang w:val="bs-Latn-BA"/>
              </w:rPr>
              <w:t>,</w:t>
            </w:r>
            <w:r>
              <w:rPr>
                <w:rFonts w:ascii="Calibri" w:hAnsi="Calibri" w:cs="Calibri"/>
                <w:b/>
                <w:bCs/>
                <w:color w:val="FF0000"/>
                <w:sz w:val="20"/>
                <w:szCs w:val="20"/>
                <w:lang w:val="bs-Latn-BA"/>
              </w:rPr>
              <w:t>5</w:t>
            </w:r>
            <w:r w:rsidRPr="0014200D">
              <w:rPr>
                <w:rFonts w:ascii="Calibri" w:hAnsi="Calibri" w:cs="Calibri"/>
                <w:b/>
                <w:bCs/>
                <w:color w:val="FF0000"/>
                <w:sz w:val="20"/>
                <w:szCs w:val="20"/>
                <w:lang w:val="bs-Latn-BA"/>
              </w:rPr>
              <w:t>00 €</w:t>
            </w:r>
          </w:p>
        </w:tc>
        <w:tc>
          <w:tcPr>
            <w:tcW w:w="811" w:type="pct"/>
          </w:tcPr>
          <w:p w:rsidR="0014200D" w:rsidRPr="008D2CD9" w:rsidRDefault="0014200D" w:rsidP="0014200D">
            <w:pPr>
              <w:jc w:val="center"/>
              <w:rPr>
                <w:rFonts w:ascii="Calibri" w:hAnsi="Calibri" w:cs="Calibri"/>
                <w:sz w:val="20"/>
                <w:szCs w:val="20"/>
                <w:lang w:val="bs-Latn-BA"/>
              </w:rPr>
            </w:pPr>
          </w:p>
        </w:tc>
      </w:tr>
      <w:tr w:rsidR="0014200D" w:rsidRPr="008D2CD9" w:rsidTr="0014200D">
        <w:trPr>
          <w:trHeight w:val="275"/>
        </w:trPr>
        <w:tc>
          <w:tcPr>
            <w:tcW w:w="1535" w:type="pct"/>
            <w:shd w:val="clear" w:color="auto" w:fill="auto"/>
            <w:vAlign w:val="center"/>
          </w:tcPr>
          <w:p w:rsidR="0014200D" w:rsidRPr="002D4B17" w:rsidRDefault="0014200D" w:rsidP="0014200D">
            <w:pPr>
              <w:pStyle w:val="ListParagraph"/>
              <w:numPr>
                <w:ilvl w:val="0"/>
                <w:numId w:val="27"/>
              </w:numPr>
              <w:rPr>
                <w:rFonts w:asciiTheme="minorHAnsi" w:hAnsiTheme="minorHAnsi" w:cstheme="minorHAnsi"/>
                <w:sz w:val="20"/>
                <w:szCs w:val="20"/>
                <w:lang w:val="bs-Latn-BA"/>
              </w:rPr>
            </w:pPr>
            <w:r>
              <w:rPr>
                <w:rFonts w:ascii="Calibri" w:hAnsi="Calibri" w:cs="Calibri"/>
                <w:sz w:val="20"/>
                <w:szCs w:val="20"/>
                <w:lang w:val="bs-Latn-BA"/>
              </w:rPr>
              <w:t>Marrja përsipër e faturimit nga komuna</w:t>
            </w:r>
          </w:p>
        </w:tc>
        <w:tc>
          <w:tcPr>
            <w:tcW w:w="407" w:type="pct"/>
          </w:tcPr>
          <w:p w:rsidR="0014200D" w:rsidRPr="008D2CD9" w:rsidRDefault="0014200D" w:rsidP="0014200D">
            <w:pPr>
              <w:jc w:val="center"/>
              <w:rPr>
                <w:rFonts w:ascii="Calibri" w:hAnsi="Calibri" w:cs="Calibri"/>
                <w:sz w:val="20"/>
                <w:szCs w:val="20"/>
                <w:lang w:val="bs-Latn-BA"/>
              </w:rPr>
            </w:pPr>
            <w:r w:rsidRPr="008B1A7E">
              <w:rPr>
                <w:rFonts w:ascii="Calibri" w:hAnsi="Calibri" w:cs="Calibri"/>
                <w:sz w:val="20"/>
                <w:szCs w:val="20"/>
                <w:lang w:val="bs-Latn-BA"/>
              </w:rPr>
              <w:t>DSHP/KRM</w:t>
            </w:r>
          </w:p>
        </w:tc>
        <w:tc>
          <w:tcPr>
            <w:tcW w:w="338" w:type="pct"/>
            <w:shd w:val="clear" w:color="auto" w:fill="auto"/>
            <w:vAlign w:val="center"/>
          </w:tcPr>
          <w:p w:rsidR="0014200D" w:rsidRPr="008D2CD9" w:rsidRDefault="0014200D" w:rsidP="0014200D">
            <w:pPr>
              <w:jc w:val="right"/>
              <w:rPr>
                <w:rFonts w:ascii="Calibri" w:hAnsi="Calibri" w:cs="Calibri"/>
                <w:sz w:val="20"/>
                <w:szCs w:val="20"/>
                <w:lang w:val="bs-Latn-BA"/>
              </w:rPr>
            </w:pPr>
          </w:p>
        </w:tc>
        <w:tc>
          <w:tcPr>
            <w:tcW w:w="372" w:type="pct"/>
            <w:vAlign w:val="center"/>
          </w:tcPr>
          <w:p w:rsidR="0014200D" w:rsidRPr="008D2CD9" w:rsidRDefault="0014200D" w:rsidP="0014200D">
            <w:pPr>
              <w:jc w:val="right"/>
              <w:rPr>
                <w:rFonts w:ascii="Calibri" w:hAnsi="Calibri" w:cs="Calibri"/>
                <w:sz w:val="20"/>
                <w:szCs w:val="20"/>
                <w:lang w:val="bs-Latn-BA"/>
              </w:rPr>
            </w:pPr>
          </w:p>
        </w:tc>
        <w:tc>
          <w:tcPr>
            <w:tcW w:w="373" w:type="pct"/>
            <w:vAlign w:val="center"/>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x</w:t>
            </w:r>
          </w:p>
        </w:tc>
        <w:tc>
          <w:tcPr>
            <w:tcW w:w="373" w:type="pct"/>
            <w:vAlign w:val="center"/>
          </w:tcPr>
          <w:p w:rsidR="0014200D" w:rsidRDefault="0014200D" w:rsidP="0014200D">
            <w:pPr>
              <w:jc w:val="right"/>
              <w:rPr>
                <w:rFonts w:ascii="Calibri" w:hAnsi="Calibri" w:cs="Calibri"/>
                <w:sz w:val="20"/>
                <w:szCs w:val="20"/>
                <w:lang w:val="bs-Latn-BA"/>
              </w:rPr>
            </w:pPr>
          </w:p>
        </w:tc>
        <w:tc>
          <w:tcPr>
            <w:tcW w:w="372" w:type="pct"/>
            <w:vAlign w:val="center"/>
          </w:tcPr>
          <w:p w:rsidR="0014200D" w:rsidRDefault="0014200D" w:rsidP="0014200D">
            <w:pPr>
              <w:jc w:val="right"/>
              <w:rPr>
                <w:rFonts w:ascii="Calibri" w:hAnsi="Calibri" w:cs="Calibri"/>
                <w:sz w:val="20"/>
                <w:szCs w:val="20"/>
                <w:lang w:val="bs-Latn-BA"/>
              </w:rPr>
            </w:pPr>
          </w:p>
        </w:tc>
        <w:tc>
          <w:tcPr>
            <w:tcW w:w="419" w:type="pct"/>
            <w:vAlign w:val="center"/>
          </w:tcPr>
          <w:p w:rsidR="0014200D" w:rsidRPr="009834BC" w:rsidRDefault="0014200D" w:rsidP="0014200D">
            <w:pPr>
              <w:jc w:val="right"/>
              <w:rPr>
                <w:rFonts w:ascii="Calibri" w:hAnsi="Calibri" w:cs="Calibri"/>
                <w:b/>
                <w:bCs/>
                <w:sz w:val="20"/>
                <w:szCs w:val="20"/>
                <w:lang w:val="bs-Latn-BA"/>
              </w:rPr>
            </w:pPr>
          </w:p>
        </w:tc>
        <w:tc>
          <w:tcPr>
            <w:tcW w:w="811" w:type="pct"/>
          </w:tcPr>
          <w:p w:rsidR="0014200D" w:rsidRPr="008D2CD9" w:rsidRDefault="0014200D" w:rsidP="0014200D">
            <w:pPr>
              <w:jc w:val="center"/>
              <w:rPr>
                <w:rFonts w:ascii="Calibri" w:hAnsi="Calibri" w:cs="Calibri"/>
                <w:sz w:val="20"/>
                <w:szCs w:val="20"/>
                <w:lang w:val="bs-Latn-BA"/>
              </w:rPr>
            </w:pPr>
            <w:r>
              <w:rPr>
                <w:rFonts w:ascii="Calibri" w:hAnsi="Calibri" w:cs="Calibri"/>
                <w:sz w:val="20"/>
                <w:szCs w:val="20"/>
                <w:lang w:val="bs-Latn-BA"/>
              </w:rPr>
              <w:t>Komuna</w:t>
            </w:r>
          </w:p>
        </w:tc>
      </w:tr>
      <w:tr w:rsidR="0014200D" w:rsidRPr="008D2CD9" w:rsidTr="0014200D">
        <w:trPr>
          <w:trHeight w:val="275"/>
        </w:trPr>
        <w:tc>
          <w:tcPr>
            <w:tcW w:w="1535" w:type="pct"/>
            <w:shd w:val="clear" w:color="auto" w:fill="auto"/>
            <w:vAlign w:val="center"/>
          </w:tcPr>
          <w:p w:rsidR="0014200D" w:rsidRPr="002D4B17" w:rsidRDefault="0014200D" w:rsidP="0014200D">
            <w:pPr>
              <w:pStyle w:val="ListParagraph"/>
              <w:numPr>
                <w:ilvl w:val="0"/>
                <w:numId w:val="27"/>
              </w:numPr>
              <w:rPr>
                <w:rFonts w:asciiTheme="minorHAnsi" w:hAnsiTheme="minorHAnsi" w:cstheme="minorHAnsi"/>
                <w:sz w:val="20"/>
                <w:szCs w:val="20"/>
                <w:lang w:val="bs-Latn-BA"/>
              </w:rPr>
            </w:pPr>
            <w:r>
              <w:rPr>
                <w:rFonts w:ascii="Calibri" w:hAnsi="Calibri" w:cs="Calibri"/>
                <w:sz w:val="20"/>
                <w:szCs w:val="20"/>
                <w:lang w:val="bs-Latn-BA"/>
              </w:rPr>
              <w:t>Zhvillimi i softuerit të faturimit</w:t>
            </w:r>
          </w:p>
        </w:tc>
        <w:tc>
          <w:tcPr>
            <w:tcW w:w="407" w:type="pct"/>
          </w:tcPr>
          <w:p w:rsidR="0014200D" w:rsidRPr="008D2CD9" w:rsidRDefault="0014200D" w:rsidP="0014200D">
            <w:pPr>
              <w:jc w:val="center"/>
              <w:rPr>
                <w:rFonts w:ascii="Calibri" w:hAnsi="Calibri" w:cs="Calibri"/>
                <w:sz w:val="20"/>
                <w:szCs w:val="20"/>
                <w:lang w:val="bs-Latn-BA"/>
              </w:rPr>
            </w:pPr>
            <w:r w:rsidRPr="008B1A7E">
              <w:rPr>
                <w:rFonts w:ascii="Calibri" w:hAnsi="Calibri" w:cs="Calibri"/>
                <w:sz w:val="20"/>
                <w:szCs w:val="20"/>
                <w:lang w:val="bs-Latn-BA"/>
              </w:rPr>
              <w:t>DSHP/KRM</w:t>
            </w:r>
          </w:p>
        </w:tc>
        <w:tc>
          <w:tcPr>
            <w:tcW w:w="338" w:type="pct"/>
            <w:shd w:val="clear" w:color="auto" w:fill="auto"/>
            <w:vAlign w:val="center"/>
          </w:tcPr>
          <w:p w:rsidR="0014200D" w:rsidRPr="008D2CD9" w:rsidRDefault="0014200D" w:rsidP="0014200D">
            <w:pPr>
              <w:jc w:val="right"/>
              <w:rPr>
                <w:rFonts w:ascii="Calibri" w:hAnsi="Calibri" w:cs="Calibri"/>
                <w:sz w:val="20"/>
                <w:szCs w:val="20"/>
                <w:lang w:val="bs-Latn-BA"/>
              </w:rPr>
            </w:pPr>
          </w:p>
        </w:tc>
        <w:tc>
          <w:tcPr>
            <w:tcW w:w="372" w:type="pct"/>
            <w:vAlign w:val="center"/>
          </w:tcPr>
          <w:p w:rsidR="0014200D" w:rsidRPr="008D2CD9" w:rsidRDefault="0014200D" w:rsidP="0014200D">
            <w:pPr>
              <w:jc w:val="right"/>
              <w:rPr>
                <w:rFonts w:ascii="Calibri" w:hAnsi="Calibri" w:cs="Calibri"/>
                <w:sz w:val="20"/>
                <w:szCs w:val="20"/>
                <w:lang w:val="bs-Latn-BA"/>
              </w:rPr>
            </w:pPr>
            <w:r>
              <w:rPr>
                <w:rFonts w:ascii="Calibri" w:hAnsi="Calibri" w:cs="Calibri"/>
                <w:i/>
                <w:iCs/>
                <w:sz w:val="20"/>
                <w:szCs w:val="20"/>
                <w:lang w:val="bs-Latn-BA"/>
              </w:rPr>
              <w:t>20</w:t>
            </w:r>
            <w:r w:rsidRPr="00FF7C5E">
              <w:rPr>
                <w:rFonts w:ascii="Calibri" w:hAnsi="Calibri" w:cs="Calibri"/>
                <w:i/>
                <w:iCs/>
                <w:sz w:val="20"/>
                <w:szCs w:val="20"/>
                <w:lang w:val="bs-Latn-BA"/>
              </w:rPr>
              <w:t>,000 €</w:t>
            </w:r>
          </w:p>
        </w:tc>
        <w:tc>
          <w:tcPr>
            <w:tcW w:w="373" w:type="pct"/>
            <w:vAlign w:val="center"/>
          </w:tcPr>
          <w:p w:rsidR="0014200D" w:rsidRPr="008D2CD9" w:rsidRDefault="0014200D" w:rsidP="0014200D">
            <w:pPr>
              <w:jc w:val="right"/>
              <w:rPr>
                <w:rFonts w:ascii="Calibri" w:hAnsi="Calibri" w:cs="Calibri"/>
                <w:sz w:val="20"/>
                <w:szCs w:val="20"/>
                <w:lang w:val="bs-Latn-BA"/>
              </w:rPr>
            </w:pPr>
          </w:p>
        </w:tc>
        <w:tc>
          <w:tcPr>
            <w:tcW w:w="373" w:type="pct"/>
            <w:vAlign w:val="center"/>
          </w:tcPr>
          <w:p w:rsidR="0014200D" w:rsidRPr="008D2CD9" w:rsidRDefault="0014200D" w:rsidP="0014200D">
            <w:pPr>
              <w:jc w:val="right"/>
              <w:rPr>
                <w:rFonts w:ascii="Calibri" w:hAnsi="Calibri" w:cs="Calibri"/>
                <w:sz w:val="20"/>
                <w:szCs w:val="20"/>
                <w:lang w:val="bs-Latn-BA"/>
              </w:rPr>
            </w:pPr>
          </w:p>
        </w:tc>
        <w:tc>
          <w:tcPr>
            <w:tcW w:w="372" w:type="pct"/>
            <w:vAlign w:val="center"/>
          </w:tcPr>
          <w:p w:rsidR="0014200D" w:rsidRPr="008D2CD9" w:rsidRDefault="0014200D" w:rsidP="0014200D">
            <w:pPr>
              <w:jc w:val="right"/>
              <w:rPr>
                <w:rFonts w:ascii="Calibri" w:hAnsi="Calibri" w:cs="Calibri"/>
                <w:sz w:val="20"/>
                <w:szCs w:val="20"/>
                <w:lang w:val="bs-Latn-BA"/>
              </w:rPr>
            </w:pPr>
          </w:p>
        </w:tc>
        <w:tc>
          <w:tcPr>
            <w:tcW w:w="419" w:type="pct"/>
            <w:vAlign w:val="center"/>
          </w:tcPr>
          <w:p w:rsidR="0014200D" w:rsidRPr="009834BC" w:rsidRDefault="0014200D" w:rsidP="0014200D">
            <w:pPr>
              <w:jc w:val="right"/>
              <w:rPr>
                <w:rFonts w:ascii="Calibri" w:hAnsi="Calibri" w:cs="Calibri"/>
                <w:b/>
                <w:bCs/>
                <w:sz w:val="20"/>
                <w:szCs w:val="20"/>
                <w:lang w:val="bs-Latn-BA"/>
              </w:rPr>
            </w:pPr>
            <w:r>
              <w:rPr>
                <w:rFonts w:ascii="Calibri" w:hAnsi="Calibri" w:cs="Calibri"/>
                <w:b/>
                <w:bCs/>
                <w:i/>
                <w:iCs/>
                <w:sz w:val="20"/>
                <w:szCs w:val="20"/>
                <w:lang w:val="bs-Latn-BA"/>
              </w:rPr>
              <w:t>20</w:t>
            </w:r>
            <w:r w:rsidRPr="009834BC">
              <w:rPr>
                <w:rFonts w:ascii="Calibri" w:hAnsi="Calibri" w:cs="Calibri"/>
                <w:b/>
                <w:bCs/>
                <w:i/>
                <w:iCs/>
                <w:sz w:val="20"/>
                <w:szCs w:val="20"/>
                <w:lang w:val="bs-Latn-BA"/>
              </w:rPr>
              <w:t>,000 €</w:t>
            </w:r>
          </w:p>
        </w:tc>
        <w:tc>
          <w:tcPr>
            <w:tcW w:w="811" w:type="pct"/>
          </w:tcPr>
          <w:p w:rsidR="0014200D" w:rsidRPr="008D2CD9" w:rsidRDefault="0014200D" w:rsidP="0014200D">
            <w:pPr>
              <w:jc w:val="center"/>
              <w:rPr>
                <w:rFonts w:ascii="Calibri" w:hAnsi="Calibri" w:cs="Calibri"/>
                <w:sz w:val="20"/>
                <w:szCs w:val="20"/>
                <w:lang w:val="bs-Latn-BA"/>
              </w:rPr>
            </w:pPr>
            <w:r w:rsidRPr="007D4AF5">
              <w:rPr>
                <w:rFonts w:ascii="Calibri" w:hAnsi="Calibri" w:cs="Calibri"/>
                <w:sz w:val="20"/>
                <w:szCs w:val="20"/>
                <w:lang w:val="bs-Latn-BA"/>
              </w:rPr>
              <w:t>Komuna</w:t>
            </w:r>
          </w:p>
        </w:tc>
      </w:tr>
      <w:tr w:rsidR="0014200D" w:rsidRPr="008D2CD9" w:rsidTr="0014200D">
        <w:trPr>
          <w:trHeight w:val="275"/>
        </w:trPr>
        <w:tc>
          <w:tcPr>
            <w:tcW w:w="1535" w:type="pct"/>
            <w:shd w:val="clear" w:color="auto" w:fill="auto"/>
          </w:tcPr>
          <w:p w:rsidR="0014200D" w:rsidRPr="002D4B17" w:rsidRDefault="0014200D" w:rsidP="0014200D">
            <w:pPr>
              <w:pStyle w:val="ListParagraph"/>
              <w:numPr>
                <w:ilvl w:val="0"/>
                <w:numId w:val="27"/>
              </w:numPr>
              <w:rPr>
                <w:rFonts w:asciiTheme="minorHAnsi" w:hAnsiTheme="minorHAnsi" w:cstheme="minorHAnsi"/>
                <w:sz w:val="20"/>
                <w:szCs w:val="20"/>
                <w:lang w:val="bs-Latn-BA"/>
              </w:rPr>
            </w:pPr>
            <w:r>
              <w:rPr>
                <w:rFonts w:asciiTheme="minorHAnsi" w:hAnsiTheme="minorHAnsi" w:cstheme="minorHAnsi"/>
                <w:sz w:val="20"/>
                <w:szCs w:val="20"/>
              </w:rPr>
              <w:t>Monitorimi I performancës</w:t>
            </w:r>
          </w:p>
        </w:tc>
        <w:tc>
          <w:tcPr>
            <w:tcW w:w="407" w:type="pct"/>
          </w:tcPr>
          <w:p w:rsidR="0014200D" w:rsidRPr="008D2CD9" w:rsidRDefault="0014200D" w:rsidP="0014200D">
            <w:pPr>
              <w:jc w:val="center"/>
              <w:rPr>
                <w:rFonts w:ascii="Calibri" w:hAnsi="Calibri" w:cs="Calibri"/>
                <w:sz w:val="20"/>
                <w:szCs w:val="20"/>
                <w:lang w:val="bs-Latn-BA"/>
              </w:rPr>
            </w:pPr>
            <w:r w:rsidRPr="008B1A7E">
              <w:rPr>
                <w:rFonts w:ascii="Calibri" w:hAnsi="Calibri" w:cs="Calibri"/>
                <w:sz w:val="20"/>
                <w:szCs w:val="20"/>
                <w:lang w:val="bs-Latn-BA"/>
              </w:rPr>
              <w:t>DSHP/KRM</w:t>
            </w:r>
          </w:p>
        </w:tc>
        <w:tc>
          <w:tcPr>
            <w:tcW w:w="338" w:type="pct"/>
            <w:shd w:val="clear" w:color="auto" w:fill="auto"/>
            <w:vAlign w:val="center"/>
          </w:tcPr>
          <w:p w:rsidR="0014200D" w:rsidRPr="008D2CD9" w:rsidRDefault="0014200D" w:rsidP="0014200D">
            <w:pPr>
              <w:jc w:val="center"/>
              <w:rPr>
                <w:rFonts w:ascii="Calibri" w:hAnsi="Calibri" w:cs="Calibri"/>
                <w:sz w:val="20"/>
                <w:szCs w:val="20"/>
                <w:lang w:val="bs-Latn-BA"/>
              </w:rPr>
            </w:pPr>
            <w:r>
              <w:rPr>
                <w:rFonts w:ascii="Calibri" w:hAnsi="Calibri" w:cs="Calibri"/>
                <w:sz w:val="20"/>
                <w:szCs w:val="20"/>
                <w:lang w:val="bs-Latn-BA"/>
              </w:rPr>
              <w:t>x</w:t>
            </w:r>
          </w:p>
        </w:tc>
        <w:tc>
          <w:tcPr>
            <w:tcW w:w="372" w:type="pct"/>
            <w:vAlign w:val="center"/>
          </w:tcPr>
          <w:p w:rsidR="0014200D" w:rsidRPr="008D2CD9" w:rsidRDefault="0014200D" w:rsidP="0014200D">
            <w:pPr>
              <w:jc w:val="center"/>
              <w:rPr>
                <w:rFonts w:ascii="Calibri" w:hAnsi="Calibri" w:cs="Calibri"/>
                <w:sz w:val="20"/>
                <w:szCs w:val="20"/>
                <w:lang w:val="bs-Latn-BA"/>
              </w:rPr>
            </w:pPr>
            <w:r>
              <w:rPr>
                <w:rFonts w:ascii="Calibri" w:hAnsi="Calibri" w:cs="Calibri"/>
                <w:sz w:val="20"/>
                <w:szCs w:val="20"/>
                <w:lang w:val="bs-Latn-BA"/>
              </w:rPr>
              <w:t>x</w:t>
            </w:r>
          </w:p>
        </w:tc>
        <w:tc>
          <w:tcPr>
            <w:tcW w:w="373" w:type="pct"/>
            <w:vAlign w:val="center"/>
          </w:tcPr>
          <w:p w:rsidR="0014200D" w:rsidRPr="008D2CD9" w:rsidRDefault="0014200D" w:rsidP="0014200D">
            <w:pPr>
              <w:jc w:val="center"/>
              <w:rPr>
                <w:rFonts w:ascii="Calibri" w:hAnsi="Calibri" w:cs="Calibri"/>
                <w:sz w:val="20"/>
                <w:szCs w:val="20"/>
                <w:lang w:val="bs-Latn-BA"/>
              </w:rPr>
            </w:pPr>
            <w:r w:rsidRPr="00FB75F9">
              <w:rPr>
                <w:rFonts w:ascii="Calibri" w:hAnsi="Calibri" w:cs="Calibri"/>
                <w:sz w:val="20"/>
                <w:szCs w:val="20"/>
                <w:lang w:val="bs-Latn-BA"/>
              </w:rPr>
              <w:t>x</w:t>
            </w:r>
          </w:p>
        </w:tc>
        <w:tc>
          <w:tcPr>
            <w:tcW w:w="373" w:type="pct"/>
            <w:vAlign w:val="center"/>
          </w:tcPr>
          <w:p w:rsidR="0014200D" w:rsidRPr="008D2CD9" w:rsidRDefault="0014200D" w:rsidP="0014200D">
            <w:pPr>
              <w:jc w:val="center"/>
              <w:rPr>
                <w:rFonts w:ascii="Calibri" w:hAnsi="Calibri" w:cs="Calibri"/>
                <w:sz w:val="20"/>
                <w:szCs w:val="20"/>
                <w:lang w:val="bs-Latn-BA"/>
              </w:rPr>
            </w:pPr>
            <w:r w:rsidRPr="00FB75F9">
              <w:rPr>
                <w:rFonts w:ascii="Calibri" w:hAnsi="Calibri" w:cs="Calibri"/>
                <w:sz w:val="20"/>
                <w:szCs w:val="20"/>
                <w:lang w:val="bs-Latn-BA"/>
              </w:rPr>
              <w:t>x</w:t>
            </w:r>
          </w:p>
        </w:tc>
        <w:tc>
          <w:tcPr>
            <w:tcW w:w="372" w:type="pct"/>
            <w:vAlign w:val="center"/>
          </w:tcPr>
          <w:p w:rsidR="0014200D" w:rsidRPr="008D2CD9" w:rsidRDefault="0014200D" w:rsidP="0014200D">
            <w:pPr>
              <w:jc w:val="center"/>
              <w:rPr>
                <w:rFonts w:ascii="Calibri" w:hAnsi="Calibri" w:cs="Calibri"/>
                <w:sz w:val="20"/>
                <w:szCs w:val="20"/>
                <w:lang w:val="bs-Latn-BA"/>
              </w:rPr>
            </w:pPr>
            <w:r w:rsidRPr="00FB75F9">
              <w:rPr>
                <w:rFonts w:ascii="Calibri" w:hAnsi="Calibri" w:cs="Calibri"/>
                <w:sz w:val="20"/>
                <w:szCs w:val="20"/>
                <w:lang w:val="bs-Latn-BA"/>
              </w:rPr>
              <w:t>x</w:t>
            </w:r>
          </w:p>
        </w:tc>
        <w:tc>
          <w:tcPr>
            <w:tcW w:w="419" w:type="pct"/>
            <w:vAlign w:val="center"/>
          </w:tcPr>
          <w:p w:rsidR="0014200D" w:rsidRPr="009834BC" w:rsidRDefault="0014200D" w:rsidP="0014200D">
            <w:pPr>
              <w:jc w:val="right"/>
              <w:rPr>
                <w:rFonts w:ascii="Calibri" w:hAnsi="Calibri" w:cs="Calibri"/>
                <w:b/>
                <w:bCs/>
                <w:sz w:val="20"/>
                <w:szCs w:val="20"/>
                <w:lang w:val="bs-Latn-BA"/>
              </w:rPr>
            </w:pPr>
          </w:p>
        </w:tc>
        <w:tc>
          <w:tcPr>
            <w:tcW w:w="811" w:type="pct"/>
          </w:tcPr>
          <w:p w:rsidR="0014200D" w:rsidRPr="008D2CD9" w:rsidRDefault="0014200D" w:rsidP="0014200D">
            <w:pPr>
              <w:jc w:val="center"/>
              <w:rPr>
                <w:rFonts w:ascii="Calibri" w:hAnsi="Calibri" w:cs="Calibri"/>
                <w:sz w:val="20"/>
                <w:szCs w:val="20"/>
                <w:lang w:val="bs-Latn-BA"/>
              </w:rPr>
            </w:pPr>
            <w:r w:rsidRPr="007D4AF5">
              <w:rPr>
                <w:rFonts w:ascii="Calibri" w:hAnsi="Calibri" w:cs="Calibri"/>
                <w:sz w:val="20"/>
                <w:szCs w:val="20"/>
                <w:lang w:val="bs-Latn-BA"/>
              </w:rPr>
              <w:t>Komuna</w:t>
            </w:r>
          </w:p>
        </w:tc>
      </w:tr>
      <w:tr w:rsidR="0014200D" w:rsidRPr="008D2CD9" w:rsidTr="003C39DC">
        <w:trPr>
          <w:trHeight w:val="275"/>
        </w:trPr>
        <w:tc>
          <w:tcPr>
            <w:tcW w:w="1535" w:type="pct"/>
            <w:shd w:val="clear" w:color="auto" w:fill="auto"/>
            <w:vAlign w:val="center"/>
          </w:tcPr>
          <w:p w:rsidR="0014200D" w:rsidRPr="008D2CD9" w:rsidRDefault="0014200D" w:rsidP="0014200D">
            <w:pPr>
              <w:rPr>
                <w:rFonts w:ascii="Calibri" w:hAnsi="Calibri" w:cs="Calibri"/>
                <w:sz w:val="20"/>
                <w:szCs w:val="20"/>
                <w:lang w:val="bs-Latn-BA"/>
              </w:rPr>
            </w:pPr>
            <w:r>
              <w:rPr>
                <w:rFonts w:ascii="Calibri" w:hAnsi="Calibri" w:cs="Calibri"/>
                <w:sz w:val="20"/>
                <w:szCs w:val="20"/>
                <w:lang w:val="bs-Latn-BA"/>
              </w:rPr>
              <w:t>Kampanja informative</w:t>
            </w:r>
            <w:r w:rsidRPr="00011B74">
              <w:rPr>
                <w:rFonts w:ascii="Calibri" w:hAnsi="Calibri" w:cs="Calibri"/>
                <w:sz w:val="20"/>
                <w:szCs w:val="20"/>
                <w:lang w:val="bs-Latn-BA"/>
              </w:rPr>
              <w:t xml:space="preserve"> </w:t>
            </w:r>
          </w:p>
        </w:tc>
        <w:tc>
          <w:tcPr>
            <w:tcW w:w="407" w:type="pct"/>
          </w:tcPr>
          <w:p w:rsidR="0014200D" w:rsidRPr="008D2CD9" w:rsidRDefault="0014200D" w:rsidP="0014200D">
            <w:pPr>
              <w:jc w:val="center"/>
              <w:rPr>
                <w:rFonts w:ascii="Calibri" w:hAnsi="Calibri" w:cs="Calibri"/>
                <w:sz w:val="20"/>
                <w:szCs w:val="20"/>
                <w:lang w:val="bs-Latn-BA"/>
              </w:rPr>
            </w:pPr>
            <w:r>
              <w:rPr>
                <w:rFonts w:ascii="Calibri" w:hAnsi="Calibri" w:cs="Calibri"/>
                <w:sz w:val="20"/>
                <w:szCs w:val="20"/>
                <w:lang w:val="bs-Latn-BA"/>
              </w:rPr>
              <w:t>OJU</w:t>
            </w:r>
          </w:p>
        </w:tc>
        <w:tc>
          <w:tcPr>
            <w:tcW w:w="338" w:type="pct"/>
            <w:shd w:val="clear" w:color="auto" w:fill="auto"/>
            <w:vAlign w:val="center"/>
          </w:tcPr>
          <w:p w:rsidR="0014200D" w:rsidRPr="008D2CD9" w:rsidRDefault="0014200D" w:rsidP="0014200D">
            <w:pPr>
              <w:jc w:val="right"/>
              <w:rPr>
                <w:rFonts w:ascii="Calibri" w:hAnsi="Calibri" w:cs="Calibri"/>
                <w:sz w:val="20"/>
                <w:szCs w:val="20"/>
                <w:lang w:val="bs-Latn-BA"/>
              </w:rPr>
            </w:pPr>
            <w:r>
              <w:rPr>
                <w:rFonts w:ascii="Calibri" w:hAnsi="Calibri" w:cs="Calibri"/>
                <w:i/>
                <w:iCs/>
                <w:sz w:val="20"/>
                <w:szCs w:val="20"/>
                <w:lang w:val="bs-Latn-BA"/>
              </w:rPr>
              <w:t>75</w:t>
            </w:r>
            <w:r w:rsidRPr="00DB5421">
              <w:rPr>
                <w:rFonts w:ascii="Calibri" w:hAnsi="Calibri" w:cs="Calibri"/>
                <w:i/>
                <w:iCs/>
                <w:sz w:val="20"/>
                <w:szCs w:val="20"/>
                <w:lang w:val="bs-Latn-BA"/>
              </w:rPr>
              <w:t>0 €</w:t>
            </w:r>
          </w:p>
        </w:tc>
        <w:tc>
          <w:tcPr>
            <w:tcW w:w="372" w:type="pct"/>
          </w:tcPr>
          <w:p w:rsidR="0014200D" w:rsidRPr="008D2CD9" w:rsidRDefault="0014200D" w:rsidP="0014200D">
            <w:pPr>
              <w:jc w:val="right"/>
              <w:rPr>
                <w:rFonts w:ascii="Calibri" w:hAnsi="Calibri" w:cs="Calibri"/>
                <w:sz w:val="20"/>
                <w:szCs w:val="20"/>
                <w:lang w:val="bs-Latn-BA"/>
              </w:rPr>
            </w:pPr>
            <w:r w:rsidRPr="007362D0">
              <w:rPr>
                <w:rFonts w:ascii="Calibri" w:hAnsi="Calibri" w:cs="Calibri"/>
                <w:i/>
                <w:iCs/>
                <w:sz w:val="20"/>
                <w:szCs w:val="20"/>
                <w:lang w:val="bs-Latn-BA"/>
              </w:rPr>
              <w:t>750 €</w:t>
            </w:r>
          </w:p>
        </w:tc>
        <w:tc>
          <w:tcPr>
            <w:tcW w:w="373" w:type="pct"/>
          </w:tcPr>
          <w:p w:rsidR="0014200D" w:rsidRPr="008D2CD9" w:rsidRDefault="0014200D" w:rsidP="0014200D">
            <w:pPr>
              <w:jc w:val="right"/>
              <w:rPr>
                <w:rFonts w:ascii="Calibri" w:hAnsi="Calibri" w:cs="Calibri"/>
                <w:sz w:val="20"/>
                <w:szCs w:val="20"/>
                <w:lang w:val="bs-Latn-BA"/>
              </w:rPr>
            </w:pPr>
            <w:r w:rsidRPr="007362D0">
              <w:rPr>
                <w:rFonts w:ascii="Calibri" w:hAnsi="Calibri" w:cs="Calibri"/>
                <w:i/>
                <w:iCs/>
                <w:sz w:val="20"/>
                <w:szCs w:val="20"/>
                <w:lang w:val="bs-Latn-BA"/>
              </w:rPr>
              <w:t>750 €</w:t>
            </w:r>
          </w:p>
        </w:tc>
        <w:tc>
          <w:tcPr>
            <w:tcW w:w="373" w:type="pct"/>
          </w:tcPr>
          <w:p w:rsidR="0014200D" w:rsidRPr="008D2CD9" w:rsidRDefault="0014200D" w:rsidP="0014200D">
            <w:pPr>
              <w:jc w:val="right"/>
              <w:rPr>
                <w:rFonts w:ascii="Calibri" w:hAnsi="Calibri" w:cs="Calibri"/>
                <w:sz w:val="20"/>
                <w:szCs w:val="20"/>
                <w:lang w:val="bs-Latn-BA"/>
              </w:rPr>
            </w:pPr>
            <w:r w:rsidRPr="007362D0">
              <w:rPr>
                <w:rFonts w:ascii="Calibri" w:hAnsi="Calibri" w:cs="Calibri"/>
                <w:i/>
                <w:iCs/>
                <w:sz w:val="20"/>
                <w:szCs w:val="20"/>
                <w:lang w:val="bs-Latn-BA"/>
              </w:rPr>
              <w:t>750 €</w:t>
            </w:r>
          </w:p>
        </w:tc>
        <w:tc>
          <w:tcPr>
            <w:tcW w:w="372" w:type="pct"/>
          </w:tcPr>
          <w:p w:rsidR="0014200D" w:rsidRPr="008D2CD9" w:rsidRDefault="0014200D" w:rsidP="0014200D">
            <w:pPr>
              <w:jc w:val="right"/>
              <w:rPr>
                <w:rFonts w:ascii="Calibri" w:hAnsi="Calibri" w:cs="Calibri"/>
                <w:sz w:val="20"/>
                <w:szCs w:val="20"/>
                <w:lang w:val="bs-Latn-BA"/>
              </w:rPr>
            </w:pPr>
            <w:r w:rsidRPr="007362D0">
              <w:rPr>
                <w:rFonts w:ascii="Calibri" w:hAnsi="Calibri" w:cs="Calibri"/>
                <w:i/>
                <w:iCs/>
                <w:sz w:val="20"/>
                <w:szCs w:val="20"/>
                <w:lang w:val="bs-Latn-BA"/>
              </w:rPr>
              <w:t>750 €</w:t>
            </w:r>
          </w:p>
        </w:tc>
        <w:tc>
          <w:tcPr>
            <w:tcW w:w="419" w:type="pct"/>
            <w:vAlign w:val="center"/>
          </w:tcPr>
          <w:p w:rsidR="0014200D" w:rsidRPr="009834BC" w:rsidRDefault="0014200D" w:rsidP="0014200D">
            <w:pPr>
              <w:jc w:val="right"/>
              <w:rPr>
                <w:rFonts w:ascii="Calibri" w:hAnsi="Calibri" w:cs="Calibri"/>
                <w:b/>
                <w:bCs/>
                <w:sz w:val="20"/>
                <w:szCs w:val="20"/>
                <w:lang w:val="bs-Latn-BA"/>
              </w:rPr>
            </w:pPr>
            <w:r>
              <w:rPr>
                <w:rFonts w:ascii="Calibri" w:hAnsi="Calibri" w:cs="Calibri"/>
                <w:b/>
                <w:bCs/>
                <w:i/>
                <w:iCs/>
                <w:sz w:val="20"/>
                <w:szCs w:val="20"/>
                <w:lang w:val="bs-Latn-BA"/>
              </w:rPr>
              <w:t>3</w:t>
            </w:r>
            <w:r w:rsidRPr="009834BC">
              <w:rPr>
                <w:rFonts w:ascii="Calibri" w:hAnsi="Calibri" w:cs="Calibri"/>
                <w:b/>
                <w:bCs/>
                <w:i/>
                <w:iCs/>
                <w:sz w:val="20"/>
                <w:szCs w:val="20"/>
                <w:lang w:val="bs-Latn-BA"/>
              </w:rPr>
              <w:t>,</w:t>
            </w:r>
            <w:r>
              <w:rPr>
                <w:rFonts w:ascii="Calibri" w:hAnsi="Calibri" w:cs="Calibri"/>
                <w:b/>
                <w:bCs/>
                <w:i/>
                <w:iCs/>
                <w:sz w:val="20"/>
                <w:szCs w:val="20"/>
                <w:lang w:val="bs-Latn-BA"/>
              </w:rPr>
              <w:t>5</w:t>
            </w:r>
            <w:r w:rsidRPr="009834BC">
              <w:rPr>
                <w:rFonts w:ascii="Calibri" w:hAnsi="Calibri" w:cs="Calibri"/>
                <w:b/>
                <w:bCs/>
                <w:i/>
                <w:iCs/>
                <w:sz w:val="20"/>
                <w:szCs w:val="20"/>
                <w:lang w:val="bs-Latn-BA"/>
              </w:rPr>
              <w:t>00 €</w:t>
            </w:r>
          </w:p>
        </w:tc>
        <w:tc>
          <w:tcPr>
            <w:tcW w:w="811" w:type="pct"/>
          </w:tcPr>
          <w:p w:rsidR="0014200D" w:rsidRPr="008D2CD9" w:rsidRDefault="0014200D" w:rsidP="0014200D">
            <w:pPr>
              <w:jc w:val="center"/>
              <w:rPr>
                <w:rFonts w:ascii="Calibri" w:hAnsi="Calibri" w:cs="Calibri"/>
                <w:sz w:val="20"/>
                <w:szCs w:val="20"/>
                <w:lang w:val="bs-Latn-BA"/>
              </w:rPr>
            </w:pPr>
            <w:r w:rsidRPr="007D4AF5">
              <w:rPr>
                <w:rFonts w:ascii="Calibri" w:hAnsi="Calibri" w:cs="Calibri"/>
                <w:sz w:val="20"/>
                <w:szCs w:val="20"/>
                <w:lang w:val="bs-Latn-BA"/>
              </w:rPr>
              <w:t>Komuna</w:t>
            </w:r>
          </w:p>
        </w:tc>
      </w:tr>
      <w:tr w:rsidR="0014200D" w:rsidRPr="009777EA" w:rsidTr="0014200D">
        <w:trPr>
          <w:trHeight w:val="258"/>
        </w:trPr>
        <w:tc>
          <w:tcPr>
            <w:tcW w:w="1942" w:type="pct"/>
            <w:gridSpan w:val="2"/>
            <w:shd w:val="clear" w:color="auto" w:fill="auto"/>
            <w:vAlign w:val="center"/>
          </w:tcPr>
          <w:p w:rsidR="0014200D" w:rsidRPr="009777EA" w:rsidRDefault="00A816BD" w:rsidP="0014200D">
            <w:pPr>
              <w:rPr>
                <w:rFonts w:ascii="Calibri" w:hAnsi="Calibri" w:cs="Calibri"/>
                <w:b/>
                <w:bCs/>
                <w:sz w:val="20"/>
                <w:szCs w:val="20"/>
                <w:lang w:val="bs-Latn-BA"/>
              </w:rPr>
            </w:pPr>
            <w:r>
              <w:rPr>
                <w:rFonts w:ascii="Calibri" w:hAnsi="Calibri" w:cs="Calibri"/>
                <w:b/>
                <w:sz w:val="20"/>
                <w:szCs w:val="20"/>
                <w:lang w:val="bs-Latn-BA"/>
              </w:rPr>
              <w:t>Total objektivi 3 „</w:t>
            </w:r>
            <w:r w:rsidRPr="006F28D2">
              <w:rPr>
                <w:rFonts w:ascii="Calibri" w:hAnsi="Calibri" w:cs="Calibri"/>
                <w:b/>
                <w:sz w:val="20"/>
                <w:szCs w:val="20"/>
                <w:lang w:val="bs-Latn-BA"/>
              </w:rPr>
              <w:t>Ofrimi i shërbimeve cilësore efikase dhe qendrueshme</w:t>
            </w:r>
            <w:r>
              <w:rPr>
                <w:rFonts w:ascii="Calibri" w:hAnsi="Calibri" w:cs="Calibri"/>
                <w:b/>
                <w:sz w:val="20"/>
                <w:szCs w:val="20"/>
                <w:lang w:val="bs-Latn-BA"/>
              </w:rPr>
              <w:t>“</w:t>
            </w:r>
          </w:p>
        </w:tc>
        <w:tc>
          <w:tcPr>
            <w:tcW w:w="338" w:type="pct"/>
            <w:shd w:val="clear" w:color="auto" w:fill="auto"/>
            <w:vAlign w:val="center"/>
          </w:tcPr>
          <w:p w:rsidR="0014200D" w:rsidRPr="0014200D" w:rsidRDefault="0014200D" w:rsidP="0014200D">
            <w:pPr>
              <w:jc w:val="right"/>
              <w:rPr>
                <w:rFonts w:ascii="Calibri" w:hAnsi="Calibri" w:cs="Calibri"/>
                <w:b/>
                <w:bCs/>
                <w:color w:val="002060"/>
                <w:sz w:val="20"/>
                <w:szCs w:val="20"/>
                <w:lang w:val="bs-Latn-BA"/>
              </w:rPr>
            </w:pPr>
            <w:r w:rsidRPr="0014200D">
              <w:rPr>
                <w:rFonts w:ascii="Calibri" w:hAnsi="Calibri" w:cs="Calibri"/>
                <w:b/>
                <w:bCs/>
                <w:color w:val="002060"/>
                <w:sz w:val="20"/>
                <w:szCs w:val="20"/>
                <w:lang w:val="bs-Latn-BA"/>
              </w:rPr>
              <w:t>5</w:t>
            </w:r>
            <w:r>
              <w:rPr>
                <w:rFonts w:ascii="Calibri" w:hAnsi="Calibri" w:cs="Calibri"/>
                <w:b/>
                <w:bCs/>
                <w:color w:val="002060"/>
                <w:sz w:val="20"/>
                <w:szCs w:val="20"/>
                <w:lang w:val="bs-Latn-BA"/>
              </w:rPr>
              <w:t>59</w:t>
            </w:r>
            <w:r w:rsidRPr="0014200D">
              <w:rPr>
                <w:rFonts w:ascii="Calibri" w:hAnsi="Calibri" w:cs="Calibri"/>
                <w:b/>
                <w:bCs/>
                <w:color w:val="002060"/>
                <w:sz w:val="20"/>
                <w:szCs w:val="20"/>
                <w:lang w:val="bs-Latn-BA"/>
              </w:rPr>
              <w:t>,</w:t>
            </w:r>
            <w:r>
              <w:rPr>
                <w:rFonts w:ascii="Calibri" w:hAnsi="Calibri" w:cs="Calibri"/>
                <w:b/>
                <w:bCs/>
                <w:color w:val="002060"/>
                <w:sz w:val="20"/>
                <w:szCs w:val="20"/>
                <w:lang w:val="bs-Latn-BA"/>
              </w:rPr>
              <w:t>75</w:t>
            </w:r>
            <w:r w:rsidRPr="0014200D">
              <w:rPr>
                <w:rFonts w:ascii="Calibri" w:hAnsi="Calibri" w:cs="Calibri"/>
                <w:b/>
                <w:bCs/>
                <w:color w:val="002060"/>
                <w:sz w:val="20"/>
                <w:szCs w:val="20"/>
                <w:lang w:val="bs-Latn-BA"/>
              </w:rPr>
              <w:t>0 €</w:t>
            </w:r>
          </w:p>
        </w:tc>
        <w:tc>
          <w:tcPr>
            <w:tcW w:w="372" w:type="pct"/>
            <w:vAlign w:val="center"/>
          </w:tcPr>
          <w:p w:rsidR="0014200D" w:rsidRPr="0014200D" w:rsidRDefault="0014200D" w:rsidP="0014200D">
            <w:pPr>
              <w:jc w:val="right"/>
              <w:rPr>
                <w:rFonts w:ascii="Calibri" w:hAnsi="Calibri" w:cs="Calibri"/>
                <w:b/>
                <w:bCs/>
                <w:color w:val="002060"/>
                <w:sz w:val="20"/>
                <w:szCs w:val="20"/>
                <w:lang w:val="bs-Latn-BA"/>
              </w:rPr>
            </w:pPr>
            <w:r>
              <w:rPr>
                <w:rFonts w:ascii="Calibri" w:hAnsi="Calibri" w:cs="Calibri"/>
                <w:b/>
                <w:bCs/>
                <w:color w:val="002060"/>
                <w:sz w:val="20"/>
                <w:szCs w:val="20"/>
                <w:lang w:val="bs-Latn-BA"/>
              </w:rPr>
              <w:t>365</w:t>
            </w:r>
            <w:r w:rsidRPr="0014200D">
              <w:rPr>
                <w:rFonts w:ascii="Calibri" w:hAnsi="Calibri" w:cs="Calibri"/>
                <w:b/>
                <w:bCs/>
                <w:color w:val="002060"/>
                <w:sz w:val="20"/>
                <w:szCs w:val="20"/>
                <w:lang w:val="bs-Latn-BA"/>
              </w:rPr>
              <w:t>,</w:t>
            </w:r>
            <w:r>
              <w:rPr>
                <w:rFonts w:ascii="Calibri" w:hAnsi="Calibri" w:cs="Calibri"/>
                <w:b/>
                <w:bCs/>
                <w:color w:val="002060"/>
                <w:sz w:val="20"/>
                <w:szCs w:val="20"/>
                <w:lang w:val="bs-Latn-BA"/>
              </w:rPr>
              <w:t>75</w:t>
            </w:r>
            <w:r w:rsidRPr="0014200D">
              <w:rPr>
                <w:rFonts w:ascii="Calibri" w:hAnsi="Calibri" w:cs="Calibri"/>
                <w:b/>
                <w:bCs/>
                <w:color w:val="002060"/>
                <w:sz w:val="20"/>
                <w:szCs w:val="20"/>
                <w:lang w:val="bs-Latn-BA"/>
              </w:rPr>
              <w:t>0 €</w:t>
            </w:r>
          </w:p>
        </w:tc>
        <w:tc>
          <w:tcPr>
            <w:tcW w:w="373" w:type="pct"/>
            <w:vAlign w:val="center"/>
          </w:tcPr>
          <w:p w:rsidR="0014200D" w:rsidRPr="0014200D" w:rsidRDefault="0014200D" w:rsidP="0014200D">
            <w:pPr>
              <w:jc w:val="right"/>
              <w:rPr>
                <w:rFonts w:ascii="Calibri" w:hAnsi="Calibri" w:cs="Calibri"/>
                <w:b/>
                <w:bCs/>
                <w:color w:val="002060"/>
                <w:sz w:val="20"/>
                <w:szCs w:val="20"/>
                <w:lang w:val="bs-Latn-BA"/>
              </w:rPr>
            </w:pPr>
            <w:r>
              <w:rPr>
                <w:rFonts w:ascii="Calibri" w:hAnsi="Calibri" w:cs="Calibri"/>
                <w:b/>
                <w:bCs/>
                <w:color w:val="002060"/>
                <w:sz w:val="20"/>
                <w:szCs w:val="20"/>
                <w:lang w:val="bs-Latn-BA"/>
              </w:rPr>
              <w:t>447</w:t>
            </w:r>
            <w:r w:rsidRPr="0014200D">
              <w:rPr>
                <w:rFonts w:ascii="Calibri" w:hAnsi="Calibri" w:cs="Calibri"/>
                <w:b/>
                <w:bCs/>
                <w:color w:val="002060"/>
                <w:sz w:val="20"/>
                <w:szCs w:val="20"/>
                <w:lang w:val="bs-Latn-BA"/>
              </w:rPr>
              <w:t>,</w:t>
            </w:r>
            <w:r>
              <w:rPr>
                <w:rFonts w:ascii="Calibri" w:hAnsi="Calibri" w:cs="Calibri"/>
                <w:b/>
                <w:bCs/>
                <w:color w:val="002060"/>
                <w:sz w:val="20"/>
                <w:szCs w:val="20"/>
                <w:lang w:val="bs-Latn-BA"/>
              </w:rPr>
              <w:t>25</w:t>
            </w:r>
            <w:r w:rsidRPr="0014200D">
              <w:rPr>
                <w:rFonts w:ascii="Calibri" w:hAnsi="Calibri" w:cs="Calibri"/>
                <w:b/>
                <w:bCs/>
                <w:color w:val="002060"/>
                <w:sz w:val="20"/>
                <w:szCs w:val="20"/>
                <w:lang w:val="bs-Latn-BA"/>
              </w:rPr>
              <w:t>0 €</w:t>
            </w:r>
          </w:p>
        </w:tc>
        <w:tc>
          <w:tcPr>
            <w:tcW w:w="373" w:type="pct"/>
            <w:vAlign w:val="center"/>
          </w:tcPr>
          <w:p w:rsidR="0014200D" w:rsidRPr="0014200D" w:rsidRDefault="0014200D" w:rsidP="0014200D">
            <w:pPr>
              <w:jc w:val="right"/>
              <w:rPr>
                <w:rFonts w:ascii="Calibri" w:hAnsi="Calibri" w:cs="Calibri"/>
                <w:b/>
                <w:bCs/>
                <w:color w:val="002060"/>
                <w:sz w:val="20"/>
                <w:szCs w:val="20"/>
                <w:lang w:val="bs-Latn-BA"/>
              </w:rPr>
            </w:pPr>
            <w:r>
              <w:rPr>
                <w:rFonts w:ascii="Calibri" w:hAnsi="Calibri" w:cs="Calibri"/>
                <w:b/>
                <w:bCs/>
                <w:color w:val="002060"/>
                <w:sz w:val="20"/>
                <w:szCs w:val="20"/>
                <w:lang w:val="bs-Latn-BA"/>
              </w:rPr>
              <w:t>347</w:t>
            </w:r>
            <w:r w:rsidRPr="0014200D">
              <w:rPr>
                <w:rFonts w:ascii="Calibri" w:hAnsi="Calibri" w:cs="Calibri"/>
                <w:b/>
                <w:bCs/>
                <w:color w:val="002060"/>
                <w:sz w:val="20"/>
                <w:szCs w:val="20"/>
                <w:lang w:val="bs-Latn-BA"/>
              </w:rPr>
              <w:t>,</w:t>
            </w:r>
            <w:r>
              <w:rPr>
                <w:rFonts w:ascii="Calibri" w:hAnsi="Calibri" w:cs="Calibri"/>
                <w:b/>
                <w:bCs/>
                <w:color w:val="002060"/>
                <w:sz w:val="20"/>
                <w:szCs w:val="20"/>
                <w:lang w:val="bs-Latn-BA"/>
              </w:rPr>
              <w:t>25</w:t>
            </w:r>
            <w:r w:rsidRPr="0014200D">
              <w:rPr>
                <w:rFonts w:ascii="Calibri" w:hAnsi="Calibri" w:cs="Calibri"/>
                <w:b/>
                <w:bCs/>
                <w:color w:val="002060"/>
                <w:sz w:val="20"/>
                <w:szCs w:val="20"/>
                <w:lang w:val="bs-Latn-BA"/>
              </w:rPr>
              <w:t>0 €</w:t>
            </w:r>
          </w:p>
        </w:tc>
        <w:tc>
          <w:tcPr>
            <w:tcW w:w="372" w:type="pct"/>
            <w:vAlign w:val="center"/>
          </w:tcPr>
          <w:p w:rsidR="0014200D" w:rsidRPr="0014200D" w:rsidRDefault="0014200D" w:rsidP="0014200D">
            <w:pPr>
              <w:jc w:val="right"/>
              <w:rPr>
                <w:rFonts w:ascii="Calibri" w:hAnsi="Calibri" w:cs="Calibri"/>
                <w:b/>
                <w:bCs/>
                <w:color w:val="002060"/>
                <w:sz w:val="20"/>
                <w:szCs w:val="20"/>
                <w:lang w:val="bs-Latn-BA"/>
              </w:rPr>
            </w:pPr>
            <w:r>
              <w:rPr>
                <w:rFonts w:ascii="Calibri" w:hAnsi="Calibri" w:cs="Calibri"/>
                <w:b/>
                <w:bCs/>
                <w:color w:val="002060"/>
                <w:sz w:val="20"/>
                <w:szCs w:val="20"/>
                <w:lang w:val="bs-Latn-BA"/>
              </w:rPr>
              <w:t>177</w:t>
            </w:r>
            <w:r w:rsidRPr="0014200D">
              <w:rPr>
                <w:rFonts w:ascii="Calibri" w:hAnsi="Calibri" w:cs="Calibri"/>
                <w:b/>
                <w:bCs/>
                <w:color w:val="002060"/>
                <w:sz w:val="20"/>
                <w:szCs w:val="20"/>
                <w:lang w:val="bs-Latn-BA"/>
              </w:rPr>
              <w:t>,</w:t>
            </w:r>
            <w:r>
              <w:rPr>
                <w:rFonts w:ascii="Calibri" w:hAnsi="Calibri" w:cs="Calibri"/>
                <w:b/>
                <w:bCs/>
                <w:color w:val="002060"/>
                <w:sz w:val="20"/>
                <w:szCs w:val="20"/>
                <w:lang w:val="bs-Latn-BA"/>
              </w:rPr>
              <w:t>25</w:t>
            </w:r>
            <w:r w:rsidRPr="0014200D">
              <w:rPr>
                <w:rFonts w:ascii="Calibri" w:hAnsi="Calibri" w:cs="Calibri"/>
                <w:b/>
                <w:bCs/>
                <w:color w:val="002060"/>
                <w:sz w:val="20"/>
                <w:szCs w:val="20"/>
                <w:lang w:val="bs-Latn-BA"/>
              </w:rPr>
              <w:t>0 €</w:t>
            </w:r>
          </w:p>
        </w:tc>
        <w:tc>
          <w:tcPr>
            <w:tcW w:w="419" w:type="pct"/>
            <w:vAlign w:val="center"/>
          </w:tcPr>
          <w:p w:rsidR="0014200D" w:rsidRPr="0014200D" w:rsidRDefault="0014200D" w:rsidP="0014200D">
            <w:pPr>
              <w:jc w:val="right"/>
              <w:rPr>
                <w:rFonts w:ascii="Calibri" w:hAnsi="Calibri" w:cs="Calibri"/>
                <w:b/>
                <w:bCs/>
                <w:color w:val="002060"/>
                <w:sz w:val="20"/>
                <w:szCs w:val="20"/>
                <w:lang w:val="bs-Latn-BA"/>
              </w:rPr>
            </w:pPr>
            <w:r w:rsidRPr="0014200D">
              <w:rPr>
                <w:rFonts w:ascii="Calibri" w:hAnsi="Calibri" w:cs="Calibri"/>
                <w:b/>
                <w:bCs/>
                <w:color w:val="002060"/>
                <w:sz w:val="20"/>
                <w:szCs w:val="20"/>
                <w:lang w:val="bs-Latn-BA"/>
              </w:rPr>
              <w:t>1,893,500 €</w:t>
            </w:r>
          </w:p>
        </w:tc>
        <w:tc>
          <w:tcPr>
            <w:tcW w:w="811" w:type="pct"/>
          </w:tcPr>
          <w:p w:rsidR="0014200D" w:rsidRPr="009777EA" w:rsidRDefault="0014200D" w:rsidP="0014200D">
            <w:pPr>
              <w:rPr>
                <w:rFonts w:ascii="Calibri" w:hAnsi="Calibri" w:cs="Calibri"/>
                <w:b/>
                <w:bCs/>
                <w:sz w:val="20"/>
                <w:szCs w:val="20"/>
                <w:lang w:val="bs-Latn-BA"/>
              </w:rPr>
            </w:pPr>
          </w:p>
        </w:tc>
      </w:tr>
    </w:tbl>
    <w:p w:rsidR="0014200D" w:rsidRDefault="0014200D" w:rsidP="0014200D">
      <w:pPr>
        <w:spacing w:before="120" w:after="120"/>
        <w:jc w:val="both"/>
        <w:rPr>
          <w:rFonts w:asciiTheme="minorHAnsi" w:hAnsiTheme="minorHAnsi" w:cstheme="minorHAnsi"/>
          <w:color w:val="FF0000"/>
          <w:lang w:val="bs-Latn-BA"/>
        </w:rPr>
      </w:pPr>
    </w:p>
    <w:tbl>
      <w:tblPr>
        <w:tblW w:w="524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5465"/>
        <w:gridCol w:w="1358"/>
        <w:gridCol w:w="1157"/>
        <w:gridCol w:w="1184"/>
        <w:gridCol w:w="1035"/>
        <w:gridCol w:w="1184"/>
        <w:gridCol w:w="1035"/>
        <w:gridCol w:w="1330"/>
        <w:gridCol w:w="1473"/>
      </w:tblGrid>
      <w:tr w:rsidR="0014200D" w:rsidRPr="008D2CD9" w:rsidTr="007E06AB">
        <w:trPr>
          <w:trHeight w:val="503"/>
        </w:trPr>
        <w:tc>
          <w:tcPr>
            <w:tcW w:w="5000" w:type="pct"/>
            <w:gridSpan w:val="9"/>
            <w:vAlign w:val="center"/>
          </w:tcPr>
          <w:p w:rsidR="0014200D" w:rsidRPr="008D2CD9" w:rsidRDefault="0014200D" w:rsidP="0014200D">
            <w:pPr>
              <w:jc w:val="center"/>
              <w:rPr>
                <w:rFonts w:ascii="Calibri" w:hAnsi="Calibri" w:cs="Calibri"/>
                <w:b/>
                <w:sz w:val="20"/>
                <w:szCs w:val="20"/>
                <w:lang w:val="bs-Latn-BA"/>
              </w:rPr>
            </w:pPr>
            <w:r w:rsidRPr="008D2CD9">
              <w:rPr>
                <w:rFonts w:ascii="Calibri" w:hAnsi="Calibri" w:cs="Calibri"/>
                <w:b/>
                <w:sz w:val="20"/>
                <w:szCs w:val="20"/>
                <w:lang w:val="bs-Latn-BA"/>
              </w:rPr>
              <w:t xml:space="preserve">Tabela </w:t>
            </w:r>
            <w:r>
              <w:rPr>
                <w:rFonts w:ascii="Calibri" w:hAnsi="Calibri" w:cs="Calibri"/>
                <w:b/>
                <w:sz w:val="20"/>
                <w:szCs w:val="20"/>
                <w:lang w:val="bs-Latn-BA"/>
              </w:rPr>
              <w:t>41</w:t>
            </w:r>
            <w:r w:rsidRPr="008D2CD9">
              <w:rPr>
                <w:rFonts w:ascii="Calibri" w:hAnsi="Calibri" w:cs="Calibri"/>
                <w:b/>
                <w:sz w:val="20"/>
                <w:szCs w:val="20"/>
                <w:lang w:val="bs-Latn-BA"/>
              </w:rPr>
              <w:t xml:space="preserve">: </w:t>
            </w:r>
            <w:r>
              <w:rPr>
                <w:rFonts w:ascii="Calibri" w:hAnsi="Calibri" w:cs="Calibri"/>
                <w:b/>
                <w:sz w:val="20"/>
                <w:szCs w:val="20"/>
                <w:lang w:val="bs-Latn-BA"/>
              </w:rPr>
              <w:t>Plani financiar, veprimit dhe monitorimit - Objektivi 4 „Deponimi i sigurtë si mjeti i fundit“</w:t>
            </w:r>
          </w:p>
        </w:tc>
      </w:tr>
      <w:tr w:rsidR="0014200D" w:rsidRPr="008D2CD9" w:rsidTr="0014200D">
        <w:trPr>
          <w:trHeight w:val="262"/>
        </w:trPr>
        <w:tc>
          <w:tcPr>
            <w:tcW w:w="1795" w:type="pct"/>
            <w:vMerge w:val="restart"/>
            <w:shd w:val="clear" w:color="auto" w:fill="auto"/>
            <w:vAlign w:val="center"/>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 xml:space="preserve">Masat dhe aktivitetet </w:t>
            </w:r>
          </w:p>
        </w:tc>
        <w:tc>
          <w:tcPr>
            <w:tcW w:w="446" w:type="pct"/>
            <w:vMerge w:val="restart"/>
            <w:vAlign w:val="center"/>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Njësiti përgjegjës</w:t>
            </w:r>
          </w:p>
        </w:tc>
        <w:tc>
          <w:tcPr>
            <w:tcW w:w="1838" w:type="pct"/>
            <w:gridSpan w:val="5"/>
            <w:shd w:val="clear" w:color="auto" w:fill="auto"/>
            <w:vAlign w:val="center"/>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Afati i implementimit dhe buxheti</w:t>
            </w:r>
          </w:p>
        </w:tc>
        <w:tc>
          <w:tcPr>
            <w:tcW w:w="437" w:type="pct"/>
            <w:vMerge w:val="restart"/>
            <w:vAlign w:val="center"/>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2023 - 2027</w:t>
            </w:r>
          </w:p>
        </w:tc>
        <w:tc>
          <w:tcPr>
            <w:tcW w:w="484" w:type="pct"/>
            <w:vMerge w:val="restart"/>
            <w:vAlign w:val="center"/>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Burimi i financimit</w:t>
            </w:r>
          </w:p>
        </w:tc>
      </w:tr>
      <w:tr w:rsidR="0014200D" w:rsidRPr="008D2CD9" w:rsidTr="0014200D">
        <w:trPr>
          <w:trHeight w:val="281"/>
        </w:trPr>
        <w:tc>
          <w:tcPr>
            <w:tcW w:w="1795" w:type="pct"/>
            <w:vMerge/>
            <w:shd w:val="clear" w:color="auto" w:fill="auto"/>
            <w:vAlign w:val="center"/>
          </w:tcPr>
          <w:p w:rsidR="0014200D" w:rsidRPr="008D2CD9" w:rsidRDefault="0014200D" w:rsidP="007E06AB">
            <w:pPr>
              <w:jc w:val="center"/>
              <w:rPr>
                <w:rFonts w:ascii="Calibri" w:hAnsi="Calibri" w:cs="Calibri"/>
                <w:sz w:val="20"/>
                <w:szCs w:val="20"/>
                <w:lang w:val="bs-Latn-BA"/>
              </w:rPr>
            </w:pPr>
          </w:p>
        </w:tc>
        <w:tc>
          <w:tcPr>
            <w:tcW w:w="446" w:type="pct"/>
            <w:vMerge/>
            <w:vAlign w:val="center"/>
          </w:tcPr>
          <w:p w:rsidR="0014200D" w:rsidRDefault="0014200D" w:rsidP="007E06AB">
            <w:pPr>
              <w:jc w:val="center"/>
              <w:rPr>
                <w:rFonts w:ascii="Calibri" w:hAnsi="Calibri" w:cs="Calibri"/>
                <w:sz w:val="20"/>
                <w:szCs w:val="20"/>
                <w:lang w:val="bs-Latn-BA"/>
              </w:rPr>
            </w:pPr>
          </w:p>
        </w:tc>
        <w:tc>
          <w:tcPr>
            <w:tcW w:w="380" w:type="pct"/>
            <w:shd w:val="clear" w:color="auto" w:fill="auto"/>
            <w:vAlign w:val="center"/>
          </w:tcPr>
          <w:p w:rsidR="0014200D" w:rsidRPr="008D2CD9" w:rsidRDefault="0014200D" w:rsidP="007E06AB">
            <w:pPr>
              <w:jc w:val="center"/>
              <w:rPr>
                <w:rFonts w:ascii="Calibri" w:hAnsi="Calibri" w:cs="Calibri"/>
                <w:sz w:val="20"/>
                <w:szCs w:val="20"/>
                <w:lang w:val="bs-Latn-BA"/>
              </w:rPr>
            </w:pPr>
            <w:r>
              <w:rPr>
                <w:rFonts w:ascii="Calibri" w:hAnsi="Calibri" w:cs="Calibri"/>
                <w:sz w:val="20"/>
                <w:szCs w:val="20"/>
                <w:lang w:val="bs-Latn-BA"/>
              </w:rPr>
              <w:t>2023</w:t>
            </w:r>
          </w:p>
        </w:tc>
        <w:tc>
          <w:tcPr>
            <w:tcW w:w="389" w:type="pct"/>
            <w:vAlign w:val="center"/>
          </w:tcPr>
          <w:p w:rsidR="0014200D" w:rsidRPr="008D2CD9" w:rsidRDefault="0014200D" w:rsidP="007E06AB">
            <w:pPr>
              <w:jc w:val="center"/>
              <w:rPr>
                <w:rFonts w:ascii="Calibri" w:hAnsi="Calibri" w:cs="Calibri"/>
                <w:sz w:val="20"/>
                <w:szCs w:val="20"/>
                <w:lang w:val="bs-Latn-BA"/>
              </w:rPr>
            </w:pPr>
            <w:r>
              <w:rPr>
                <w:rFonts w:ascii="Calibri" w:hAnsi="Calibri" w:cs="Calibri"/>
                <w:sz w:val="20"/>
                <w:szCs w:val="20"/>
                <w:lang w:val="bs-Latn-BA"/>
              </w:rPr>
              <w:t>2024</w:t>
            </w:r>
          </w:p>
        </w:tc>
        <w:tc>
          <w:tcPr>
            <w:tcW w:w="340" w:type="pct"/>
            <w:vAlign w:val="center"/>
          </w:tcPr>
          <w:p w:rsidR="0014200D" w:rsidRDefault="0014200D" w:rsidP="007E06AB">
            <w:pPr>
              <w:jc w:val="center"/>
              <w:rPr>
                <w:rFonts w:ascii="Calibri" w:hAnsi="Calibri" w:cs="Calibri"/>
                <w:sz w:val="20"/>
                <w:szCs w:val="20"/>
                <w:lang w:val="bs-Latn-BA"/>
              </w:rPr>
            </w:pPr>
            <w:r>
              <w:rPr>
                <w:rFonts w:ascii="Calibri" w:hAnsi="Calibri" w:cs="Calibri"/>
                <w:sz w:val="20"/>
                <w:szCs w:val="20"/>
                <w:lang w:val="bs-Latn-BA"/>
              </w:rPr>
              <w:t>2025</w:t>
            </w:r>
          </w:p>
        </w:tc>
        <w:tc>
          <w:tcPr>
            <w:tcW w:w="389" w:type="pct"/>
            <w:vAlign w:val="center"/>
          </w:tcPr>
          <w:p w:rsidR="0014200D" w:rsidRDefault="0014200D" w:rsidP="007E06AB">
            <w:pPr>
              <w:jc w:val="center"/>
              <w:rPr>
                <w:rFonts w:ascii="Calibri" w:hAnsi="Calibri" w:cs="Calibri"/>
                <w:sz w:val="20"/>
                <w:szCs w:val="20"/>
                <w:lang w:val="bs-Latn-BA"/>
              </w:rPr>
            </w:pPr>
            <w:r>
              <w:rPr>
                <w:rFonts w:ascii="Calibri" w:hAnsi="Calibri" w:cs="Calibri"/>
                <w:sz w:val="20"/>
                <w:szCs w:val="20"/>
                <w:lang w:val="bs-Latn-BA"/>
              </w:rPr>
              <w:t>2026</w:t>
            </w:r>
          </w:p>
        </w:tc>
        <w:tc>
          <w:tcPr>
            <w:tcW w:w="340" w:type="pct"/>
            <w:vAlign w:val="center"/>
          </w:tcPr>
          <w:p w:rsidR="0014200D" w:rsidRDefault="0014200D" w:rsidP="007E06AB">
            <w:pPr>
              <w:jc w:val="center"/>
              <w:rPr>
                <w:rFonts w:ascii="Calibri" w:hAnsi="Calibri" w:cs="Calibri"/>
                <w:sz w:val="20"/>
                <w:szCs w:val="20"/>
                <w:lang w:val="bs-Latn-BA"/>
              </w:rPr>
            </w:pPr>
            <w:r>
              <w:rPr>
                <w:rFonts w:ascii="Calibri" w:hAnsi="Calibri" w:cs="Calibri"/>
                <w:sz w:val="20"/>
                <w:szCs w:val="20"/>
                <w:lang w:val="bs-Latn-BA"/>
              </w:rPr>
              <w:t>2027</w:t>
            </w:r>
          </w:p>
        </w:tc>
        <w:tc>
          <w:tcPr>
            <w:tcW w:w="437" w:type="pct"/>
            <w:vMerge/>
          </w:tcPr>
          <w:p w:rsidR="0014200D" w:rsidRDefault="0014200D" w:rsidP="007E06AB">
            <w:pPr>
              <w:jc w:val="center"/>
              <w:rPr>
                <w:rFonts w:ascii="Calibri" w:hAnsi="Calibri" w:cs="Calibri"/>
                <w:sz w:val="20"/>
                <w:szCs w:val="20"/>
                <w:lang w:val="bs-Latn-BA"/>
              </w:rPr>
            </w:pPr>
          </w:p>
        </w:tc>
        <w:tc>
          <w:tcPr>
            <w:tcW w:w="484" w:type="pct"/>
            <w:vMerge/>
            <w:vAlign w:val="center"/>
          </w:tcPr>
          <w:p w:rsidR="0014200D" w:rsidRDefault="0014200D" w:rsidP="007E06AB">
            <w:pPr>
              <w:jc w:val="center"/>
              <w:rPr>
                <w:rFonts w:ascii="Calibri" w:hAnsi="Calibri" w:cs="Calibri"/>
                <w:sz w:val="20"/>
                <w:szCs w:val="20"/>
                <w:lang w:val="bs-Latn-BA"/>
              </w:rPr>
            </w:pPr>
          </w:p>
        </w:tc>
      </w:tr>
      <w:tr w:rsidR="0014200D" w:rsidRPr="008D2CD9" w:rsidTr="0014200D">
        <w:trPr>
          <w:trHeight w:val="275"/>
        </w:trPr>
        <w:tc>
          <w:tcPr>
            <w:tcW w:w="1795" w:type="pct"/>
            <w:shd w:val="clear" w:color="auto" w:fill="auto"/>
          </w:tcPr>
          <w:p w:rsidR="0014200D" w:rsidRPr="00FD518E" w:rsidRDefault="0014200D" w:rsidP="0014200D">
            <w:pPr>
              <w:rPr>
                <w:rFonts w:asciiTheme="minorHAnsi" w:hAnsiTheme="minorHAnsi" w:cstheme="minorHAnsi"/>
                <w:color w:val="000000" w:themeColor="text1"/>
                <w:sz w:val="20"/>
                <w:szCs w:val="20"/>
                <w:lang w:val="bs-Latn-BA"/>
              </w:rPr>
            </w:pPr>
            <w:r>
              <w:rPr>
                <w:rFonts w:asciiTheme="minorHAnsi" w:hAnsiTheme="minorHAnsi" w:cstheme="minorHAnsi"/>
                <w:sz w:val="20"/>
                <w:szCs w:val="20"/>
              </w:rPr>
              <w:t>Eleminimi i deponive ilegale</w:t>
            </w:r>
          </w:p>
        </w:tc>
        <w:tc>
          <w:tcPr>
            <w:tcW w:w="446" w:type="pct"/>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DSHP</w:t>
            </w:r>
          </w:p>
        </w:tc>
        <w:tc>
          <w:tcPr>
            <w:tcW w:w="380" w:type="pct"/>
            <w:shd w:val="clear" w:color="auto" w:fill="auto"/>
          </w:tcPr>
          <w:p w:rsidR="0014200D" w:rsidRPr="00A6406B" w:rsidRDefault="0014200D" w:rsidP="0014200D">
            <w:pPr>
              <w:jc w:val="right"/>
              <w:rPr>
                <w:rFonts w:ascii="Calibri" w:hAnsi="Calibri" w:cs="Calibri"/>
                <w:sz w:val="20"/>
                <w:szCs w:val="20"/>
                <w:lang w:val="bs-Latn-BA"/>
              </w:rPr>
            </w:pPr>
            <w:r>
              <w:rPr>
                <w:rFonts w:ascii="Calibri" w:hAnsi="Calibri" w:cs="Calibri"/>
                <w:sz w:val="20"/>
                <w:szCs w:val="20"/>
                <w:lang w:val="bs-Latn-BA"/>
              </w:rPr>
              <w:t>50,0</w:t>
            </w:r>
            <w:r w:rsidRPr="002453EA">
              <w:rPr>
                <w:rFonts w:ascii="Calibri" w:hAnsi="Calibri" w:cs="Calibri"/>
                <w:sz w:val="20"/>
                <w:szCs w:val="20"/>
                <w:lang w:val="bs-Latn-BA"/>
              </w:rPr>
              <w:t>00 €</w:t>
            </w:r>
          </w:p>
        </w:tc>
        <w:tc>
          <w:tcPr>
            <w:tcW w:w="389" w:type="pct"/>
          </w:tcPr>
          <w:p w:rsidR="0014200D" w:rsidRPr="00A6406B" w:rsidRDefault="0014200D" w:rsidP="0014200D">
            <w:pPr>
              <w:jc w:val="right"/>
              <w:rPr>
                <w:rFonts w:ascii="Calibri" w:hAnsi="Calibri" w:cs="Calibri"/>
                <w:sz w:val="20"/>
                <w:szCs w:val="20"/>
                <w:lang w:val="bs-Latn-BA"/>
              </w:rPr>
            </w:pPr>
            <w:r>
              <w:rPr>
                <w:rFonts w:ascii="Calibri" w:hAnsi="Calibri" w:cs="Calibri"/>
                <w:sz w:val="20"/>
                <w:szCs w:val="20"/>
                <w:lang w:val="bs-Latn-BA"/>
              </w:rPr>
              <w:t>30,0</w:t>
            </w:r>
            <w:r w:rsidRPr="002665FE">
              <w:rPr>
                <w:rFonts w:ascii="Calibri" w:hAnsi="Calibri" w:cs="Calibri"/>
                <w:sz w:val="20"/>
                <w:szCs w:val="20"/>
                <w:lang w:val="bs-Latn-BA"/>
              </w:rPr>
              <w:t>00 €</w:t>
            </w:r>
          </w:p>
        </w:tc>
        <w:tc>
          <w:tcPr>
            <w:tcW w:w="340" w:type="pct"/>
          </w:tcPr>
          <w:p w:rsidR="0014200D" w:rsidRPr="00A6406B" w:rsidRDefault="0014200D" w:rsidP="0014200D">
            <w:pPr>
              <w:jc w:val="right"/>
              <w:rPr>
                <w:rFonts w:ascii="Calibri" w:hAnsi="Calibri" w:cs="Calibri"/>
                <w:sz w:val="20"/>
                <w:szCs w:val="20"/>
                <w:lang w:val="bs-Latn-BA"/>
              </w:rPr>
            </w:pPr>
          </w:p>
        </w:tc>
        <w:tc>
          <w:tcPr>
            <w:tcW w:w="389" w:type="pct"/>
          </w:tcPr>
          <w:p w:rsidR="0014200D" w:rsidRPr="00A6406B" w:rsidRDefault="0014200D" w:rsidP="0014200D">
            <w:pPr>
              <w:jc w:val="right"/>
              <w:rPr>
                <w:rFonts w:ascii="Calibri" w:hAnsi="Calibri" w:cs="Calibri"/>
                <w:sz w:val="20"/>
                <w:szCs w:val="20"/>
                <w:lang w:val="bs-Latn-BA"/>
              </w:rPr>
            </w:pPr>
          </w:p>
        </w:tc>
        <w:tc>
          <w:tcPr>
            <w:tcW w:w="340" w:type="pct"/>
          </w:tcPr>
          <w:p w:rsidR="0014200D" w:rsidRPr="00A6406B" w:rsidRDefault="0014200D" w:rsidP="0014200D">
            <w:pPr>
              <w:jc w:val="right"/>
              <w:rPr>
                <w:rFonts w:ascii="Calibri" w:hAnsi="Calibri" w:cs="Calibri"/>
                <w:sz w:val="20"/>
                <w:szCs w:val="20"/>
                <w:lang w:val="bs-Latn-BA"/>
              </w:rPr>
            </w:pPr>
          </w:p>
        </w:tc>
        <w:tc>
          <w:tcPr>
            <w:tcW w:w="437" w:type="pct"/>
          </w:tcPr>
          <w:p w:rsidR="0014200D" w:rsidRPr="0014200D" w:rsidRDefault="0014200D" w:rsidP="0014200D">
            <w:pPr>
              <w:jc w:val="right"/>
              <w:rPr>
                <w:rFonts w:ascii="Calibri" w:hAnsi="Calibri" w:cs="Calibri"/>
                <w:b/>
                <w:bCs/>
                <w:sz w:val="20"/>
                <w:szCs w:val="20"/>
                <w:lang w:val="bs-Latn-BA"/>
              </w:rPr>
            </w:pPr>
            <w:r w:rsidRPr="0014200D">
              <w:rPr>
                <w:rFonts w:ascii="Calibri" w:hAnsi="Calibri" w:cs="Calibri"/>
                <w:b/>
                <w:bCs/>
                <w:sz w:val="20"/>
                <w:szCs w:val="20"/>
                <w:lang w:val="bs-Latn-BA"/>
              </w:rPr>
              <w:t>80,000 €</w:t>
            </w:r>
          </w:p>
        </w:tc>
        <w:tc>
          <w:tcPr>
            <w:tcW w:w="484" w:type="pct"/>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Komuna</w:t>
            </w:r>
          </w:p>
        </w:tc>
      </w:tr>
      <w:tr w:rsidR="0014200D" w:rsidRPr="008D2CD9" w:rsidTr="0014200D">
        <w:trPr>
          <w:trHeight w:val="275"/>
        </w:trPr>
        <w:tc>
          <w:tcPr>
            <w:tcW w:w="1795" w:type="pct"/>
            <w:shd w:val="clear" w:color="auto" w:fill="auto"/>
          </w:tcPr>
          <w:p w:rsidR="0014200D" w:rsidRPr="00FD518E" w:rsidRDefault="0014200D" w:rsidP="007E06AB">
            <w:pPr>
              <w:rPr>
                <w:rFonts w:asciiTheme="minorHAnsi" w:hAnsiTheme="minorHAnsi" w:cstheme="minorHAnsi"/>
                <w:color w:val="000000" w:themeColor="text1"/>
                <w:sz w:val="20"/>
                <w:szCs w:val="20"/>
                <w:lang w:val="bs-Latn-BA"/>
              </w:rPr>
            </w:pPr>
            <w:r>
              <w:rPr>
                <w:rFonts w:asciiTheme="minorHAnsi" w:hAnsiTheme="minorHAnsi" w:cstheme="minorHAnsi"/>
                <w:sz w:val="20"/>
                <w:szCs w:val="20"/>
              </w:rPr>
              <w:t>Inspeksioni dhe masat detyruese</w:t>
            </w:r>
          </w:p>
        </w:tc>
        <w:tc>
          <w:tcPr>
            <w:tcW w:w="446" w:type="pct"/>
          </w:tcPr>
          <w:p w:rsidR="0014200D" w:rsidRDefault="0014200D" w:rsidP="007E06AB">
            <w:pPr>
              <w:jc w:val="center"/>
              <w:rPr>
                <w:rFonts w:ascii="Calibri" w:hAnsi="Calibri" w:cs="Calibri"/>
                <w:sz w:val="20"/>
                <w:szCs w:val="20"/>
                <w:lang w:val="bs-Latn-BA"/>
              </w:rPr>
            </w:pPr>
            <w:r>
              <w:rPr>
                <w:rFonts w:ascii="Calibri" w:hAnsi="Calibri" w:cs="Calibri"/>
                <w:sz w:val="20"/>
                <w:szCs w:val="20"/>
                <w:lang w:val="bs-Latn-BA"/>
              </w:rPr>
              <w:t>Inspektorati</w:t>
            </w:r>
          </w:p>
        </w:tc>
        <w:tc>
          <w:tcPr>
            <w:tcW w:w="380" w:type="pct"/>
            <w:shd w:val="clear" w:color="auto" w:fill="auto"/>
          </w:tcPr>
          <w:p w:rsidR="0014200D" w:rsidRPr="00A6406B" w:rsidRDefault="0014200D" w:rsidP="007E06AB">
            <w:pPr>
              <w:jc w:val="center"/>
              <w:rPr>
                <w:rFonts w:ascii="Calibri" w:hAnsi="Calibri" w:cs="Calibri"/>
                <w:sz w:val="20"/>
                <w:szCs w:val="20"/>
                <w:lang w:val="bs-Latn-BA"/>
              </w:rPr>
            </w:pPr>
            <w:r w:rsidRPr="00261160">
              <w:rPr>
                <w:rFonts w:ascii="Calibri" w:hAnsi="Calibri" w:cs="Calibri"/>
                <w:i/>
                <w:iCs/>
                <w:sz w:val="20"/>
                <w:szCs w:val="20"/>
                <w:lang w:val="bs-Latn-BA"/>
              </w:rPr>
              <w:t>x</w:t>
            </w:r>
          </w:p>
        </w:tc>
        <w:tc>
          <w:tcPr>
            <w:tcW w:w="389" w:type="pct"/>
          </w:tcPr>
          <w:p w:rsidR="0014200D" w:rsidRPr="00A6406B" w:rsidRDefault="0014200D" w:rsidP="007E06AB">
            <w:pPr>
              <w:jc w:val="center"/>
              <w:rPr>
                <w:rFonts w:ascii="Calibri" w:hAnsi="Calibri" w:cs="Calibri"/>
                <w:sz w:val="20"/>
                <w:szCs w:val="20"/>
                <w:lang w:val="bs-Latn-BA"/>
              </w:rPr>
            </w:pPr>
            <w:r w:rsidRPr="00261160">
              <w:rPr>
                <w:rFonts w:ascii="Calibri" w:hAnsi="Calibri" w:cs="Calibri"/>
                <w:i/>
                <w:iCs/>
                <w:sz w:val="20"/>
                <w:szCs w:val="20"/>
                <w:lang w:val="bs-Latn-BA"/>
              </w:rPr>
              <w:t>x</w:t>
            </w:r>
          </w:p>
        </w:tc>
        <w:tc>
          <w:tcPr>
            <w:tcW w:w="340" w:type="pct"/>
          </w:tcPr>
          <w:p w:rsidR="0014200D" w:rsidRPr="00A6406B" w:rsidRDefault="0014200D" w:rsidP="007E06AB">
            <w:pPr>
              <w:jc w:val="center"/>
              <w:rPr>
                <w:rFonts w:ascii="Calibri" w:hAnsi="Calibri" w:cs="Calibri"/>
                <w:sz w:val="20"/>
                <w:szCs w:val="20"/>
                <w:lang w:val="bs-Latn-BA"/>
              </w:rPr>
            </w:pPr>
            <w:r w:rsidRPr="00261160">
              <w:rPr>
                <w:rFonts w:ascii="Calibri" w:hAnsi="Calibri" w:cs="Calibri"/>
                <w:i/>
                <w:iCs/>
                <w:sz w:val="20"/>
                <w:szCs w:val="20"/>
                <w:lang w:val="bs-Latn-BA"/>
              </w:rPr>
              <w:t>x</w:t>
            </w:r>
          </w:p>
        </w:tc>
        <w:tc>
          <w:tcPr>
            <w:tcW w:w="389" w:type="pct"/>
          </w:tcPr>
          <w:p w:rsidR="0014200D" w:rsidRPr="00A6406B" w:rsidRDefault="0014200D" w:rsidP="007E06AB">
            <w:pPr>
              <w:jc w:val="center"/>
              <w:rPr>
                <w:rFonts w:ascii="Calibri" w:hAnsi="Calibri" w:cs="Calibri"/>
                <w:sz w:val="20"/>
                <w:szCs w:val="20"/>
                <w:lang w:val="bs-Latn-BA"/>
              </w:rPr>
            </w:pPr>
            <w:r w:rsidRPr="00261160">
              <w:rPr>
                <w:rFonts w:ascii="Calibri" w:hAnsi="Calibri" w:cs="Calibri"/>
                <w:i/>
                <w:iCs/>
                <w:sz w:val="20"/>
                <w:szCs w:val="20"/>
                <w:lang w:val="bs-Latn-BA"/>
              </w:rPr>
              <w:t>x</w:t>
            </w:r>
          </w:p>
        </w:tc>
        <w:tc>
          <w:tcPr>
            <w:tcW w:w="340" w:type="pct"/>
          </w:tcPr>
          <w:p w:rsidR="0014200D" w:rsidRPr="00A6406B" w:rsidRDefault="0014200D" w:rsidP="007E06AB">
            <w:pPr>
              <w:jc w:val="center"/>
              <w:rPr>
                <w:rFonts w:ascii="Calibri" w:hAnsi="Calibri" w:cs="Calibri"/>
                <w:sz w:val="20"/>
                <w:szCs w:val="20"/>
                <w:lang w:val="bs-Latn-BA"/>
              </w:rPr>
            </w:pPr>
            <w:r w:rsidRPr="00261160">
              <w:rPr>
                <w:rFonts w:ascii="Calibri" w:hAnsi="Calibri" w:cs="Calibri"/>
                <w:i/>
                <w:iCs/>
                <w:sz w:val="20"/>
                <w:szCs w:val="20"/>
                <w:lang w:val="bs-Latn-BA"/>
              </w:rPr>
              <w:t>x</w:t>
            </w:r>
          </w:p>
        </w:tc>
        <w:tc>
          <w:tcPr>
            <w:tcW w:w="437" w:type="pct"/>
          </w:tcPr>
          <w:p w:rsidR="0014200D" w:rsidRPr="0014200D" w:rsidRDefault="0014200D" w:rsidP="007E06AB">
            <w:pPr>
              <w:jc w:val="center"/>
              <w:rPr>
                <w:rFonts w:ascii="Calibri" w:hAnsi="Calibri" w:cs="Calibri"/>
                <w:b/>
                <w:bCs/>
                <w:sz w:val="20"/>
                <w:szCs w:val="20"/>
                <w:lang w:val="bs-Latn-BA"/>
              </w:rPr>
            </w:pPr>
            <w:r w:rsidRPr="0014200D">
              <w:rPr>
                <w:rFonts w:ascii="Calibri" w:hAnsi="Calibri" w:cs="Calibri"/>
                <w:b/>
                <w:bCs/>
                <w:i/>
                <w:iCs/>
                <w:sz w:val="20"/>
                <w:szCs w:val="20"/>
                <w:lang w:val="bs-Latn-BA"/>
              </w:rPr>
              <w:t>x</w:t>
            </w:r>
          </w:p>
        </w:tc>
        <w:tc>
          <w:tcPr>
            <w:tcW w:w="484" w:type="pct"/>
          </w:tcPr>
          <w:p w:rsidR="0014200D" w:rsidRDefault="0014200D" w:rsidP="007E06AB">
            <w:pPr>
              <w:jc w:val="center"/>
              <w:rPr>
                <w:rFonts w:ascii="Calibri" w:hAnsi="Calibri" w:cs="Calibri"/>
                <w:sz w:val="20"/>
                <w:szCs w:val="20"/>
                <w:lang w:val="bs-Latn-BA"/>
              </w:rPr>
            </w:pPr>
            <w:r>
              <w:rPr>
                <w:rFonts w:ascii="Calibri" w:hAnsi="Calibri" w:cs="Calibri"/>
                <w:sz w:val="20"/>
                <w:szCs w:val="20"/>
                <w:lang w:val="bs-Latn-BA"/>
              </w:rPr>
              <w:t>Komuna</w:t>
            </w:r>
          </w:p>
        </w:tc>
      </w:tr>
      <w:tr w:rsidR="0014200D" w:rsidRPr="008D2CD9" w:rsidTr="0014200D">
        <w:trPr>
          <w:trHeight w:val="275"/>
        </w:trPr>
        <w:tc>
          <w:tcPr>
            <w:tcW w:w="1795" w:type="pct"/>
            <w:shd w:val="clear" w:color="auto" w:fill="auto"/>
          </w:tcPr>
          <w:p w:rsidR="0014200D" w:rsidRDefault="0014200D" w:rsidP="0014200D">
            <w:pPr>
              <w:rPr>
                <w:rFonts w:asciiTheme="minorHAnsi" w:hAnsiTheme="minorHAnsi" w:cstheme="minorHAnsi"/>
                <w:sz w:val="20"/>
                <w:szCs w:val="20"/>
              </w:rPr>
            </w:pPr>
            <w:r>
              <w:rPr>
                <w:rFonts w:asciiTheme="minorHAnsi" w:hAnsiTheme="minorHAnsi" w:cstheme="minorHAnsi"/>
                <w:sz w:val="20"/>
                <w:szCs w:val="20"/>
              </w:rPr>
              <w:t>Fushatat informative</w:t>
            </w:r>
          </w:p>
        </w:tc>
        <w:tc>
          <w:tcPr>
            <w:tcW w:w="446" w:type="pct"/>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DSHP</w:t>
            </w:r>
          </w:p>
        </w:tc>
        <w:tc>
          <w:tcPr>
            <w:tcW w:w="380" w:type="pct"/>
            <w:shd w:val="clear" w:color="auto" w:fill="auto"/>
          </w:tcPr>
          <w:p w:rsidR="0014200D" w:rsidRPr="00261160" w:rsidRDefault="0014200D" w:rsidP="0014200D">
            <w:pPr>
              <w:jc w:val="right"/>
              <w:rPr>
                <w:rFonts w:ascii="Calibri" w:hAnsi="Calibri" w:cs="Calibri"/>
                <w:i/>
                <w:iCs/>
                <w:sz w:val="20"/>
                <w:szCs w:val="20"/>
                <w:lang w:val="bs-Latn-BA"/>
              </w:rPr>
            </w:pPr>
            <w:r>
              <w:rPr>
                <w:rFonts w:ascii="Calibri" w:hAnsi="Calibri" w:cs="Calibri"/>
                <w:sz w:val="20"/>
                <w:szCs w:val="20"/>
                <w:lang w:val="bs-Latn-BA"/>
              </w:rPr>
              <w:t>5</w:t>
            </w:r>
            <w:r w:rsidRPr="002453EA">
              <w:rPr>
                <w:rFonts w:ascii="Calibri" w:hAnsi="Calibri" w:cs="Calibri"/>
                <w:sz w:val="20"/>
                <w:szCs w:val="20"/>
                <w:lang w:val="bs-Latn-BA"/>
              </w:rPr>
              <w:t>00 €</w:t>
            </w:r>
          </w:p>
        </w:tc>
        <w:tc>
          <w:tcPr>
            <w:tcW w:w="389" w:type="pct"/>
          </w:tcPr>
          <w:p w:rsidR="0014200D" w:rsidRPr="00261160" w:rsidRDefault="0014200D" w:rsidP="0014200D">
            <w:pPr>
              <w:jc w:val="right"/>
              <w:rPr>
                <w:rFonts w:ascii="Calibri" w:hAnsi="Calibri" w:cs="Calibri"/>
                <w:i/>
                <w:iCs/>
                <w:sz w:val="20"/>
                <w:szCs w:val="20"/>
                <w:lang w:val="bs-Latn-BA"/>
              </w:rPr>
            </w:pPr>
            <w:r w:rsidRPr="002665FE">
              <w:rPr>
                <w:rFonts w:ascii="Calibri" w:hAnsi="Calibri" w:cs="Calibri"/>
                <w:sz w:val="20"/>
                <w:szCs w:val="20"/>
                <w:lang w:val="bs-Latn-BA"/>
              </w:rPr>
              <w:t>500 €</w:t>
            </w:r>
          </w:p>
        </w:tc>
        <w:tc>
          <w:tcPr>
            <w:tcW w:w="340" w:type="pct"/>
          </w:tcPr>
          <w:p w:rsidR="0014200D" w:rsidRPr="00261160" w:rsidRDefault="0014200D" w:rsidP="0014200D">
            <w:pPr>
              <w:jc w:val="right"/>
              <w:rPr>
                <w:rFonts w:ascii="Calibri" w:hAnsi="Calibri" w:cs="Calibri"/>
                <w:i/>
                <w:iCs/>
                <w:sz w:val="20"/>
                <w:szCs w:val="20"/>
                <w:lang w:val="bs-Latn-BA"/>
              </w:rPr>
            </w:pPr>
            <w:r w:rsidRPr="002665FE">
              <w:rPr>
                <w:rFonts w:ascii="Calibri" w:hAnsi="Calibri" w:cs="Calibri"/>
                <w:sz w:val="20"/>
                <w:szCs w:val="20"/>
                <w:lang w:val="bs-Latn-BA"/>
              </w:rPr>
              <w:t>500 €</w:t>
            </w:r>
          </w:p>
        </w:tc>
        <w:tc>
          <w:tcPr>
            <w:tcW w:w="389" w:type="pct"/>
          </w:tcPr>
          <w:p w:rsidR="0014200D" w:rsidRPr="00261160" w:rsidRDefault="0014200D" w:rsidP="0014200D">
            <w:pPr>
              <w:jc w:val="right"/>
              <w:rPr>
                <w:rFonts w:ascii="Calibri" w:hAnsi="Calibri" w:cs="Calibri"/>
                <w:i/>
                <w:iCs/>
                <w:sz w:val="20"/>
                <w:szCs w:val="20"/>
                <w:lang w:val="bs-Latn-BA"/>
              </w:rPr>
            </w:pPr>
            <w:r w:rsidRPr="002665FE">
              <w:rPr>
                <w:rFonts w:ascii="Calibri" w:hAnsi="Calibri" w:cs="Calibri"/>
                <w:sz w:val="20"/>
                <w:szCs w:val="20"/>
                <w:lang w:val="bs-Latn-BA"/>
              </w:rPr>
              <w:t>500 €</w:t>
            </w:r>
          </w:p>
        </w:tc>
        <w:tc>
          <w:tcPr>
            <w:tcW w:w="340" w:type="pct"/>
          </w:tcPr>
          <w:p w:rsidR="0014200D" w:rsidRPr="00261160" w:rsidRDefault="0014200D" w:rsidP="0014200D">
            <w:pPr>
              <w:jc w:val="right"/>
              <w:rPr>
                <w:rFonts w:ascii="Calibri" w:hAnsi="Calibri" w:cs="Calibri"/>
                <w:i/>
                <w:iCs/>
                <w:sz w:val="20"/>
                <w:szCs w:val="20"/>
                <w:lang w:val="bs-Latn-BA"/>
              </w:rPr>
            </w:pPr>
            <w:r w:rsidRPr="002665FE">
              <w:rPr>
                <w:rFonts w:ascii="Calibri" w:hAnsi="Calibri" w:cs="Calibri"/>
                <w:sz w:val="20"/>
                <w:szCs w:val="20"/>
                <w:lang w:val="bs-Latn-BA"/>
              </w:rPr>
              <w:t>500 €</w:t>
            </w:r>
          </w:p>
        </w:tc>
        <w:tc>
          <w:tcPr>
            <w:tcW w:w="437" w:type="pct"/>
          </w:tcPr>
          <w:p w:rsidR="0014200D" w:rsidRPr="0014200D" w:rsidRDefault="0014200D" w:rsidP="0014200D">
            <w:pPr>
              <w:jc w:val="right"/>
              <w:rPr>
                <w:rFonts w:ascii="Calibri" w:hAnsi="Calibri" w:cs="Calibri"/>
                <w:b/>
                <w:bCs/>
                <w:i/>
                <w:iCs/>
                <w:sz w:val="20"/>
                <w:szCs w:val="20"/>
                <w:lang w:val="bs-Latn-BA"/>
              </w:rPr>
            </w:pPr>
            <w:r w:rsidRPr="0014200D">
              <w:rPr>
                <w:rFonts w:ascii="Calibri" w:hAnsi="Calibri" w:cs="Calibri"/>
                <w:b/>
                <w:bCs/>
                <w:sz w:val="20"/>
                <w:szCs w:val="20"/>
                <w:lang w:val="bs-Latn-BA"/>
              </w:rPr>
              <w:t>2,500 €</w:t>
            </w:r>
          </w:p>
        </w:tc>
        <w:tc>
          <w:tcPr>
            <w:tcW w:w="484" w:type="pct"/>
          </w:tcPr>
          <w:p w:rsidR="0014200D" w:rsidRPr="00D20BA9" w:rsidRDefault="0014200D" w:rsidP="0014200D">
            <w:pPr>
              <w:jc w:val="center"/>
              <w:rPr>
                <w:rFonts w:ascii="Calibri" w:hAnsi="Calibri" w:cs="Calibri"/>
                <w:sz w:val="20"/>
                <w:szCs w:val="20"/>
                <w:lang w:val="bs-Latn-BA"/>
              </w:rPr>
            </w:pPr>
            <w:r>
              <w:rPr>
                <w:rFonts w:ascii="Calibri" w:hAnsi="Calibri" w:cs="Calibri"/>
                <w:sz w:val="20"/>
                <w:szCs w:val="20"/>
                <w:lang w:val="bs-Latn-BA"/>
              </w:rPr>
              <w:t>Komuna</w:t>
            </w:r>
          </w:p>
        </w:tc>
      </w:tr>
      <w:tr w:rsidR="0014200D" w:rsidRPr="009777EA" w:rsidTr="002441D2">
        <w:trPr>
          <w:trHeight w:val="258"/>
        </w:trPr>
        <w:tc>
          <w:tcPr>
            <w:tcW w:w="2241" w:type="pct"/>
            <w:gridSpan w:val="2"/>
            <w:shd w:val="clear" w:color="auto" w:fill="auto"/>
            <w:vAlign w:val="center"/>
          </w:tcPr>
          <w:p w:rsidR="0014200D" w:rsidRPr="009777EA" w:rsidRDefault="00A816BD" w:rsidP="0014200D">
            <w:pPr>
              <w:rPr>
                <w:rFonts w:ascii="Calibri" w:hAnsi="Calibri" w:cs="Calibri"/>
                <w:b/>
                <w:bCs/>
                <w:sz w:val="20"/>
                <w:szCs w:val="20"/>
                <w:lang w:val="bs-Latn-BA"/>
              </w:rPr>
            </w:pPr>
            <w:r>
              <w:rPr>
                <w:rFonts w:ascii="Calibri" w:hAnsi="Calibri" w:cs="Calibri"/>
                <w:b/>
                <w:bCs/>
                <w:sz w:val="20"/>
                <w:szCs w:val="20"/>
                <w:lang w:val="bs-Latn-BA"/>
              </w:rPr>
              <w:t>Total o</w:t>
            </w:r>
            <w:r>
              <w:rPr>
                <w:rFonts w:ascii="Calibri" w:hAnsi="Calibri" w:cs="Calibri"/>
                <w:b/>
                <w:sz w:val="20"/>
                <w:szCs w:val="20"/>
                <w:lang w:val="bs-Latn-BA"/>
              </w:rPr>
              <w:t>bjektivi 4 „Deponimi i sigurtë si mjeti i fundit“</w:t>
            </w:r>
          </w:p>
        </w:tc>
        <w:tc>
          <w:tcPr>
            <w:tcW w:w="380" w:type="pct"/>
            <w:shd w:val="clear" w:color="auto" w:fill="auto"/>
            <w:vAlign w:val="center"/>
          </w:tcPr>
          <w:p w:rsidR="0014200D" w:rsidRPr="0014200D" w:rsidRDefault="0014200D" w:rsidP="0014200D">
            <w:pPr>
              <w:jc w:val="right"/>
              <w:rPr>
                <w:rFonts w:ascii="Calibri" w:hAnsi="Calibri" w:cs="Calibri"/>
                <w:b/>
                <w:bCs/>
                <w:sz w:val="20"/>
                <w:szCs w:val="20"/>
                <w:lang w:val="bs-Latn-BA"/>
              </w:rPr>
            </w:pPr>
            <w:r>
              <w:rPr>
                <w:rFonts w:ascii="Calibri" w:hAnsi="Calibri" w:cs="Calibri"/>
                <w:b/>
                <w:bCs/>
                <w:sz w:val="20"/>
                <w:szCs w:val="20"/>
                <w:lang w:val="bs-Latn-BA"/>
              </w:rPr>
              <w:t>50</w:t>
            </w:r>
            <w:r w:rsidRPr="0014200D">
              <w:rPr>
                <w:rFonts w:ascii="Calibri" w:hAnsi="Calibri" w:cs="Calibri"/>
                <w:b/>
                <w:bCs/>
                <w:sz w:val="20"/>
                <w:szCs w:val="20"/>
                <w:lang w:val="bs-Latn-BA"/>
              </w:rPr>
              <w:t>,</w:t>
            </w:r>
            <w:r>
              <w:rPr>
                <w:rFonts w:ascii="Calibri" w:hAnsi="Calibri" w:cs="Calibri"/>
                <w:b/>
                <w:bCs/>
                <w:sz w:val="20"/>
                <w:szCs w:val="20"/>
                <w:lang w:val="bs-Latn-BA"/>
              </w:rPr>
              <w:t>5</w:t>
            </w:r>
            <w:r w:rsidRPr="0014200D">
              <w:rPr>
                <w:rFonts w:ascii="Calibri" w:hAnsi="Calibri" w:cs="Calibri"/>
                <w:b/>
                <w:bCs/>
                <w:sz w:val="20"/>
                <w:szCs w:val="20"/>
                <w:lang w:val="bs-Latn-BA"/>
              </w:rPr>
              <w:t>00 €</w:t>
            </w:r>
          </w:p>
        </w:tc>
        <w:tc>
          <w:tcPr>
            <w:tcW w:w="389" w:type="pct"/>
            <w:vAlign w:val="center"/>
          </w:tcPr>
          <w:p w:rsidR="0014200D" w:rsidRPr="00A6406B" w:rsidRDefault="0014200D" w:rsidP="0014200D">
            <w:pPr>
              <w:jc w:val="right"/>
              <w:rPr>
                <w:rFonts w:ascii="Calibri" w:hAnsi="Calibri" w:cs="Calibri"/>
                <w:b/>
                <w:bCs/>
                <w:sz w:val="20"/>
                <w:szCs w:val="20"/>
                <w:lang w:val="bs-Latn-BA"/>
              </w:rPr>
            </w:pPr>
            <w:r>
              <w:rPr>
                <w:rFonts w:ascii="Calibri" w:hAnsi="Calibri" w:cs="Calibri"/>
                <w:b/>
                <w:bCs/>
                <w:sz w:val="20"/>
                <w:szCs w:val="20"/>
                <w:lang w:val="bs-Latn-BA"/>
              </w:rPr>
              <w:t>30</w:t>
            </w:r>
            <w:r w:rsidRPr="00A6406B">
              <w:rPr>
                <w:rFonts w:ascii="Calibri" w:hAnsi="Calibri" w:cs="Calibri"/>
                <w:b/>
                <w:bCs/>
                <w:sz w:val="20"/>
                <w:szCs w:val="20"/>
                <w:lang w:val="bs-Latn-BA"/>
              </w:rPr>
              <w:t>,</w:t>
            </w:r>
            <w:r>
              <w:rPr>
                <w:rFonts w:ascii="Calibri" w:hAnsi="Calibri" w:cs="Calibri"/>
                <w:b/>
                <w:bCs/>
                <w:sz w:val="20"/>
                <w:szCs w:val="20"/>
                <w:lang w:val="bs-Latn-BA"/>
              </w:rPr>
              <w:t>5</w:t>
            </w:r>
            <w:r w:rsidRPr="00A6406B">
              <w:rPr>
                <w:rFonts w:ascii="Calibri" w:hAnsi="Calibri" w:cs="Calibri"/>
                <w:b/>
                <w:bCs/>
                <w:sz w:val="20"/>
                <w:szCs w:val="20"/>
                <w:lang w:val="bs-Latn-BA"/>
              </w:rPr>
              <w:t>00 €</w:t>
            </w:r>
          </w:p>
        </w:tc>
        <w:tc>
          <w:tcPr>
            <w:tcW w:w="340" w:type="pct"/>
            <w:vAlign w:val="center"/>
          </w:tcPr>
          <w:p w:rsidR="0014200D" w:rsidRPr="00A6406B" w:rsidRDefault="0014200D" w:rsidP="0014200D">
            <w:pPr>
              <w:jc w:val="right"/>
              <w:rPr>
                <w:rFonts w:ascii="Calibri" w:hAnsi="Calibri" w:cs="Calibri"/>
                <w:b/>
                <w:bCs/>
                <w:sz w:val="20"/>
                <w:szCs w:val="20"/>
                <w:lang w:val="bs-Latn-BA"/>
              </w:rPr>
            </w:pPr>
            <w:r>
              <w:rPr>
                <w:rFonts w:ascii="Calibri" w:hAnsi="Calibri" w:cs="Calibri"/>
                <w:b/>
                <w:bCs/>
                <w:sz w:val="20"/>
                <w:szCs w:val="20"/>
                <w:lang w:val="bs-Latn-BA"/>
              </w:rPr>
              <w:t>5</w:t>
            </w:r>
            <w:r w:rsidRPr="00A6406B">
              <w:rPr>
                <w:rFonts w:ascii="Calibri" w:hAnsi="Calibri" w:cs="Calibri"/>
                <w:b/>
                <w:bCs/>
                <w:sz w:val="20"/>
                <w:szCs w:val="20"/>
                <w:lang w:val="bs-Latn-BA"/>
              </w:rPr>
              <w:t>00 €</w:t>
            </w:r>
          </w:p>
        </w:tc>
        <w:tc>
          <w:tcPr>
            <w:tcW w:w="389" w:type="pct"/>
            <w:vAlign w:val="center"/>
          </w:tcPr>
          <w:p w:rsidR="0014200D" w:rsidRPr="00A6406B" w:rsidRDefault="0014200D" w:rsidP="0014200D">
            <w:pPr>
              <w:jc w:val="right"/>
              <w:rPr>
                <w:rFonts w:ascii="Calibri" w:hAnsi="Calibri" w:cs="Calibri"/>
                <w:b/>
                <w:bCs/>
                <w:sz w:val="20"/>
                <w:szCs w:val="20"/>
                <w:lang w:val="bs-Latn-BA"/>
              </w:rPr>
            </w:pPr>
            <w:r>
              <w:rPr>
                <w:rFonts w:ascii="Calibri" w:hAnsi="Calibri" w:cs="Calibri"/>
                <w:b/>
                <w:bCs/>
                <w:sz w:val="20"/>
                <w:szCs w:val="20"/>
                <w:lang w:val="bs-Latn-BA"/>
              </w:rPr>
              <w:t>5</w:t>
            </w:r>
            <w:r w:rsidRPr="00A6406B">
              <w:rPr>
                <w:rFonts w:ascii="Calibri" w:hAnsi="Calibri" w:cs="Calibri"/>
                <w:b/>
                <w:bCs/>
                <w:sz w:val="20"/>
                <w:szCs w:val="20"/>
                <w:lang w:val="bs-Latn-BA"/>
              </w:rPr>
              <w:t>00 €</w:t>
            </w:r>
          </w:p>
        </w:tc>
        <w:tc>
          <w:tcPr>
            <w:tcW w:w="340" w:type="pct"/>
          </w:tcPr>
          <w:p w:rsidR="0014200D" w:rsidRPr="00A6406B" w:rsidRDefault="0014200D" w:rsidP="0014200D">
            <w:pPr>
              <w:jc w:val="right"/>
              <w:rPr>
                <w:rFonts w:ascii="Calibri" w:hAnsi="Calibri" w:cs="Calibri"/>
                <w:b/>
                <w:bCs/>
                <w:sz w:val="20"/>
                <w:szCs w:val="20"/>
                <w:lang w:val="bs-Latn-BA"/>
              </w:rPr>
            </w:pPr>
            <w:r>
              <w:rPr>
                <w:rFonts w:ascii="Calibri" w:hAnsi="Calibri" w:cs="Calibri"/>
                <w:b/>
                <w:bCs/>
                <w:sz w:val="20"/>
                <w:szCs w:val="20"/>
                <w:lang w:val="bs-Latn-BA"/>
              </w:rPr>
              <w:t>5</w:t>
            </w:r>
            <w:r w:rsidRPr="001972BC">
              <w:rPr>
                <w:rFonts w:ascii="Calibri" w:hAnsi="Calibri" w:cs="Calibri"/>
                <w:b/>
                <w:bCs/>
                <w:sz w:val="20"/>
                <w:szCs w:val="20"/>
                <w:lang w:val="bs-Latn-BA"/>
              </w:rPr>
              <w:t>00 €</w:t>
            </w:r>
          </w:p>
        </w:tc>
        <w:tc>
          <w:tcPr>
            <w:tcW w:w="437" w:type="pct"/>
          </w:tcPr>
          <w:p w:rsidR="0014200D" w:rsidRPr="0014200D" w:rsidRDefault="0014200D" w:rsidP="0014200D">
            <w:pPr>
              <w:jc w:val="right"/>
              <w:rPr>
                <w:rFonts w:ascii="Calibri" w:hAnsi="Calibri" w:cs="Calibri"/>
                <w:b/>
                <w:bCs/>
                <w:sz w:val="20"/>
                <w:szCs w:val="20"/>
                <w:lang w:val="bs-Latn-BA"/>
              </w:rPr>
            </w:pPr>
            <w:r>
              <w:rPr>
                <w:rFonts w:ascii="Calibri" w:hAnsi="Calibri" w:cs="Calibri"/>
                <w:b/>
                <w:bCs/>
                <w:sz w:val="20"/>
                <w:szCs w:val="20"/>
                <w:lang w:val="bs-Latn-BA"/>
              </w:rPr>
              <w:t>82,5</w:t>
            </w:r>
            <w:r w:rsidRPr="0014200D">
              <w:rPr>
                <w:rFonts w:ascii="Calibri" w:hAnsi="Calibri" w:cs="Calibri"/>
                <w:b/>
                <w:bCs/>
                <w:sz w:val="20"/>
                <w:szCs w:val="20"/>
                <w:lang w:val="bs-Latn-BA"/>
              </w:rPr>
              <w:t>00 €</w:t>
            </w:r>
          </w:p>
        </w:tc>
        <w:tc>
          <w:tcPr>
            <w:tcW w:w="484" w:type="pct"/>
          </w:tcPr>
          <w:p w:rsidR="0014200D" w:rsidRPr="009777EA" w:rsidRDefault="0014200D" w:rsidP="0014200D">
            <w:pPr>
              <w:rPr>
                <w:rFonts w:ascii="Calibri" w:hAnsi="Calibri" w:cs="Calibri"/>
                <w:b/>
                <w:bCs/>
                <w:sz w:val="20"/>
                <w:szCs w:val="20"/>
                <w:lang w:val="bs-Latn-BA"/>
              </w:rPr>
            </w:pPr>
          </w:p>
        </w:tc>
      </w:tr>
    </w:tbl>
    <w:p w:rsidR="0014200D" w:rsidRDefault="0014200D" w:rsidP="0014200D">
      <w:pPr>
        <w:spacing w:before="120" w:after="120"/>
        <w:jc w:val="both"/>
        <w:rPr>
          <w:rFonts w:asciiTheme="minorHAnsi" w:hAnsiTheme="minorHAnsi" w:cstheme="minorHAnsi"/>
          <w:color w:val="FF0000"/>
          <w:lang w:val="bs-Latn-BA"/>
        </w:rPr>
      </w:pPr>
    </w:p>
    <w:tbl>
      <w:tblPr>
        <w:tblW w:w="524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5464"/>
        <w:gridCol w:w="1358"/>
        <w:gridCol w:w="1157"/>
        <w:gridCol w:w="1184"/>
        <w:gridCol w:w="1035"/>
        <w:gridCol w:w="1184"/>
        <w:gridCol w:w="1035"/>
        <w:gridCol w:w="1184"/>
        <w:gridCol w:w="1620"/>
      </w:tblGrid>
      <w:tr w:rsidR="0014200D" w:rsidRPr="008D2CD9" w:rsidTr="007E06AB">
        <w:trPr>
          <w:trHeight w:val="503"/>
        </w:trPr>
        <w:tc>
          <w:tcPr>
            <w:tcW w:w="5000" w:type="pct"/>
            <w:gridSpan w:val="9"/>
            <w:vAlign w:val="center"/>
          </w:tcPr>
          <w:p w:rsidR="0014200D" w:rsidRPr="008D2CD9" w:rsidRDefault="0014200D" w:rsidP="007E06AB">
            <w:pPr>
              <w:jc w:val="center"/>
              <w:rPr>
                <w:rFonts w:ascii="Calibri" w:hAnsi="Calibri" w:cs="Calibri"/>
                <w:b/>
                <w:sz w:val="20"/>
                <w:szCs w:val="20"/>
                <w:lang w:val="bs-Latn-BA"/>
              </w:rPr>
            </w:pPr>
            <w:r w:rsidRPr="008D2CD9">
              <w:rPr>
                <w:rFonts w:ascii="Calibri" w:hAnsi="Calibri" w:cs="Calibri"/>
                <w:b/>
                <w:sz w:val="20"/>
                <w:szCs w:val="20"/>
                <w:lang w:val="bs-Latn-BA"/>
              </w:rPr>
              <w:lastRenderedPageBreak/>
              <w:t xml:space="preserve">Tabela </w:t>
            </w:r>
            <w:r>
              <w:rPr>
                <w:rFonts w:ascii="Calibri" w:hAnsi="Calibri" w:cs="Calibri"/>
                <w:b/>
                <w:sz w:val="20"/>
                <w:szCs w:val="20"/>
                <w:lang w:val="bs-Latn-BA"/>
              </w:rPr>
              <w:t>42</w:t>
            </w:r>
            <w:r w:rsidRPr="008D2CD9">
              <w:rPr>
                <w:rFonts w:ascii="Calibri" w:hAnsi="Calibri" w:cs="Calibri"/>
                <w:b/>
                <w:sz w:val="20"/>
                <w:szCs w:val="20"/>
                <w:lang w:val="bs-Latn-BA"/>
              </w:rPr>
              <w:t xml:space="preserve">: </w:t>
            </w:r>
            <w:r>
              <w:rPr>
                <w:rFonts w:ascii="Calibri" w:hAnsi="Calibri" w:cs="Calibri"/>
                <w:b/>
                <w:sz w:val="20"/>
                <w:szCs w:val="20"/>
                <w:lang w:val="bs-Latn-BA"/>
              </w:rPr>
              <w:t>Plani financiar, veprimit dhe monitorimit - Objektivi 5 „</w:t>
            </w:r>
            <w:r w:rsidRPr="00A6406B">
              <w:rPr>
                <w:rFonts w:ascii="Calibri" w:hAnsi="Calibri" w:cs="Calibri"/>
                <w:b/>
                <w:sz w:val="20"/>
                <w:szCs w:val="20"/>
              </w:rPr>
              <w:t>Zhvillimi i kuadrit dhe kapaciteteve institucionale</w:t>
            </w:r>
            <w:r>
              <w:rPr>
                <w:rFonts w:ascii="Calibri" w:hAnsi="Calibri" w:cs="Calibri"/>
                <w:b/>
                <w:sz w:val="20"/>
                <w:szCs w:val="20"/>
              </w:rPr>
              <w:t xml:space="preserve"> për MM</w:t>
            </w:r>
            <w:r>
              <w:rPr>
                <w:rFonts w:ascii="Calibri" w:hAnsi="Calibri" w:cs="Calibri"/>
                <w:b/>
                <w:sz w:val="20"/>
                <w:szCs w:val="20"/>
                <w:lang w:val="bs-Latn-BA"/>
              </w:rPr>
              <w:t>“</w:t>
            </w:r>
          </w:p>
        </w:tc>
      </w:tr>
      <w:tr w:rsidR="0014200D" w:rsidRPr="008D2CD9" w:rsidTr="0014200D">
        <w:trPr>
          <w:trHeight w:val="262"/>
        </w:trPr>
        <w:tc>
          <w:tcPr>
            <w:tcW w:w="1795" w:type="pct"/>
            <w:vMerge w:val="restart"/>
            <w:shd w:val="clear" w:color="auto" w:fill="auto"/>
            <w:vAlign w:val="center"/>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 xml:space="preserve">Masat dhe aktivitetet </w:t>
            </w:r>
          </w:p>
        </w:tc>
        <w:tc>
          <w:tcPr>
            <w:tcW w:w="446" w:type="pct"/>
            <w:vMerge w:val="restart"/>
            <w:vAlign w:val="center"/>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Njësiti përgjegjës</w:t>
            </w:r>
          </w:p>
        </w:tc>
        <w:tc>
          <w:tcPr>
            <w:tcW w:w="1838" w:type="pct"/>
            <w:gridSpan w:val="5"/>
            <w:shd w:val="clear" w:color="auto" w:fill="auto"/>
            <w:vAlign w:val="center"/>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Afati i implementimit dhe buxheti</w:t>
            </w:r>
          </w:p>
        </w:tc>
        <w:tc>
          <w:tcPr>
            <w:tcW w:w="389" w:type="pct"/>
            <w:vMerge w:val="restart"/>
            <w:vAlign w:val="center"/>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2023 - 2027</w:t>
            </w:r>
          </w:p>
        </w:tc>
        <w:tc>
          <w:tcPr>
            <w:tcW w:w="532" w:type="pct"/>
            <w:vMerge w:val="restart"/>
            <w:vAlign w:val="center"/>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Burimi i financimit</w:t>
            </w:r>
          </w:p>
        </w:tc>
      </w:tr>
      <w:tr w:rsidR="0014200D" w:rsidRPr="008D2CD9" w:rsidTr="0014200D">
        <w:trPr>
          <w:trHeight w:val="281"/>
        </w:trPr>
        <w:tc>
          <w:tcPr>
            <w:tcW w:w="1795" w:type="pct"/>
            <w:vMerge/>
            <w:shd w:val="clear" w:color="auto" w:fill="auto"/>
            <w:vAlign w:val="center"/>
          </w:tcPr>
          <w:p w:rsidR="0014200D" w:rsidRPr="008D2CD9" w:rsidRDefault="0014200D" w:rsidP="007E06AB">
            <w:pPr>
              <w:jc w:val="center"/>
              <w:rPr>
                <w:rFonts w:ascii="Calibri" w:hAnsi="Calibri" w:cs="Calibri"/>
                <w:sz w:val="20"/>
                <w:szCs w:val="20"/>
                <w:lang w:val="bs-Latn-BA"/>
              </w:rPr>
            </w:pPr>
          </w:p>
        </w:tc>
        <w:tc>
          <w:tcPr>
            <w:tcW w:w="446" w:type="pct"/>
            <w:vMerge/>
            <w:vAlign w:val="center"/>
          </w:tcPr>
          <w:p w:rsidR="0014200D" w:rsidRDefault="0014200D" w:rsidP="007E06AB">
            <w:pPr>
              <w:jc w:val="center"/>
              <w:rPr>
                <w:rFonts w:ascii="Calibri" w:hAnsi="Calibri" w:cs="Calibri"/>
                <w:sz w:val="20"/>
                <w:szCs w:val="20"/>
                <w:lang w:val="bs-Latn-BA"/>
              </w:rPr>
            </w:pPr>
          </w:p>
        </w:tc>
        <w:tc>
          <w:tcPr>
            <w:tcW w:w="380" w:type="pct"/>
            <w:shd w:val="clear" w:color="auto" w:fill="auto"/>
            <w:vAlign w:val="center"/>
          </w:tcPr>
          <w:p w:rsidR="0014200D" w:rsidRPr="008D2CD9" w:rsidRDefault="0014200D" w:rsidP="007E06AB">
            <w:pPr>
              <w:jc w:val="center"/>
              <w:rPr>
                <w:rFonts w:ascii="Calibri" w:hAnsi="Calibri" w:cs="Calibri"/>
                <w:sz w:val="20"/>
                <w:szCs w:val="20"/>
                <w:lang w:val="bs-Latn-BA"/>
              </w:rPr>
            </w:pPr>
            <w:r>
              <w:rPr>
                <w:rFonts w:ascii="Calibri" w:hAnsi="Calibri" w:cs="Calibri"/>
                <w:sz w:val="20"/>
                <w:szCs w:val="20"/>
                <w:lang w:val="bs-Latn-BA"/>
              </w:rPr>
              <w:t>2023</w:t>
            </w:r>
          </w:p>
        </w:tc>
        <w:tc>
          <w:tcPr>
            <w:tcW w:w="389" w:type="pct"/>
            <w:vAlign w:val="center"/>
          </w:tcPr>
          <w:p w:rsidR="0014200D" w:rsidRPr="008D2CD9" w:rsidRDefault="0014200D" w:rsidP="007E06AB">
            <w:pPr>
              <w:jc w:val="center"/>
              <w:rPr>
                <w:rFonts w:ascii="Calibri" w:hAnsi="Calibri" w:cs="Calibri"/>
                <w:sz w:val="20"/>
                <w:szCs w:val="20"/>
                <w:lang w:val="bs-Latn-BA"/>
              </w:rPr>
            </w:pPr>
            <w:r>
              <w:rPr>
                <w:rFonts w:ascii="Calibri" w:hAnsi="Calibri" w:cs="Calibri"/>
                <w:sz w:val="20"/>
                <w:szCs w:val="20"/>
                <w:lang w:val="bs-Latn-BA"/>
              </w:rPr>
              <w:t>2024</w:t>
            </w:r>
          </w:p>
        </w:tc>
        <w:tc>
          <w:tcPr>
            <w:tcW w:w="340" w:type="pct"/>
            <w:vAlign w:val="center"/>
          </w:tcPr>
          <w:p w:rsidR="0014200D" w:rsidRDefault="0014200D" w:rsidP="007E06AB">
            <w:pPr>
              <w:jc w:val="center"/>
              <w:rPr>
                <w:rFonts w:ascii="Calibri" w:hAnsi="Calibri" w:cs="Calibri"/>
                <w:sz w:val="20"/>
                <w:szCs w:val="20"/>
                <w:lang w:val="bs-Latn-BA"/>
              </w:rPr>
            </w:pPr>
            <w:r>
              <w:rPr>
                <w:rFonts w:ascii="Calibri" w:hAnsi="Calibri" w:cs="Calibri"/>
                <w:sz w:val="20"/>
                <w:szCs w:val="20"/>
                <w:lang w:val="bs-Latn-BA"/>
              </w:rPr>
              <w:t>2025</w:t>
            </w:r>
          </w:p>
        </w:tc>
        <w:tc>
          <w:tcPr>
            <w:tcW w:w="389" w:type="pct"/>
            <w:vAlign w:val="center"/>
          </w:tcPr>
          <w:p w:rsidR="0014200D" w:rsidRDefault="0014200D" w:rsidP="007E06AB">
            <w:pPr>
              <w:jc w:val="center"/>
              <w:rPr>
                <w:rFonts w:ascii="Calibri" w:hAnsi="Calibri" w:cs="Calibri"/>
                <w:sz w:val="20"/>
                <w:szCs w:val="20"/>
                <w:lang w:val="bs-Latn-BA"/>
              </w:rPr>
            </w:pPr>
            <w:r>
              <w:rPr>
                <w:rFonts w:ascii="Calibri" w:hAnsi="Calibri" w:cs="Calibri"/>
                <w:sz w:val="20"/>
                <w:szCs w:val="20"/>
                <w:lang w:val="bs-Latn-BA"/>
              </w:rPr>
              <w:t>2026</w:t>
            </w:r>
          </w:p>
        </w:tc>
        <w:tc>
          <w:tcPr>
            <w:tcW w:w="340" w:type="pct"/>
            <w:vAlign w:val="center"/>
          </w:tcPr>
          <w:p w:rsidR="0014200D" w:rsidRDefault="0014200D" w:rsidP="007E06AB">
            <w:pPr>
              <w:jc w:val="center"/>
              <w:rPr>
                <w:rFonts w:ascii="Calibri" w:hAnsi="Calibri" w:cs="Calibri"/>
                <w:sz w:val="20"/>
                <w:szCs w:val="20"/>
                <w:lang w:val="bs-Latn-BA"/>
              </w:rPr>
            </w:pPr>
            <w:r>
              <w:rPr>
                <w:rFonts w:ascii="Calibri" w:hAnsi="Calibri" w:cs="Calibri"/>
                <w:sz w:val="20"/>
                <w:szCs w:val="20"/>
                <w:lang w:val="bs-Latn-BA"/>
              </w:rPr>
              <w:t>2027</w:t>
            </w:r>
          </w:p>
        </w:tc>
        <w:tc>
          <w:tcPr>
            <w:tcW w:w="389" w:type="pct"/>
            <w:vMerge/>
          </w:tcPr>
          <w:p w:rsidR="0014200D" w:rsidRDefault="0014200D" w:rsidP="007E06AB">
            <w:pPr>
              <w:jc w:val="center"/>
              <w:rPr>
                <w:rFonts w:ascii="Calibri" w:hAnsi="Calibri" w:cs="Calibri"/>
                <w:sz w:val="20"/>
                <w:szCs w:val="20"/>
                <w:lang w:val="bs-Latn-BA"/>
              </w:rPr>
            </w:pPr>
          </w:p>
        </w:tc>
        <w:tc>
          <w:tcPr>
            <w:tcW w:w="532" w:type="pct"/>
            <w:vMerge/>
            <w:vAlign w:val="center"/>
          </w:tcPr>
          <w:p w:rsidR="0014200D" w:rsidRDefault="0014200D" w:rsidP="007E06AB">
            <w:pPr>
              <w:jc w:val="center"/>
              <w:rPr>
                <w:rFonts w:ascii="Calibri" w:hAnsi="Calibri" w:cs="Calibri"/>
                <w:sz w:val="20"/>
                <w:szCs w:val="20"/>
                <w:lang w:val="bs-Latn-BA"/>
              </w:rPr>
            </w:pPr>
          </w:p>
        </w:tc>
      </w:tr>
      <w:tr w:rsidR="0014200D" w:rsidRPr="008D2CD9" w:rsidTr="0014200D">
        <w:trPr>
          <w:trHeight w:val="275"/>
        </w:trPr>
        <w:tc>
          <w:tcPr>
            <w:tcW w:w="1795" w:type="pct"/>
            <w:shd w:val="clear" w:color="auto" w:fill="auto"/>
            <w:vAlign w:val="center"/>
          </w:tcPr>
          <w:p w:rsidR="0014200D" w:rsidRPr="00A12AC5" w:rsidRDefault="0014200D" w:rsidP="0014200D">
            <w:pPr>
              <w:rPr>
                <w:rFonts w:asciiTheme="minorHAnsi" w:hAnsiTheme="minorHAnsi" w:cstheme="minorHAnsi"/>
                <w:color w:val="000000" w:themeColor="text1"/>
                <w:sz w:val="20"/>
                <w:szCs w:val="20"/>
                <w:lang w:val="bs-Latn-BA"/>
              </w:rPr>
            </w:pPr>
            <w:r>
              <w:rPr>
                <w:rFonts w:asciiTheme="minorHAnsi" w:hAnsiTheme="minorHAnsi" w:cstheme="minorHAnsi"/>
                <w:color w:val="000000" w:themeColor="text1"/>
                <w:sz w:val="20"/>
                <w:szCs w:val="20"/>
                <w:lang w:val="bs-Latn-BA"/>
              </w:rPr>
              <w:t>Revidimi</w:t>
            </w:r>
            <w:r w:rsidRPr="008D2CD9">
              <w:rPr>
                <w:rFonts w:asciiTheme="minorHAnsi" w:hAnsiTheme="minorHAnsi" w:cstheme="minorHAnsi"/>
                <w:color w:val="000000" w:themeColor="text1"/>
                <w:sz w:val="20"/>
                <w:szCs w:val="20"/>
                <w:lang w:val="bs-Latn-BA"/>
              </w:rPr>
              <w:t xml:space="preserve"> i RrK të MM</w:t>
            </w:r>
          </w:p>
        </w:tc>
        <w:tc>
          <w:tcPr>
            <w:tcW w:w="446" w:type="pct"/>
            <w:vAlign w:val="center"/>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DSHP</w:t>
            </w:r>
          </w:p>
        </w:tc>
        <w:tc>
          <w:tcPr>
            <w:tcW w:w="380" w:type="pct"/>
            <w:shd w:val="clear" w:color="auto" w:fill="auto"/>
            <w:vAlign w:val="center"/>
          </w:tcPr>
          <w:p w:rsidR="0014200D" w:rsidRPr="00A6406B" w:rsidRDefault="0014200D" w:rsidP="0014200D">
            <w:pPr>
              <w:jc w:val="right"/>
              <w:rPr>
                <w:rFonts w:ascii="Calibri" w:hAnsi="Calibri" w:cs="Calibri"/>
                <w:sz w:val="20"/>
                <w:szCs w:val="20"/>
                <w:lang w:val="bs-Latn-BA"/>
              </w:rPr>
            </w:pPr>
          </w:p>
        </w:tc>
        <w:tc>
          <w:tcPr>
            <w:tcW w:w="389" w:type="pct"/>
            <w:vAlign w:val="center"/>
          </w:tcPr>
          <w:p w:rsidR="0014200D" w:rsidRPr="00A6406B" w:rsidRDefault="0014200D" w:rsidP="0014200D">
            <w:pPr>
              <w:jc w:val="right"/>
              <w:rPr>
                <w:rFonts w:ascii="Calibri" w:hAnsi="Calibri" w:cs="Calibri"/>
                <w:sz w:val="20"/>
                <w:szCs w:val="20"/>
                <w:lang w:val="bs-Latn-BA"/>
              </w:rPr>
            </w:pPr>
            <w:r>
              <w:rPr>
                <w:rFonts w:ascii="Calibri" w:hAnsi="Calibri" w:cs="Calibri"/>
                <w:sz w:val="20"/>
                <w:szCs w:val="20"/>
                <w:lang w:val="bs-Latn-BA"/>
              </w:rPr>
              <w:t>5</w:t>
            </w:r>
            <w:r w:rsidRPr="00A6406B">
              <w:rPr>
                <w:rFonts w:ascii="Calibri" w:hAnsi="Calibri" w:cs="Calibri"/>
                <w:sz w:val="20"/>
                <w:szCs w:val="20"/>
                <w:lang w:val="bs-Latn-BA"/>
              </w:rPr>
              <w:t>,000 €</w:t>
            </w:r>
          </w:p>
        </w:tc>
        <w:tc>
          <w:tcPr>
            <w:tcW w:w="340" w:type="pct"/>
            <w:vAlign w:val="center"/>
          </w:tcPr>
          <w:p w:rsidR="0014200D" w:rsidRPr="00A6406B" w:rsidRDefault="0014200D" w:rsidP="0014200D">
            <w:pPr>
              <w:jc w:val="right"/>
              <w:rPr>
                <w:rFonts w:ascii="Calibri" w:hAnsi="Calibri" w:cs="Calibri"/>
                <w:sz w:val="20"/>
                <w:szCs w:val="20"/>
                <w:lang w:val="bs-Latn-BA"/>
              </w:rPr>
            </w:pPr>
          </w:p>
        </w:tc>
        <w:tc>
          <w:tcPr>
            <w:tcW w:w="389" w:type="pct"/>
            <w:vAlign w:val="center"/>
          </w:tcPr>
          <w:p w:rsidR="0014200D" w:rsidRPr="00A6406B" w:rsidRDefault="0014200D" w:rsidP="0014200D">
            <w:pPr>
              <w:jc w:val="right"/>
              <w:rPr>
                <w:rFonts w:ascii="Calibri" w:hAnsi="Calibri" w:cs="Calibri"/>
                <w:sz w:val="20"/>
                <w:szCs w:val="20"/>
                <w:lang w:val="bs-Latn-BA"/>
              </w:rPr>
            </w:pPr>
          </w:p>
        </w:tc>
        <w:tc>
          <w:tcPr>
            <w:tcW w:w="340" w:type="pct"/>
            <w:vAlign w:val="center"/>
          </w:tcPr>
          <w:p w:rsidR="0014200D" w:rsidRPr="00A6406B" w:rsidRDefault="0014200D" w:rsidP="0014200D">
            <w:pPr>
              <w:jc w:val="right"/>
              <w:rPr>
                <w:rFonts w:ascii="Calibri" w:hAnsi="Calibri" w:cs="Calibri"/>
                <w:sz w:val="20"/>
                <w:szCs w:val="20"/>
                <w:lang w:val="bs-Latn-BA"/>
              </w:rPr>
            </w:pPr>
          </w:p>
        </w:tc>
        <w:tc>
          <w:tcPr>
            <w:tcW w:w="389" w:type="pct"/>
            <w:vAlign w:val="center"/>
          </w:tcPr>
          <w:p w:rsidR="0014200D" w:rsidRPr="00A6406B" w:rsidRDefault="0014200D" w:rsidP="0014200D">
            <w:pPr>
              <w:jc w:val="right"/>
              <w:rPr>
                <w:rFonts w:ascii="Calibri" w:hAnsi="Calibri" w:cs="Calibri"/>
                <w:sz w:val="20"/>
                <w:szCs w:val="20"/>
                <w:lang w:val="bs-Latn-BA"/>
              </w:rPr>
            </w:pPr>
            <w:r>
              <w:rPr>
                <w:rFonts w:ascii="Calibri" w:hAnsi="Calibri" w:cs="Calibri"/>
                <w:sz w:val="20"/>
                <w:szCs w:val="20"/>
                <w:lang w:val="bs-Latn-BA"/>
              </w:rPr>
              <w:t>5</w:t>
            </w:r>
            <w:r w:rsidRPr="00A6406B">
              <w:rPr>
                <w:rFonts w:ascii="Calibri" w:hAnsi="Calibri" w:cs="Calibri"/>
                <w:sz w:val="20"/>
                <w:szCs w:val="20"/>
                <w:lang w:val="bs-Latn-BA"/>
              </w:rPr>
              <w:t>,000 €</w:t>
            </w:r>
          </w:p>
        </w:tc>
        <w:tc>
          <w:tcPr>
            <w:tcW w:w="532" w:type="pct"/>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Komuna</w:t>
            </w:r>
          </w:p>
        </w:tc>
      </w:tr>
      <w:tr w:rsidR="0014200D" w:rsidRPr="008D2CD9" w:rsidTr="0014200D">
        <w:trPr>
          <w:trHeight w:val="275"/>
        </w:trPr>
        <w:tc>
          <w:tcPr>
            <w:tcW w:w="1795" w:type="pct"/>
            <w:shd w:val="clear" w:color="auto" w:fill="auto"/>
            <w:vAlign w:val="center"/>
          </w:tcPr>
          <w:p w:rsidR="0014200D" w:rsidRPr="00A6406B" w:rsidRDefault="0014200D" w:rsidP="0014200D">
            <w:pPr>
              <w:rPr>
                <w:rFonts w:asciiTheme="minorHAnsi" w:hAnsiTheme="minorHAnsi" w:cstheme="minorHAnsi"/>
                <w:color w:val="000000" w:themeColor="text1"/>
                <w:sz w:val="20"/>
                <w:szCs w:val="20"/>
                <w:lang w:val="bs-Latn-BA"/>
              </w:rPr>
            </w:pPr>
            <w:r w:rsidRPr="008D2CD9">
              <w:rPr>
                <w:rFonts w:asciiTheme="minorHAnsi" w:hAnsiTheme="minorHAnsi" w:cstheme="minorHAnsi"/>
                <w:color w:val="000000" w:themeColor="text1"/>
                <w:sz w:val="20"/>
                <w:szCs w:val="20"/>
                <w:lang w:val="bs-Latn-BA"/>
              </w:rPr>
              <w:t>Emërimi i zyrtarit / Formimi i njësitit</w:t>
            </w:r>
          </w:p>
        </w:tc>
        <w:tc>
          <w:tcPr>
            <w:tcW w:w="446" w:type="pct"/>
            <w:vAlign w:val="center"/>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DSHP</w:t>
            </w:r>
          </w:p>
        </w:tc>
        <w:tc>
          <w:tcPr>
            <w:tcW w:w="380" w:type="pct"/>
            <w:shd w:val="clear" w:color="auto" w:fill="auto"/>
            <w:vAlign w:val="center"/>
          </w:tcPr>
          <w:p w:rsidR="0014200D" w:rsidRPr="00A6406B" w:rsidRDefault="0014200D" w:rsidP="0014200D">
            <w:pPr>
              <w:jc w:val="right"/>
              <w:rPr>
                <w:rFonts w:ascii="Calibri" w:hAnsi="Calibri" w:cs="Calibri"/>
                <w:sz w:val="20"/>
                <w:szCs w:val="20"/>
                <w:lang w:val="bs-Latn-BA"/>
              </w:rPr>
            </w:pPr>
          </w:p>
        </w:tc>
        <w:tc>
          <w:tcPr>
            <w:tcW w:w="389" w:type="pct"/>
            <w:vAlign w:val="center"/>
          </w:tcPr>
          <w:p w:rsidR="0014200D" w:rsidRPr="00A6406B" w:rsidRDefault="0014200D" w:rsidP="0014200D">
            <w:pPr>
              <w:jc w:val="right"/>
              <w:rPr>
                <w:rFonts w:ascii="Calibri" w:hAnsi="Calibri" w:cs="Calibri"/>
                <w:sz w:val="20"/>
                <w:szCs w:val="20"/>
                <w:lang w:val="bs-Latn-BA"/>
              </w:rPr>
            </w:pPr>
          </w:p>
        </w:tc>
        <w:tc>
          <w:tcPr>
            <w:tcW w:w="340" w:type="pct"/>
            <w:vAlign w:val="center"/>
          </w:tcPr>
          <w:p w:rsidR="0014200D" w:rsidRPr="00A6406B" w:rsidRDefault="0014200D" w:rsidP="0014200D">
            <w:pPr>
              <w:jc w:val="right"/>
              <w:rPr>
                <w:rFonts w:ascii="Calibri" w:hAnsi="Calibri" w:cs="Calibri"/>
                <w:sz w:val="20"/>
                <w:szCs w:val="20"/>
                <w:lang w:val="bs-Latn-BA"/>
              </w:rPr>
            </w:pPr>
          </w:p>
        </w:tc>
        <w:tc>
          <w:tcPr>
            <w:tcW w:w="389" w:type="pct"/>
            <w:vAlign w:val="center"/>
          </w:tcPr>
          <w:p w:rsidR="0014200D" w:rsidRPr="00A6406B" w:rsidRDefault="0014200D" w:rsidP="0014200D">
            <w:pPr>
              <w:jc w:val="right"/>
              <w:rPr>
                <w:rFonts w:ascii="Calibri" w:hAnsi="Calibri" w:cs="Calibri"/>
                <w:sz w:val="20"/>
                <w:szCs w:val="20"/>
                <w:lang w:val="bs-Latn-BA"/>
              </w:rPr>
            </w:pPr>
          </w:p>
        </w:tc>
        <w:tc>
          <w:tcPr>
            <w:tcW w:w="340" w:type="pct"/>
            <w:vAlign w:val="center"/>
          </w:tcPr>
          <w:p w:rsidR="0014200D" w:rsidRPr="00A6406B" w:rsidRDefault="0014200D" w:rsidP="0014200D">
            <w:pPr>
              <w:jc w:val="right"/>
              <w:rPr>
                <w:rFonts w:ascii="Calibri" w:hAnsi="Calibri" w:cs="Calibri"/>
                <w:sz w:val="20"/>
                <w:szCs w:val="20"/>
                <w:lang w:val="bs-Latn-BA"/>
              </w:rPr>
            </w:pPr>
          </w:p>
        </w:tc>
        <w:tc>
          <w:tcPr>
            <w:tcW w:w="389" w:type="pct"/>
            <w:vAlign w:val="center"/>
          </w:tcPr>
          <w:p w:rsidR="0014200D" w:rsidRPr="00A6406B" w:rsidRDefault="0014200D" w:rsidP="0014200D">
            <w:pPr>
              <w:jc w:val="right"/>
              <w:rPr>
                <w:rFonts w:ascii="Calibri" w:hAnsi="Calibri" w:cs="Calibri"/>
                <w:sz w:val="20"/>
                <w:szCs w:val="20"/>
                <w:lang w:val="bs-Latn-BA"/>
              </w:rPr>
            </w:pPr>
          </w:p>
        </w:tc>
        <w:tc>
          <w:tcPr>
            <w:tcW w:w="532" w:type="pct"/>
          </w:tcPr>
          <w:p w:rsidR="0014200D" w:rsidRPr="008D2CD9" w:rsidRDefault="0014200D" w:rsidP="0014200D">
            <w:pPr>
              <w:jc w:val="center"/>
              <w:rPr>
                <w:rFonts w:ascii="Calibri" w:hAnsi="Calibri" w:cs="Calibri"/>
                <w:sz w:val="20"/>
                <w:szCs w:val="20"/>
                <w:lang w:val="bs-Latn-BA"/>
              </w:rPr>
            </w:pPr>
            <w:r>
              <w:rPr>
                <w:rFonts w:ascii="Calibri" w:hAnsi="Calibri" w:cs="Calibri"/>
                <w:sz w:val="20"/>
                <w:szCs w:val="20"/>
                <w:lang w:val="bs-Latn-BA"/>
              </w:rPr>
              <w:t>Komuna</w:t>
            </w:r>
          </w:p>
        </w:tc>
      </w:tr>
      <w:tr w:rsidR="0014200D" w:rsidRPr="008D2CD9" w:rsidTr="0014200D">
        <w:trPr>
          <w:trHeight w:val="275"/>
        </w:trPr>
        <w:tc>
          <w:tcPr>
            <w:tcW w:w="1795" w:type="pct"/>
            <w:shd w:val="clear" w:color="auto" w:fill="auto"/>
            <w:vAlign w:val="center"/>
          </w:tcPr>
          <w:p w:rsidR="0014200D" w:rsidRPr="00A6406B" w:rsidRDefault="0014200D" w:rsidP="0014200D">
            <w:pPr>
              <w:rPr>
                <w:rFonts w:asciiTheme="minorHAnsi" w:hAnsiTheme="minorHAnsi" w:cstheme="minorHAnsi"/>
                <w:color w:val="000000" w:themeColor="text1"/>
                <w:sz w:val="20"/>
                <w:szCs w:val="20"/>
                <w:lang w:val="bs-Latn-BA"/>
              </w:rPr>
            </w:pPr>
            <w:r w:rsidRPr="008D2CD9">
              <w:rPr>
                <w:rFonts w:asciiTheme="minorHAnsi" w:hAnsiTheme="minorHAnsi" w:cstheme="minorHAnsi"/>
                <w:color w:val="000000" w:themeColor="text1"/>
                <w:sz w:val="20"/>
                <w:szCs w:val="20"/>
                <w:lang w:val="bs-Latn-BA"/>
              </w:rPr>
              <w:t>Kalimi i procesit tariforë</w:t>
            </w:r>
          </w:p>
        </w:tc>
        <w:tc>
          <w:tcPr>
            <w:tcW w:w="446" w:type="pct"/>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DSHP</w:t>
            </w:r>
          </w:p>
        </w:tc>
        <w:tc>
          <w:tcPr>
            <w:tcW w:w="380" w:type="pct"/>
            <w:shd w:val="clear" w:color="auto" w:fill="auto"/>
            <w:vAlign w:val="center"/>
          </w:tcPr>
          <w:p w:rsidR="0014200D" w:rsidRPr="00A6406B" w:rsidRDefault="0014200D" w:rsidP="0014200D">
            <w:pPr>
              <w:jc w:val="right"/>
              <w:rPr>
                <w:rFonts w:ascii="Calibri" w:hAnsi="Calibri" w:cs="Calibri"/>
                <w:sz w:val="20"/>
                <w:szCs w:val="20"/>
                <w:lang w:val="bs-Latn-BA"/>
              </w:rPr>
            </w:pPr>
          </w:p>
        </w:tc>
        <w:tc>
          <w:tcPr>
            <w:tcW w:w="389" w:type="pct"/>
            <w:vAlign w:val="center"/>
          </w:tcPr>
          <w:p w:rsidR="0014200D" w:rsidRPr="00A6406B" w:rsidRDefault="0014200D" w:rsidP="0014200D">
            <w:pPr>
              <w:jc w:val="right"/>
              <w:rPr>
                <w:rFonts w:ascii="Calibri" w:hAnsi="Calibri" w:cs="Calibri"/>
                <w:sz w:val="20"/>
                <w:szCs w:val="20"/>
                <w:lang w:val="bs-Latn-BA"/>
              </w:rPr>
            </w:pPr>
          </w:p>
        </w:tc>
        <w:tc>
          <w:tcPr>
            <w:tcW w:w="340" w:type="pct"/>
            <w:vAlign w:val="center"/>
          </w:tcPr>
          <w:p w:rsidR="0014200D" w:rsidRPr="00A6406B" w:rsidRDefault="0014200D" w:rsidP="0014200D">
            <w:pPr>
              <w:jc w:val="right"/>
              <w:rPr>
                <w:rFonts w:ascii="Calibri" w:hAnsi="Calibri" w:cs="Calibri"/>
                <w:sz w:val="20"/>
                <w:szCs w:val="20"/>
                <w:lang w:val="bs-Latn-BA"/>
              </w:rPr>
            </w:pPr>
            <w:r>
              <w:rPr>
                <w:rFonts w:ascii="Calibri" w:hAnsi="Calibri" w:cs="Calibri"/>
                <w:sz w:val="20"/>
                <w:szCs w:val="20"/>
                <w:lang w:val="bs-Latn-BA"/>
              </w:rPr>
              <w:t xml:space="preserve">2,500 </w:t>
            </w:r>
            <w:r w:rsidRPr="00A6406B">
              <w:rPr>
                <w:rFonts w:ascii="Calibri" w:hAnsi="Calibri" w:cs="Calibri"/>
                <w:sz w:val="20"/>
                <w:szCs w:val="20"/>
                <w:lang w:val="bs-Latn-BA"/>
              </w:rPr>
              <w:t>€</w:t>
            </w:r>
          </w:p>
        </w:tc>
        <w:tc>
          <w:tcPr>
            <w:tcW w:w="389" w:type="pct"/>
            <w:vAlign w:val="center"/>
          </w:tcPr>
          <w:p w:rsidR="0014200D" w:rsidRPr="00A6406B" w:rsidRDefault="0014200D" w:rsidP="0014200D">
            <w:pPr>
              <w:jc w:val="right"/>
              <w:rPr>
                <w:rFonts w:ascii="Calibri" w:hAnsi="Calibri" w:cs="Calibri"/>
                <w:sz w:val="20"/>
                <w:szCs w:val="20"/>
                <w:lang w:val="bs-Latn-BA"/>
              </w:rPr>
            </w:pPr>
          </w:p>
        </w:tc>
        <w:tc>
          <w:tcPr>
            <w:tcW w:w="340" w:type="pct"/>
            <w:vAlign w:val="center"/>
          </w:tcPr>
          <w:p w:rsidR="0014200D" w:rsidRPr="00A6406B" w:rsidRDefault="0014200D" w:rsidP="0014200D">
            <w:pPr>
              <w:jc w:val="right"/>
              <w:rPr>
                <w:rFonts w:ascii="Calibri" w:hAnsi="Calibri" w:cs="Calibri"/>
                <w:sz w:val="20"/>
                <w:szCs w:val="20"/>
                <w:lang w:val="bs-Latn-BA"/>
              </w:rPr>
            </w:pPr>
          </w:p>
        </w:tc>
        <w:tc>
          <w:tcPr>
            <w:tcW w:w="389" w:type="pct"/>
            <w:vAlign w:val="center"/>
          </w:tcPr>
          <w:p w:rsidR="0014200D" w:rsidRPr="00A6406B" w:rsidRDefault="0014200D" w:rsidP="0014200D">
            <w:pPr>
              <w:jc w:val="right"/>
              <w:rPr>
                <w:rFonts w:ascii="Calibri" w:hAnsi="Calibri" w:cs="Calibri"/>
                <w:sz w:val="20"/>
                <w:szCs w:val="20"/>
                <w:lang w:val="bs-Latn-BA"/>
              </w:rPr>
            </w:pPr>
            <w:r>
              <w:rPr>
                <w:rFonts w:ascii="Calibri" w:hAnsi="Calibri" w:cs="Calibri"/>
                <w:sz w:val="20"/>
                <w:szCs w:val="20"/>
                <w:lang w:val="bs-Latn-BA"/>
              </w:rPr>
              <w:t xml:space="preserve">2,500 </w:t>
            </w:r>
            <w:r w:rsidRPr="00A6406B">
              <w:rPr>
                <w:rFonts w:ascii="Calibri" w:hAnsi="Calibri" w:cs="Calibri"/>
                <w:sz w:val="20"/>
                <w:szCs w:val="20"/>
                <w:lang w:val="bs-Latn-BA"/>
              </w:rPr>
              <w:t>€</w:t>
            </w:r>
          </w:p>
        </w:tc>
        <w:tc>
          <w:tcPr>
            <w:tcW w:w="532" w:type="pct"/>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Komuna /  KRM</w:t>
            </w:r>
          </w:p>
        </w:tc>
      </w:tr>
      <w:tr w:rsidR="0014200D" w:rsidRPr="008D2CD9" w:rsidTr="0014200D">
        <w:trPr>
          <w:trHeight w:val="275"/>
        </w:trPr>
        <w:tc>
          <w:tcPr>
            <w:tcW w:w="1795" w:type="pct"/>
            <w:shd w:val="clear" w:color="auto" w:fill="auto"/>
            <w:vAlign w:val="center"/>
          </w:tcPr>
          <w:p w:rsidR="0014200D" w:rsidRDefault="0014200D" w:rsidP="0014200D">
            <w:pPr>
              <w:rPr>
                <w:rFonts w:asciiTheme="minorHAnsi" w:hAnsiTheme="minorHAnsi" w:cstheme="minorHAnsi"/>
                <w:color w:val="000000" w:themeColor="text1"/>
                <w:sz w:val="20"/>
                <w:szCs w:val="20"/>
                <w:lang w:val="bs-Latn-BA"/>
              </w:rPr>
            </w:pPr>
            <w:r w:rsidRPr="008D2CD9">
              <w:rPr>
                <w:rFonts w:asciiTheme="minorHAnsi" w:hAnsiTheme="minorHAnsi" w:cstheme="minorHAnsi"/>
                <w:color w:val="000000" w:themeColor="text1"/>
                <w:sz w:val="20"/>
                <w:szCs w:val="20"/>
                <w:lang w:val="bs-Latn-BA"/>
              </w:rPr>
              <w:t>Kontraktimi i operatorit për grumbullim dhe transport</w:t>
            </w:r>
            <w:r>
              <w:rPr>
                <w:rFonts w:asciiTheme="minorHAnsi" w:hAnsiTheme="minorHAnsi" w:cstheme="minorHAnsi"/>
                <w:color w:val="000000" w:themeColor="text1"/>
                <w:sz w:val="20"/>
                <w:szCs w:val="20"/>
                <w:lang w:val="bs-Latn-BA"/>
              </w:rPr>
              <w:t xml:space="preserve"> të MK</w:t>
            </w:r>
          </w:p>
        </w:tc>
        <w:tc>
          <w:tcPr>
            <w:tcW w:w="446" w:type="pct"/>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DSHP</w:t>
            </w:r>
          </w:p>
        </w:tc>
        <w:tc>
          <w:tcPr>
            <w:tcW w:w="380" w:type="pct"/>
            <w:shd w:val="clear" w:color="auto" w:fill="auto"/>
            <w:vAlign w:val="center"/>
          </w:tcPr>
          <w:p w:rsidR="0014200D" w:rsidRPr="00A6406B" w:rsidRDefault="0014200D" w:rsidP="0014200D">
            <w:pPr>
              <w:jc w:val="right"/>
              <w:rPr>
                <w:rFonts w:ascii="Calibri" w:hAnsi="Calibri" w:cs="Calibri"/>
                <w:sz w:val="20"/>
                <w:szCs w:val="20"/>
                <w:lang w:val="bs-Latn-BA"/>
              </w:rPr>
            </w:pPr>
          </w:p>
        </w:tc>
        <w:tc>
          <w:tcPr>
            <w:tcW w:w="389" w:type="pct"/>
            <w:vAlign w:val="center"/>
          </w:tcPr>
          <w:p w:rsidR="0014200D" w:rsidRPr="00A6406B" w:rsidRDefault="0014200D" w:rsidP="0014200D">
            <w:pPr>
              <w:jc w:val="right"/>
              <w:rPr>
                <w:rFonts w:ascii="Calibri" w:hAnsi="Calibri" w:cs="Calibri"/>
                <w:sz w:val="20"/>
                <w:szCs w:val="20"/>
                <w:lang w:val="bs-Latn-BA"/>
              </w:rPr>
            </w:pPr>
            <w:r>
              <w:rPr>
                <w:rFonts w:ascii="Calibri" w:hAnsi="Calibri" w:cs="Calibri"/>
                <w:sz w:val="20"/>
                <w:szCs w:val="20"/>
                <w:lang w:val="bs-Latn-BA"/>
              </w:rPr>
              <w:t xml:space="preserve">5,000 </w:t>
            </w:r>
            <w:r w:rsidRPr="00A6406B">
              <w:rPr>
                <w:rFonts w:ascii="Calibri" w:hAnsi="Calibri" w:cs="Calibri"/>
                <w:sz w:val="20"/>
                <w:szCs w:val="20"/>
                <w:lang w:val="bs-Latn-BA"/>
              </w:rPr>
              <w:t>€</w:t>
            </w:r>
          </w:p>
        </w:tc>
        <w:tc>
          <w:tcPr>
            <w:tcW w:w="340" w:type="pct"/>
            <w:vAlign w:val="center"/>
          </w:tcPr>
          <w:p w:rsidR="0014200D" w:rsidRPr="00A6406B" w:rsidRDefault="0014200D" w:rsidP="0014200D">
            <w:pPr>
              <w:jc w:val="right"/>
              <w:rPr>
                <w:rFonts w:ascii="Calibri" w:hAnsi="Calibri" w:cs="Calibri"/>
                <w:sz w:val="20"/>
                <w:szCs w:val="20"/>
                <w:lang w:val="bs-Latn-BA"/>
              </w:rPr>
            </w:pPr>
          </w:p>
        </w:tc>
        <w:tc>
          <w:tcPr>
            <w:tcW w:w="389" w:type="pct"/>
            <w:vAlign w:val="center"/>
          </w:tcPr>
          <w:p w:rsidR="0014200D" w:rsidRPr="00A6406B" w:rsidRDefault="0014200D" w:rsidP="0014200D">
            <w:pPr>
              <w:jc w:val="right"/>
              <w:rPr>
                <w:rFonts w:ascii="Calibri" w:hAnsi="Calibri" w:cs="Calibri"/>
                <w:sz w:val="20"/>
                <w:szCs w:val="20"/>
                <w:lang w:val="bs-Latn-BA"/>
              </w:rPr>
            </w:pPr>
          </w:p>
        </w:tc>
        <w:tc>
          <w:tcPr>
            <w:tcW w:w="340" w:type="pct"/>
            <w:vAlign w:val="center"/>
          </w:tcPr>
          <w:p w:rsidR="0014200D" w:rsidRPr="00A6406B" w:rsidRDefault="0014200D" w:rsidP="0014200D">
            <w:pPr>
              <w:jc w:val="right"/>
              <w:rPr>
                <w:rFonts w:ascii="Calibri" w:hAnsi="Calibri" w:cs="Calibri"/>
                <w:sz w:val="20"/>
                <w:szCs w:val="20"/>
                <w:lang w:val="bs-Latn-BA"/>
              </w:rPr>
            </w:pPr>
          </w:p>
        </w:tc>
        <w:tc>
          <w:tcPr>
            <w:tcW w:w="389" w:type="pct"/>
            <w:vAlign w:val="center"/>
          </w:tcPr>
          <w:p w:rsidR="0014200D" w:rsidRPr="00A6406B" w:rsidRDefault="0014200D" w:rsidP="0014200D">
            <w:pPr>
              <w:jc w:val="right"/>
              <w:rPr>
                <w:rFonts w:ascii="Calibri" w:hAnsi="Calibri" w:cs="Calibri"/>
                <w:sz w:val="20"/>
                <w:szCs w:val="20"/>
                <w:lang w:val="bs-Latn-BA"/>
              </w:rPr>
            </w:pPr>
            <w:r>
              <w:rPr>
                <w:rFonts w:ascii="Calibri" w:hAnsi="Calibri" w:cs="Calibri"/>
                <w:sz w:val="20"/>
                <w:szCs w:val="20"/>
                <w:lang w:val="bs-Latn-BA"/>
              </w:rPr>
              <w:t xml:space="preserve">5,000 </w:t>
            </w:r>
            <w:r w:rsidRPr="00A6406B">
              <w:rPr>
                <w:rFonts w:ascii="Calibri" w:hAnsi="Calibri" w:cs="Calibri"/>
                <w:sz w:val="20"/>
                <w:szCs w:val="20"/>
                <w:lang w:val="bs-Latn-BA"/>
              </w:rPr>
              <w:t>€</w:t>
            </w:r>
          </w:p>
        </w:tc>
        <w:tc>
          <w:tcPr>
            <w:tcW w:w="532" w:type="pct"/>
            <w:vAlign w:val="center"/>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Komuna</w:t>
            </w:r>
          </w:p>
        </w:tc>
      </w:tr>
      <w:tr w:rsidR="0014200D" w:rsidRPr="008D2CD9" w:rsidTr="0014200D">
        <w:trPr>
          <w:trHeight w:val="275"/>
        </w:trPr>
        <w:tc>
          <w:tcPr>
            <w:tcW w:w="1795" w:type="pct"/>
            <w:shd w:val="clear" w:color="auto" w:fill="auto"/>
            <w:vAlign w:val="center"/>
          </w:tcPr>
          <w:p w:rsidR="0014200D" w:rsidRPr="00A6406B" w:rsidRDefault="0014200D" w:rsidP="0014200D">
            <w:pPr>
              <w:rPr>
                <w:rFonts w:asciiTheme="minorHAnsi" w:hAnsiTheme="minorHAnsi" w:cstheme="minorHAnsi"/>
                <w:color w:val="000000" w:themeColor="text1"/>
                <w:sz w:val="20"/>
                <w:szCs w:val="20"/>
                <w:lang w:val="bs-Latn-BA"/>
              </w:rPr>
            </w:pPr>
            <w:r w:rsidRPr="00BB22AD">
              <w:rPr>
                <w:rFonts w:asciiTheme="minorHAnsi" w:hAnsiTheme="minorHAnsi" w:cstheme="minorHAnsi"/>
                <w:color w:val="000000" w:themeColor="text1"/>
                <w:sz w:val="20"/>
                <w:szCs w:val="20"/>
                <w:lang w:val="bs-Latn-BA"/>
              </w:rPr>
              <w:t xml:space="preserve">Programi i trajnimit dhe mbështetjes së proceseve </w:t>
            </w:r>
          </w:p>
        </w:tc>
        <w:tc>
          <w:tcPr>
            <w:tcW w:w="446" w:type="pct"/>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DSHP</w:t>
            </w:r>
          </w:p>
        </w:tc>
        <w:tc>
          <w:tcPr>
            <w:tcW w:w="380" w:type="pct"/>
            <w:shd w:val="clear" w:color="auto" w:fill="auto"/>
          </w:tcPr>
          <w:p w:rsidR="0014200D" w:rsidRPr="009D1C5E" w:rsidRDefault="0014200D" w:rsidP="0014200D">
            <w:pPr>
              <w:jc w:val="right"/>
              <w:rPr>
                <w:rFonts w:ascii="Calibri" w:hAnsi="Calibri" w:cs="Calibri"/>
                <w:sz w:val="20"/>
                <w:szCs w:val="20"/>
                <w:lang w:val="bs-Latn-BA"/>
              </w:rPr>
            </w:pPr>
            <w:r>
              <w:rPr>
                <w:rFonts w:ascii="Calibri" w:hAnsi="Calibri" w:cs="Calibri"/>
                <w:sz w:val="20"/>
                <w:szCs w:val="20"/>
                <w:lang w:val="bs-Latn-BA"/>
              </w:rPr>
              <w:t>15</w:t>
            </w:r>
            <w:r w:rsidRPr="009D1C5E">
              <w:rPr>
                <w:rFonts w:ascii="Calibri" w:hAnsi="Calibri" w:cs="Calibri"/>
                <w:sz w:val="20"/>
                <w:szCs w:val="20"/>
                <w:lang w:val="bs-Latn-BA"/>
              </w:rPr>
              <w:t>,000 €</w:t>
            </w:r>
          </w:p>
        </w:tc>
        <w:tc>
          <w:tcPr>
            <w:tcW w:w="389" w:type="pct"/>
          </w:tcPr>
          <w:p w:rsidR="0014200D" w:rsidRPr="009D1C5E" w:rsidRDefault="0014200D" w:rsidP="0014200D">
            <w:pPr>
              <w:jc w:val="right"/>
              <w:rPr>
                <w:rFonts w:ascii="Calibri" w:hAnsi="Calibri" w:cs="Calibri"/>
                <w:sz w:val="20"/>
                <w:szCs w:val="20"/>
                <w:lang w:val="bs-Latn-BA"/>
              </w:rPr>
            </w:pPr>
            <w:r>
              <w:rPr>
                <w:rFonts w:ascii="Calibri" w:hAnsi="Calibri" w:cs="Calibri"/>
                <w:sz w:val="20"/>
                <w:szCs w:val="20"/>
                <w:lang w:val="bs-Latn-BA"/>
              </w:rPr>
              <w:t>15</w:t>
            </w:r>
            <w:r w:rsidRPr="009D1C5E">
              <w:rPr>
                <w:rFonts w:ascii="Calibri" w:hAnsi="Calibri" w:cs="Calibri"/>
                <w:sz w:val="20"/>
                <w:szCs w:val="20"/>
                <w:lang w:val="bs-Latn-BA"/>
              </w:rPr>
              <w:t>,000 €</w:t>
            </w:r>
          </w:p>
        </w:tc>
        <w:tc>
          <w:tcPr>
            <w:tcW w:w="340" w:type="pct"/>
          </w:tcPr>
          <w:p w:rsidR="0014200D" w:rsidRPr="009D1C5E" w:rsidRDefault="0014200D" w:rsidP="0014200D">
            <w:pPr>
              <w:jc w:val="right"/>
              <w:rPr>
                <w:rFonts w:ascii="Calibri" w:hAnsi="Calibri" w:cs="Calibri"/>
                <w:sz w:val="20"/>
                <w:szCs w:val="20"/>
                <w:lang w:val="bs-Latn-BA"/>
              </w:rPr>
            </w:pPr>
            <w:r>
              <w:rPr>
                <w:rFonts w:ascii="Calibri" w:hAnsi="Calibri" w:cs="Calibri"/>
                <w:sz w:val="20"/>
                <w:szCs w:val="20"/>
                <w:lang w:val="bs-Latn-BA"/>
              </w:rPr>
              <w:t>15</w:t>
            </w:r>
            <w:r w:rsidRPr="009D1C5E">
              <w:rPr>
                <w:rFonts w:ascii="Calibri" w:hAnsi="Calibri" w:cs="Calibri"/>
                <w:sz w:val="20"/>
                <w:szCs w:val="20"/>
                <w:lang w:val="bs-Latn-BA"/>
              </w:rPr>
              <w:t>,</w:t>
            </w:r>
            <w:r>
              <w:rPr>
                <w:rFonts w:ascii="Calibri" w:hAnsi="Calibri" w:cs="Calibri"/>
                <w:sz w:val="20"/>
                <w:szCs w:val="20"/>
                <w:lang w:val="bs-Latn-BA"/>
              </w:rPr>
              <w:t>0</w:t>
            </w:r>
            <w:r w:rsidRPr="009D1C5E">
              <w:rPr>
                <w:rFonts w:ascii="Calibri" w:hAnsi="Calibri" w:cs="Calibri"/>
                <w:sz w:val="20"/>
                <w:szCs w:val="20"/>
                <w:lang w:val="bs-Latn-BA"/>
              </w:rPr>
              <w:t>00 €</w:t>
            </w:r>
          </w:p>
        </w:tc>
        <w:tc>
          <w:tcPr>
            <w:tcW w:w="389" w:type="pct"/>
          </w:tcPr>
          <w:p w:rsidR="0014200D" w:rsidRPr="009D1C5E" w:rsidRDefault="0014200D" w:rsidP="0014200D">
            <w:pPr>
              <w:jc w:val="right"/>
              <w:rPr>
                <w:rFonts w:ascii="Calibri" w:hAnsi="Calibri" w:cs="Calibri"/>
                <w:sz w:val="20"/>
                <w:szCs w:val="20"/>
                <w:lang w:val="bs-Latn-BA"/>
              </w:rPr>
            </w:pPr>
            <w:r>
              <w:rPr>
                <w:rFonts w:ascii="Calibri" w:hAnsi="Calibri" w:cs="Calibri"/>
                <w:sz w:val="20"/>
                <w:szCs w:val="20"/>
                <w:lang w:val="bs-Latn-BA"/>
              </w:rPr>
              <w:t>1</w:t>
            </w:r>
            <w:r w:rsidRPr="009D1C5E">
              <w:rPr>
                <w:rFonts w:ascii="Calibri" w:hAnsi="Calibri" w:cs="Calibri"/>
                <w:sz w:val="20"/>
                <w:szCs w:val="20"/>
                <w:lang w:val="bs-Latn-BA"/>
              </w:rPr>
              <w:t>5</w:t>
            </w:r>
            <w:r>
              <w:rPr>
                <w:rFonts w:ascii="Calibri" w:hAnsi="Calibri" w:cs="Calibri"/>
                <w:sz w:val="20"/>
                <w:szCs w:val="20"/>
                <w:lang w:val="bs-Latn-BA"/>
              </w:rPr>
              <w:t>,0</w:t>
            </w:r>
            <w:r w:rsidRPr="009D1C5E">
              <w:rPr>
                <w:rFonts w:ascii="Calibri" w:hAnsi="Calibri" w:cs="Calibri"/>
                <w:sz w:val="20"/>
                <w:szCs w:val="20"/>
                <w:lang w:val="bs-Latn-BA"/>
              </w:rPr>
              <w:t>00 €</w:t>
            </w:r>
          </w:p>
        </w:tc>
        <w:tc>
          <w:tcPr>
            <w:tcW w:w="340" w:type="pct"/>
          </w:tcPr>
          <w:p w:rsidR="0014200D" w:rsidRPr="009D1C5E" w:rsidRDefault="0014200D" w:rsidP="0014200D">
            <w:pPr>
              <w:jc w:val="right"/>
              <w:rPr>
                <w:rFonts w:ascii="Calibri" w:hAnsi="Calibri" w:cs="Calibri"/>
                <w:sz w:val="20"/>
                <w:szCs w:val="20"/>
                <w:lang w:val="bs-Latn-BA"/>
              </w:rPr>
            </w:pPr>
            <w:r>
              <w:rPr>
                <w:rFonts w:ascii="Calibri" w:hAnsi="Calibri" w:cs="Calibri"/>
                <w:sz w:val="20"/>
                <w:szCs w:val="20"/>
                <w:lang w:val="bs-Latn-BA"/>
              </w:rPr>
              <w:t>1</w:t>
            </w:r>
            <w:r w:rsidRPr="009D1C5E">
              <w:rPr>
                <w:rFonts w:ascii="Calibri" w:hAnsi="Calibri" w:cs="Calibri"/>
                <w:sz w:val="20"/>
                <w:szCs w:val="20"/>
                <w:lang w:val="bs-Latn-BA"/>
              </w:rPr>
              <w:t>5</w:t>
            </w:r>
            <w:r>
              <w:rPr>
                <w:rFonts w:ascii="Calibri" w:hAnsi="Calibri" w:cs="Calibri"/>
                <w:sz w:val="20"/>
                <w:szCs w:val="20"/>
                <w:lang w:val="bs-Latn-BA"/>
              </w:rPr>
              <w:t>,0</w:t>
            </w:r>
            <w:r w:rsidRPr="009D1C5E">
              <w:rPr>
                <w:rFonts w:ascii="Calibri" w:hAnsi="Calibri" w:cs="Calibri"/>
                <w:sz w:val="20"/>
                <w:szCs w:val="20"/>
                <w:lang w:val="bs-Latn-BA"/>
              </w:rPr>
              <w:t>00 €</w:t>
            </w:r>
          </w:p>
        </w:tc>
        <w:tc>
          <w:tcPr>
            <w:tcW w:w="389" w:type="pct"/>
          </w:tcPr>
          <w:p w:rsidR="0014200D" w:rsidRPr="009D1C5E" w:rsidRDefault="0014200D" w:rsidP="0014200D">
            <w:pPr>
              <w:jc w:val="right"/>
              <w:rPr>
                <w:rFonts w:ascii="Calibri" w:hAnsi="Calibri" w:cs="Calibri"/>
                <w:sz w:val="20"/>
                <w:szCs w:val="20"/>
                <w:lang w:val="bs-Latn-BA"/>
              </w:rPr>
            </w:pPr>
            <w:r>
              <w:rPr>
                <w:rFonts w:ascii="Calibri" w:hAnsi="Calibri" w:cs="Calibri"/>
                <w:sz w:val="20"/>
                <w:szCs w:val="20"/>
                <w:lang w:val="bs-Latn-BA"/>
              </w:rPr>
              <w:t>7</w:t>
            </w:r>
            <w:r w:rsidRPr="009D1C5E">
              <w:rPr>
                <w:rFonts w:ascii="Calibri" w:hAnsi="Calibri" w:cs="Calibri"/>
                <w:sz w:val="20"/>
                <w:szCs w:val="20"/>
                <w:lang w:val="bs-Latn-BA"/>
              </w:rPr>
              <w:t>5,000 €</w:t>
            </w:r>
          </w:p>
        </w:tc>
        <w:tc>
          <w:tcPr>
            <w:tcW w:w="532" w:type="pct"/>
            <w:vAlign w:val="center"/>
          </w:tcPr>
          <w:p w:rsidR="0014200D" w:rsidRDefault="0014200D" w:rsidP="0014200D">
            <w:pPr>
              <w:jc w:val="center"/>
              <w:rPr>
                <w:rFonts w:ascii="Calibri" w:hAnsi="Calibri" w:cs="Calibri"/>
                <w:sz w:val="20"/>
                <w:szCs w:val="20"/>
                <w:lang w:val="bs-Latn-BA"/>
              </w:rPr>
            </w:pPr>
            <w:r>
              <w:rPr>
                <w:rFonts w:ascii="Calibri" w:hAnsi="Calibri" w:cs="Calibri"/>
                <w:sz w:val="20"/>
                <w:szCs w:val="20"/>
                <w:lang w:val="bs-Latn-BA"/>
              </w:rPr>
              <w:t>Komuna</w:t>
            </w:r>
          </w:p>
        </w:tc>
      </w:tr>
      <w:tr w:rsidR="0014200D" w:rsidRPr="009777EA" w:rsidTr="0014200D">
        <w:trPr>
          <w:trHeight w:val="258"/>
        </w:trPr>
        <w:tc>
          <w:tcPr>
            <w:tcW w:w="2241" w:type="pct"/>
            <w:gridSpan w:val="2"/>
            <w:shd w:val="clear" w:color="auto" w:fill="auto"/>
            <w:vAlign w:val="center"/>
          </w:tcPr>
          <w:p w:rsidR="0014200D" w:rsidRPr="009777EA" w:rsidRDefault="00A816BD" w:rsidP="007E06AB">
            <w:pPr>
              <w:rPr>
                <w:rFonts w:ascii="Calibri" w:hAnsi="Calibri" w:cs="Calibri"/>
                <w:b/>
                <w:bCs/>
                <w:sz w:val="20"/>
                <w:szCs w:val="20"/>
                <w:lang w:val="bs-Latn-BA"/>
              </w:rPr>
            </w:pPr>
            <w:r>
              <w:rPr>
                <w:rFonts w:ascii="Calibri" w:hAnsi="Calibri" w:cs="Calibri"/>
                <w:b/>
                <w:sz w:val="20"/>
                <w:szCs w:val="20"/>
                <w:lang w:val="bs-Latn-BA"/>
              </w:rPr>
              <w:t>Total objektivi 5 „</w:t>
            </w:r>
            <w:r w:rsidRPr="00A6406B">
              <w:rPr>
                <w:rFonts w:ascii="Calibri" w:hAnsi="Calibri" w:cs="Calibri"/>
                <w:b/>
                <w:sz w:val="20"/>
                <w:szCs w:val="20"/>
              </w:rPr>
              <w:t>Zhvillimi i kuadrit dhe kapaciteteve institucionale</w:t>
            </w:r>
            <w:r>
              <w:rPr>
                <w:rFonts w:ascii="Calibri" w:hAnsi="Calibri" w:cs="Calibri"/>
                <w:b/>
                <w:sz w:val="20"/>
                <w:szCs w:val="20"/>
              </w:rPr>
              <w:t xml:space="preserve"> për MM</w:t>
            </w:r>
            <w:r>
              <w:rPr>
                <w:rFonts w:ascii="Calibri" w:hAnsi="Calibri" w:cs="Calibri"/>
                <w:b/>
                <w:sz w:val="20"/>
                <w:szCs w:val="20"/>
                <w:lang w:val="bs-Latn-BA"/>
              </w:rPr>
              <w:t>“</w:t>
            </w:r>
          </w:p>
        </w:tc>
        <w:tc>
          <w:tcPr>
            <w:tcW w:w="380" w:type="pct"/>
            <w:shd w:val="clear" w:color="auto" w:fill="auto"/>
          </w:tcPr>
          <w:p w:rsidR="0014200D" w:rsidRPr="00A6406B" w:rsidRDefault="0014200D" w:rsidP="007E06AB">
            <w:pPr>
              <w:jc w:val="right"/>
              <w:rPr>
                <w:rFonts w:ascii="Calibri" w:hAnsi="Calibri" w:cs="Calibri"/>
                <w:b/>
                <w:bCs/>
                <w:sz w:val="20"/>
                <w:szCs w:val="20"/>
                <w:lang w:val="bs-Latn-BA"/>
              </w:rPr>
            </w:pPr>
            <w:r>
              <w:rPr>
                <w:rFonts w:ascii="Calibri" w:hAnsi="Calibri" w:cs="Calibri"/>
                <w:b/>
                <w:bCs/>
                <w:sz w:val="20"/>
                <w:szCs w:val="20"/>
                <w:lang w:val="bs-Latn-BA"/>
              </w:rPr>
              <w:t>15</w:t>
            </w:r>
            <w:r w:rsidRPr="00075321">
              <w:rPr>
                <w:rFonts w:ascii="Calibri" w:hAnsi="Calibri" w:cs="Calibri"/>
                <w:b/>
                <w:bCs/>
                <w:sz w:val="20"/>
                <w:szCs w:val="20"/>
                <w:lang w:val="bs-Latn-BA"/>
              </w:rPr>
              <w:t>,000 €</w:t>
            </w:r>
          </w:p>
        </w:tc>
        <w:tc>
          <w:tcPr>
            <w:tcW w:w="389" w:type="pct"/>
          </w:tcPr>
          <w:p w:rsidR="0014200D" w:rsidRPr="00A6406B" w:rsidRDefault="0014200D" w:rsidP="007E06AB">
            <w:pPr>
              <w:jc w:val="right"/>
              <w:rPr>
                <w:rFonts w:ascii="Calibri" w:hAnsi="Calibri" w:cs="Calibri"/>
                <w:b/>
                <w:bCs/>
                <w:sz w:val="20"/>
                <w:szCs w:val="20"/>
                <w:lang w:val="bs-Latn-BA"/>
              </w:rPr>
            </w:pPr>
            <w:r>
              <w:rPr>
                <w:rFonts w:ascii="Calibri" w:hAnsi="Calibri" w:cs="Calibri"/>
                <w:b/>
                <w:bCs/>
                <w:sz w:val="20"/>
                <w:szCs w:val="20"/>
                <w:lang w:val="bs-Latn-BA"/>
              </w:rPr>
              <w:t>25</w:t>
            </w:r>
            <w:r w:rsidRPr="00075321">
              <w:rPr>
                <w:rFonts w:ascii="Calibri" w:hAnsi="Calibri" w:cs="Calibri"/>
                <w:b/>
                <w:bCs/>
                <w:sz w:val="20"/>
                <w:szCs w:val="20"/>
                <w:lang w:val="bs-Latn-BA"/>
              </w:rPr>
              <w:t>,000 €</w:t>
            </w:r>
          </w:p>
        </w:tc>
        <w:tc>
          <w:tcPr>
            <w:tcW w:w="340" w:type="pct"/>
          </w:tcPr>
          <w:p w:rsidR="0014200D" w:rsidRPr="00A6406B" w:rsidRDefault="0014200D" w:rsidP="007E06AB">
            <w:pPr>
              <w:jc w:val="right"/>
              <w:rPr>
                <w:rFonts w:ascii="Calibri" w:hAnsi="Calibri" w:cs="Calibri"/>
                <w:b/>
                <w:bCs/>
                <w:sz w:val="20"/>
                <w:szCs w:val="20"/>
                <w:lang w:val="bs-Latn-BA"/>
              </w:rPr>
            </w:pPr>
            <w:r>
              <w:rPr>
                <w:rFonts w:ascii="Calibri" w:hAnsi="Calibri" w:cs="Calibri"/>
                <w:b/>
                <w:bCs/>
                <w:sz w:val="20"/>
                <w:szCs w:val="20"/>
                <w:lang w:val="bs-Latn-BA"/>
              </w:rPr>
              <w:t>17</w:t>
            </w:r>
            <w:r w:rsidRPr="00075321">
              <w:rPr>
                <w:rFonts w:ascii="Calibri" w:hAnsi="Calibri" w:cs="Calibri"/>
                <w:b/>
                <w:bCs/>
                <w:sz w:val="20"/>
                <w:szCs w:val="20"/>
                <w:lang w:val="bs-Latn-BA"/>
              </w:rPr>
              <w:t>,</w:t>
            </w:r>
            <w:r>
              <w:rPr>
                <w:rFonts w:ascii="Calibri" w:hAnsi="Calibri" w:cs="Calibri"/>
                <w:b/>
                <w:bCs/>
                <w:sz w:val="20"/>
                <w:szCs w:val="20"/>
                <w:lang w:val="bs-Latn-BA"/>
              </w:rPr>
              <w:t>5</w:t>
            </w:r>
            <w:r w:rsidRPr="00075321">
              <w:rPr>
                <w:rFonts w:ascii="Calibri" w:hAnsi="Calibri" w:cs="Calibri"/>
                <w:b/>
                <w:bCs/>
                <w:sz w:val="20"/>
                <w:szCs w:val="20"/>
                <w:lang w:val="bs-Latn-BA"/>
              </w:rPr>
              <w:t>00 €</w:t>
            </w:r>
          </w:p>
        </w:tc>
        <w:tc>
          <w:tcPr>
            <w:tcW w:w="389" w:type="pct"/>
          </w:tcPr>
          <w:p w:rsidR="0014200D" w:rsidRPr="00A6406B" w:rsidRDefault="0014200D" w:rsidP="007E06AB">
            <w:pPr>
              <w:jc w:val="right"/>
              <w:rPr>
                <w:rFonts w:ascii="Calibri" w:hAnsi="Calibri" w:cs="Calibri"/>
                <w:b/>
                <w:bCs/>
                <w:sz w:val="20"/>
                <w:szCs w:val="20"/>
                <w:lang w:val="bs-Latn-BA"/>
              </w:rPr>
            </w:pPr>
            <w:r>
              <w:rPr>
                <w:rFonts w:ascii="Calibri" w:hAnsi="Calibri" w:cs="Calibri"/>
                <w:b/>
                <w:bCs/>
                <w:sz w:val="20"/>
                <w:szCs w:val="20"/>
                <w:lang w:val="bs-Latn-BA"/>
              </w:rPr>
              <w:t>15</w:t>
            </w:r>
            <w:r w:rsidRPr="0031733F">
              <w:rPr>
                <w:rFonts w:ascii="Calibri" w:hAnsi="Calibri" w:cs="Calibri"/>
                <w:b/>
                <w:bCs/>
                <w:sz w:val="20"/>
                <w:szCs w:val="20"/>
                <w:lang w:val="bs-Latn-BA"/>
              </w:rPr>
              <w:t>,</w:t>
            </w:r>
            <w:r>
              <w:rPr>
                <w:rFonts w:ascii="Calibri" w:hAnsi="Calibri" w:cs="Calibri"/>
                <w:b/>
                <w:bCs/>
                <w:sz w:val="20"/>
                <w:szCs w:val="20"/>
                <w:lang w:val="bs-Latn-BA"/>
              </w:rPr>
              <w:t>0</w:t>
            </w:r>
            <w:r w:rsidRPr="0031733F">
              <w:rPr>
                <w:rFonts w:ascii="Calibri" w:hAnsi="Calibri" w:cs="Calibri"/>
                <w:b/>
                <w:bCs/>
                <w:sz w:val="20"/>
                <w:szCs w:val="20"/>
                <w:lang w:val="bs-Latn-BA"/>
              </w:rPr>
              <w:t>00 €</w:t>
            </w:r>
          </w:p>
        </w:tc>
        <w:tc>
          <w:tcPr>
            <w:tcW w:w="340" w:type="pct"/>
          </w:tcPr>
          <w:p w:rsidR="0014200D" w:rsidRPr="00A6406B" w:rsidRDefault="0014200D" w:rsidP="007E06AB">
            <w:pPr>
              <w:jc w:val="right"/>
              <w:rPr>
                <w:rFonts w:ascii="Calibri" w:hAnsi="Calibri" w:cs="Calibri"/>
                <w:b/>
                <w:bCs/>
                <w:sz w:val="20"/>
                <w:szCs w:val="20"/>
                <w:lang w:val="bs-Latn-BA"/>
              </w:rPr>
            </w:pPr>
            <w:r>
              <w:rPr>
                <w:rFonts w:ascii="Calibri" w:hAnsi="Calibri" w:cs="Calibri"/>
                <w:b/>
                <w:bCs/>
                <w:sz w:val="20"/>
                <w:szCs w:val="20"/>
                <w:lang w:val="bs-Latn-BA"/>
              </w:rPr>
              <w:t>15</w:t>
            </w:r>
            <w:r w:rsidRPr="0031733F">
              <w:rPr>
                <w:rFonts w:ascii="Calibri" w:hAnsi="Calibri" w:cs="Calibri"/>
                <w:b/>
                <w:bCs/>
                <w:sz w:val="20"/>
                <w:szCs w:val="20"/>
                <w:lang w:val="bs-Latn-BA"/>
              </w:rPr>
              <w:t>,</w:t>
            </w:r>
            <w:r>
              <w:rPr>
                <w:rFonts w:ascii="Calibri" w:hAnsi="Calibri" w:cs="Calibri"/>
                <w:b/>
                <w:bCs/>
                <w:sz w:val="20"/>
                <w:szCs w:val="20"/>
                <w:lang w:val="bs-Latn-BA"/>
              </w:rPr>
              <w:t>0</w:t>
            </w:r>
            <w:r w:rsidRPr="0031733F">
              <w:rPr>
                <w:rFonts w:ascii="Calibri" w:hAnsi="Calibri" w:cs="Calibri"/>
                <w:b/>
                <w:bCs/>
                <w:sz w:val="20"/>
                <w:szCs w:val="20"/>
                <w:lang w:val="bs-Latn-BA"/>
              </w:rPr>
              <w:t>00 €</w:t>
            </w:r>
          </w:p>
        </w:tc>
        <w:tc>
          <w:tcPr>
            <w:tcW w:w="389" w:type="pct"/>
          </w:tcPr>
          <w:p w:rsidR="0014200D" w:rsidRPr="00A6406B" w:rsidRDefault="0014200D" w:rsidP="007E06AB">
            <w:pPr>
              <w:jc w:val="right"/>
              <w:rPr>
                <w:rFonts w:ascii="Calibri" w:hAnsi="Calibri" w:cs="Calibri"/>
                <w:b/>
                <w:bCs/>
                <w:sz w:val="20"/>
                <w:szCs w:val="20"/>
                <w:lang w:val="bs-Latn-BA"/>
              </w:rPr>
            </w:pPr>
            <w:r>
              <w:rPr>
                <w:rFonts w:ascii="Calibri" w:hAnsi="Calibri" w:cs="Calibri"/>
                <w:b/>
                <w:bCs/>
                <w:sz w:val="20"/>
                <w:szCs w:val="20"/>
                <w:lang w:val="bs-Latn-BA"/>
              </w:rPr>
              <w:t>87</w:t>
            </w:r>
            <w:r w:rsidRPr="00075321">
              <w:rPr>
                <w:rFonts w:ascii="Calibri" w:hAnsi="Calibri" w:cs="Calibri"/>
                <w:b/>
                <w:bCs/>
                <w:sz w:val="20"/>
                <w:szCs w:val="20"/>
                <w:lang w:val="bs-Latn-BA"/>
              </w:rPr>
              <w:t>,</w:t>
            </w:r>
            <w:r>
              <w:rPr>
                <w:rFonts w:ascii="Calibri" w:hAnsi="Calibri" w:cs="Calibri"/>
                <w:b/>
                <w:bCs/>
                <w:sz w:val="20"/>
                <w:szCs w:val="20"/>
                <w:lang w:val="bs-Latn-BA"/>
              </w:rPr>
              <w:t>5</w:t>
            </w:r>
            <w:r w:rsidRPr="00075321">
              <w:rPr>
                <w:rFonts w:ascii="Calibri" w:hAnsi="Calibri" w:cs="Calibri"/>
                <w:b/>
                <w:bCs/>
                <w:sz w:val="20"/>
                <w:szCs w:val="20"/>
                <w:lang w:val="bs-Latn-BA"/>
              </w:rPr>
              <w:t>00 €</w:t>
            </w:r>
          </w:p>
        </w:tc>
        <w:tc>
          <w:tcPr>
            <w:tcW w:w="532" w:type="pct"/>
          </w:tcPr>
          <w:p w:rsidR="0014200D" w:rsidRPr="009777EA" w:rsidRDefault="0014200D" w:rsidP="007E06AB">
            <w:pPr>
              <w:rPr>
                <w:rFonts w:ascii="Calibri" w:hAnsi="Calibri" w:cs="Calibri"/>
                <w:b/>
                <w:bCs/>
                <w:sz w:val="20"/>
                <w:szCs w:val="20"/>
                <w:lang w:val="bs-Latn-BA"/>
              </w:rPr>
            </w:pPr>
          </w:p>
        </w:tc>
      </w:tr>
    </w:tbl>
    <w:p w:rsidR="0014200D" w:rsidRDefault="0014200D" w:rsidP="00311A69">
      <w:pPr>
        <w:spacing w:before="120" w:after="120" w:line="360" w:lineRule="auto"/>
        <w:jc w:val="both"/>
        <w:rPr>
          <w:rFonts w:asciiTheme="minorHAnsi" w:hAnsiTheme="minorHAnsi" w:cstheme="minorHAnsi"/>
          <w:color w:val="FF0000"/>
          <w:lang w:val="bs-Latn-BA"/>
        </w:rPr>
      </w:pPr>
    </w:p>
    <w:p w:rsidR="0014200D" w:rsidRDefault="0014200D" w:rsidP="00311A69">
      <w:pPr>
        <w:spacing w:before="120" w:after="120" w:line="360" w:lineRule="auto"/>
        <w:jc w:val="both"/>
        <w:rPr>
          <w:rFonts w:asciiTheme="minorHAnsi" w:hAnsiTheme="minorHAnsi" w:cstheme="minorHAnsi"/>
          <w:color w:val="FF0000"/>
          <w:lang w:val="bs-Latn-BA"/>
        </w:rPr>
      </w:pPr>
    </w:p>
    <w:sectPr w:rsidR="0014200D" w:rsidSect="0014200D">
      <w:pgSz w:w="16838" w:h="11906" w:orient="landscape" w:code="9"/>
      <w:pgMar w:top="1152" w:right="1152" w:bottom="117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B47" w:rsidRDefault="00393B47" w:rsidP="00B325B4">
      <w:r>
        <w:separator/>
      </w:r>
    </w:p>
  </w:endnote>
  <w:endnote w:type="continuationSeparator" w:id="0">
    <w:p w:rsidR="00393B47" w:rsidRDefault="00393B47" w:rsidP="00B3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C17" w:rsidRPr="00F67C17" w:rsidRDefault="00F67C17" w:rsidP="00F67C17">
    <w:pPr>
      <w:pStyle w:val="Header"/>
      <w:ind w:firstLine="360"/>
      <w:jc w:val="right"/>
      <w:rPr>
        <w:rFonts w:ascii="Calibri" w:hAnsi="Calibri" w:cs="Calibri"/>
        <w:b/>
        <w:bCs/>
        <w:color w:val="244061" w:themeColor="accent1" w:themeShade="80"/>
        <w:sz w:val="24"/>
      </w:rPr>
    </w:pPr>
    <w:r w:rsidRPr="00F67C17">
      <w:rPr>
        <w:rFonts w:ascii="Calibri" w:hAnsi="Calibri" w:cs="Calibri"/>
        <w:b/>
        <w:bCs/>
        <w:color w:val="244061" w:themeColor="accent1" w:themeShade="80"/>
        <w:sz w:val="24"/>
      </w:rPr>
      <w:t xml:space="preserve">Plani </w:t>
    </w:r>
    <w:r>
      <w:rPr>
        <w:rFonts w:ascii="Calibri" w:hAnsi="Calibri" w:cs="Calibri"/>
        <w:b/>
        <w:bCs/>
        <w:color w:val="244061" w:themeColor="accent1" w:themeShade="80"/>
        <w:sz w:val="24"/>
      </w:rPr>
      <w:t>k</w:t>
    </w:r>
    <w:r w:rsidRPr="00F67C17">
      <w:rPr>
        <w:rFonts w:ascii="Calibri" w:hAnsi="Calibri" w:cs="Calibri"/>
        <w:b/>
        <w:bCs/>
        <w:color w:val="244061" w:themeColor="accent1" w:themeShade="80"/>
        <w:sz w:val="24"/>
      </w:rPr>
      <w:t xml:space="preserve">omunal për </w:t>
    </w:r>
    <w:r>
      <w:rPr>
        <w:rFonts w:ascii="Calibri" w:hAnsi="Calibri" w:cs="Calibri"/>
        <w:b/>
        <w:bCs/>
        <w:color w:val="244061" w:themeColor="accent1" w:themeShade="80"/>
        <w:sz w:val="24"/>
      </w:rPr>
      <w:t>m</w:t>
    </w:r>
    <w:r w:rsidRPr="00F67C17">
      <w:rPr>
        <w:rFonts w:ascii="Calibri" w:hAnsi="Calibri" w:cs="Calibri"/>
        <w:b/>
        <w:bCs/>
        <w:color w:val="244061" w:themeColor="accent1" w:themeShade="80"/>
        <w:sz w:val="24"/>
      </w:rPr>
      <w:t xml:space="preserve">enaxhimin e </w:t>
    </w:r>
    <w:r>
      <w:rPr>
        <w:rFonts w:ascii="Calibri" w:hAnsi="Calibri" w:cs="Calibri"/>
        <w:b/>
        <w:bCs/>
        <w:color w:val="244061" w:themeColor="accent1" w:themeShade="80"/>
        <w:sz w:val="24"/>
      </w:rPr>
      <w:t>m</w:t>
    </w:r>
    <w:r w:rsidRPr="00F67C17">
      <w:rPr>
        <w:rFonts w:ascii="Calibri" w:hAnsi="Calibri" w:cs="Calibri"/>
        <w:b/>
        <w:bCs/>
        <w:color w:val="244061" w:themeColor="accent1" w:themeShade="80"/>
        <w:sz w:val="24"/>
      </w:rPr>
      <w:t>beturinave 2023-2027</w:t>
    </w:r>
  </w:p>
  <w:p w:rsidR="00E00AF8" w:rsidRPr="00E00AF8" w:rsidRDefault="00E00AF8">
    <w:pPr>
      <w:pStyle w:val="Footer"/>
      <w:jc w:val="center"/>
      <w:rPr>
        <w:color w:val="244061" w:themeColor="accent1" w:themeShade="80"/>
        <w:sz w:val="18"/>
        <w:szCs w:val="18"/>
      </w:rPr>
    </w:pPr>
  </w:p>
  <w:p w:rsidR="00E00AF8" w:rsidRDefault="00E00A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heme="minorHAnsi" w:hAnsiTheme="minorHAnsi" w:cstheme="minorHAnsi"/>
        <w:b/>
        <w:bCs/>
      </w:rPr>
      <w:id w:val="663278001"/>
      <w:docPartObj>
        <w:docPartGallery w:val="Page Numbers (Top of Page)"/>
        <w:docPartUnique/>
      </w:docPartObj>
    </w:sdtPr>
    <w:sdtEndPr>
      <w:rPr>
        <w:rStyle w:val="PageNumber"/>
      </w:rPr>
    </w:sdtEndPr>
    <w:sdtContent>
      <w:p w:rsidR="003D18AF" w:rsidRPr="0003516E" w:rsidRDefault="00864D9D" w:rsidP="00311A69">
        <w:pPr>
          <w:pStyle w:val="Header"/>
          <w:framePr w:w="568" w:h="460" w:hRule="exact" w:wrap="none" w:vAnchor="text" w:hAnchor="margin" w:y="-2"/>
          <w:shd w:val="clear" w:color="auto" w:fill="0070C0"/>
          <w:spacing w:before="120"/>
          <w:jc w:val="center"/>
          <w:rPr>
            <w:rStyle w:val="PageNumber"/>
            <w:rFonts w:asciiTheme="minorHAnsi" w:hAnsiTheme="minorHAnsi" w:cstheme="minorHAnsi"/>
            <w:b/>
            <w:bCs/>
            <w:color w:val="FFFFFF" w:themeColor="background1"/>
            <w:lang w:val="de-DE"/>
          </w:rPr>
        </w:pPr>
        <w:r w:rsidRPr="008662EA">
          <w:rPr>
            <w:rStyle w:val="PageNumber"/>
            <w:rFonts w:asciiTheme="minorHAnsi" w:hAnsiTheme="minorHAnsi" w:cstheme="minorHAnsi"/>
            <w:b/>
            <w:bCs/>
            <w:color w:val="FFFFFF" w:themeColor="background1"/>
          </w:rPr>
          <w:fldChar w:fldCharType="begin"/>
        </w:r>
        <w:r w:rsidR="003D18AF" w:rsidRPr="00270E0B">
          <w:rPr>
            <w:rStyle w:val="PageNumber"/>
            <w:rFonts w:asciiTheme="minorHAnsi" w:hAnsiTheme="minorHAnsi" w:cstheme="minorHAnsi"/>
            <w:b/>
            <w:bCs/>
            <w:color w:val="FFFFFF" w:themeColor="background1"/>
            <w:lang w:val="de-DE"/>
          </w:rPr>
          <w:instrText xml:space="preserve"> PAGE </w:instrText>
        </w:r>
        <w:r w:rsidRPr="008662EA">
          <w:rPr>
            <w:rStyle w:val="PageNumber"/>
            <w:rFonts w:asciiTheme="minorHAnsi" w:hAnsiTheme="minorHAnsi" w:cstheme="minorHAnsi"/>
            <w:b/>
            <w:bCs/>
            <w:color w:val="FFFFFF" w:themeColor="background1"/>
          </w:rPr>
          <w:fldChar w:fldCharType="separate"/>
        </w:r>
        <w:r w:rsidR="003D18AF">
          <w:rPr>
            <w:rStyle w:val="PageNumber"/>
            <w:rFonts w:asciiTheme="minorHAnsi" w:hAnsiTheme="minorHAnsi" w:cstheme="minorHAnsi"/>
            <w:b/>
            <w:bCs/>
            <w:noProof/>
            <w:color w:val="FFFFFF" w:themeColor="background1"/>
            <w:lang w:val="de-DE"/>
          </w:rPr>
          <w:t>40</w:t>
        </w:r>
        <w:r w:rsidRPr="008662EA">
          <w:rPr>
            <w:rStyle w:val="PageNumber"/>
            <w:rFonts w:asciiTheme="minorHAnsi" w:hAnsiTheme="minorHAnsi" w:cstheme="minorHAnsi"/>
            <w:b/>
            <w:bCs/>
            <w:color w:val="FFFFFF" w:themeColor="background1"/>
          </w:rPr>
          <w:fldChar w:fldCharType="end"/>
        </w:r>
      </w:p>
    </w:sdtContent>
  </w:sdt>
  <w:p w:rsidR="003D18AF" w:rsidRPr="0003516E" w:rsidRDefault="003D18AF" w:rsidP="00311A69">
    <w:pPr>
      <w:pStyle w:val="Header"/>
      <w:ind w:firstLine="360"/>
      <w:jc w:val="right"/>
      <w:rPr>
        <w:rFonts w:asciiTheme="minorHAnsi" w:hAnsiTheme="minorHAnsi" w:cstheme="minorHAnsi"/>
        <w:b/>
        <w:bCs/>
        <w:lang w:val="de-DE"/>
      </w:rPr>
    </w:pPr>
    <w:r w:rsidRPr="0003516E">
      <w:rPr>
        <w:rFonts w:asciiTheme="minorHAnsi" w:hAnsiTheme="minorHAnsi" w:cstheme="minorHAnsi"/>
        <w:b/>
        <w:bCs/>
        <w:color w:val="002060"/>
        <w:lang w:val="de-DE"/>
      </w:rPr>
      <w:t>Format</w:t>
    </w:r>
    <w:r>
      <w:rPr>
        <w:rFonts w:asciiTheme="minorHAnsi" w:hAnsiTheme="minorHAnsi" w:cstheme="minorHAnsi"/>
        <w:b/>
        <w:bCs/>
        <w:color w:val="002060"/>
        <w:lang w:val="de-DE"/>
      </w:rPr>
      <w:t>i</w:t>
    </w:r>
    <w:r w:rsidRPr="0003516E">
      <w:rPr>
        <w:rFonts w:asciiTheme="minorHAnsi" w:hAnsiTheme="minorHAnsi" w:cstheme="minorHAnsi"/>
        <w:b/>
        <w:bCs/>
        <w:color w:val="002060"/>
        <w:lang w:val="de-DE"/>
      </w:rPr>
      <w:t xml:space="preserve"> i standardizuar për hartimin / revidimin e PKMM-së</w:t>
    </w:r>
  </w:p>
  <w:p w:rsidR="003D18AF" w:rsidRPr="0003516E" w:rsidRDefault="0019059D">
    <w:pPr>
      <w:pStyle w:val="Footer"/>
      <w:rPr>
        <w:lang w:val="de-DE"/>
      </w:rPr>
    </w:pPr>
    <w:r>
      <w:rPr>
        <w:noProof/>
        <w:color w:val="0F243E" w:themeColor="text2" w:themeShade="80"/>
        <w:lang w:val="en-US"/>
      </w:rPr>
      <mc:AlternateContent>
        <mc:Choice Requires="wps">
          <w:drawing>
            <wp:anchor distT="4294967295" distB="4294967295" distL="114300" distR="114300" simplePos="0" relativeHeight="251661312" behindDoc="0" locked="0" layoutInCell="1" allowOverlap="1">
              <wp:simplePos x="0" y="0"/>
              <wp:positionH relativeFrom="column">
                <wp:posOffset>678815</wp:posOffset>
              </wp:positionH>
              <wp:positionV relativeFrom="paragraph">
                <wp:posOffset>61594</wp:posOffset>
              </wp:positionV>
              <wp:extent cx="5236210" cy="0"/>
              <wp:effectExtent l="0" t="0" r="2540" b="0"/>
              <wp:wrapNone/>
              <wp:docPr id="65567" name="Straight Connector 655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36210"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8BB898" id="Straight Connector 6556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45pt,4.85pt" to="465.7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" strokecolor="#365f91 [2404]" strokeweight=".5pt">
              <v:stroke joinstyle="miter"/>
              <o:lock v:ext="edit" shapetype="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8AF" w:rsidRDefault="003D18AF" w:rsidP="00B050D5">
    <w:pPr>
      <w:pStyle w:val="Footer"/>
      <w:rPr>
        <w:rFonts w:cs="Arial"/>
        <w:sz w:val="18"/>
        <w:szCs w:val="18"/>
      </w:rPr>
    </w:pPr>
  </w:p>
  <w:p w:rsidR="003D18AF" w:rsidRPr="00105499" w:rsidRDefault="003D18AF" w:rsidP="00105499">
    <w:pPr>
      <w:pStyle w:val="Footer"/>
      <w:jc w:val="right"/>
      <w:rPr>
        <w:b/>
        <w:bCs/>
        <w:szCs w:val="22"/>
      </w:rPr>
    </w:pPr>
    <w:r>
      <w:rPr>
        <w:rFonts w:cs="Arial"/>
        <w:sz w:val="18"/>
        <w:szCs w:val="18"/>
      </w:rPr>
      <w:tab/>
    </w:r>
    <w:r w:rsidR="00105499" w:rsidRPr="00105499">
      <w:rPr>
        <w:rFonts w:cs="Arial"/>
        <w:b/>
        <w:bCs/>
        <w:szCs w:val="22"/>
      </w:rPr>
      <w:t>Plani komunal i menaxhimit të mbeturinave 2023 - 2027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B47" w:rsidRDefault="00393B47" w:rsidP="00B325B4">
      <w:r>
        <w:separator/>
      </w:r>
    </w:p>
  </w:footnote>
  <w:footnote w:type="continuationSeparator" w:id="0">
    <w:p w:rsidR="00393B47" w:rsidRDefault="00393B47" w:rsidP="00B325B4">
      <w:r>
        <w:continuationSeparator/>
      </w:r>
    </w:p>
  </w:footnote>
  <w:footnote w:id="1">
    <w:p w:rsidR="00105499" w:rsidRPr="00105499" w:rsidRDefault="00105499">
      <w:pPr>
        <w:pStyle w:val="FootnoteText"/>
        <w:rPr>
          <w:rFonts w:asciiTheme="minorHAnsi" w:hAnsiTheme="minorHAnsi" w:cstheme="minorHAnsi"/>
          <w:lang w:val="en-US"/>
        </w:rPr>
      </w:pPr>
      <w:r w:rsidRPr="00105499">
        <w:rPr>
          <w:rStyle w:val="FootnoteReference"/>
          <w:rFonts w:asciiTheme="minorHAnsi" w:hAnsiTheme="minorHAnsi" w:cstheme="minorHAnsi"/>
        </w:rPr>
        <w:footnoteRef/>
      </w:r>
      <w:r w:rsidRPr="00105499">
        <w:rPr>
          <w:rFonts w:asciiTheme="minorHAnsi" w:hAnsiTheme="minorHAnsi" w:cstheme="minorHAnsi"/>
        </w:rPr>
        <w:t xml:space="preserve"> </w:t>
      </w:r>
      <w:r w:rsidRPr="00105499">
        <w:rPr>
          <w:rFonts w:asciiTheme="minorHAnsi" w:hAnsiTheme="minorHAnsi" w:cstheme="minorHAnsi"/>
          <w:lang w:val="en-US"/>
        </w:rPr>
        <w:t>Mbulimi me shërbim është dhënë vetëm për EF</w:t>
      </w:r>
    </w:p>
  </w:footnote>
  <w:footnote w:id="2">
    <w:p w:rsidR="003D18AF" w:rsidRPr="00105499" w:rsidRDefault="003D18AF" w:rsidP="00BD6CBF">
      <w:pPr>
        <w:pStyle w:val="FootnoteText"/>
        <w:rPr>
          <w:rFonts w:asciiTheme="minorHAnsi" w:hAnsiTheme="minorHAnsi" w:cstheme="minorHAnsi"/>
          <w:lang w:val="en-US"/>
        </w:rPr>
      </w:pPr>
      <w:r w:rsidRPr="00105499">
        <w:rPr>
          <w:rStyle w:val="FootnoteReference"/>
          <w:rFonts w:asciiTheme="minorHAnsi" w:hAnsiTheme="minorHAnsi" w:cstheme="minorHAnsi"/>
        </w:rPr>
        <w:footnoteRef/>
      </w:r>
      <w:r w:rsidRPr="00105499">
        <w:rPr>
          <w:rFonts w:asciiTheme="minorHAnsi" w:hAnsiTheme="minorHAnsi" w:cstheme="minorHAnsi"/>
        </w:rPr>
        <w:t xml:space="preserve"> Regjistrimi i popullsisë, </w:t>
      </w:r>
      <w:r w:rsidRPr="00105499">
        <w:rPr>
          <w:rFonts w:asciiTheme="minorHAnsi" w:hAnsiTheme="minorHAnsi" w:cstheme="minorHAnsi"/>
          <w:lang w:val="en-US"/>
        </w:rPr>
        <w:t>ASK-2011</w:t>
      </w:r>
    </w:p>
  </w:footnote>
  <w:footnote w:id="3">
    <w:p w:rsidR="003D18AF" w:rsidRPr="00105499" w:rsidRDefault="003D18AF" w:rsidP="00F61086">
      <w:pPr>
        <w:pStyle w:val="FootnoteText"/>
        <w:rPr>
          <w:rFonts w:asciiTheme="minorHAnsi" w:hAnsiTheme="minorHAnsi" w:cstheme="minorHAnsi"/>
          <w:lang w:val="en-US"/>
        </w:rPr>
      </w:pPr>
      <w:r w:rsidRPr="00105499">
        <w:rPr>
          <w:rStyle w:val="FootnoteReference"/>
          <w:rFonts w:asciiTheme="minorHAnsi" w:hAnsiTheme="minorHAnsi" w:cstheme="minorHAnsi"/>
        </w:rPr>
        <w:footnoteRef/>
      </w:r>
      <w:r w:rsidRPr="00105499">
        <w:rPr>
          <w:rFonts w:asciiTheme="minorHAnsi" w:hAnsiTheme="minorHAnsi" w:cstheme="minorHAnsi"/>
        </w:rPr>
        <w:t xml:space="preserve"> </w:t>
      </w:r>
      <w:r w:rsidRPr="00105499">
        <w:rPr>
          <w:rFonts w:asciiTheme="minorHAnsi" w:hAnsiTheme="minorHAnsi" w:cstheme="minorHAnsi"/>
          <w:lang w:val="en-US"/>
        </w:rPr>
        <w:t>Ndërtesa shumëkatëshe me banim kolektiv</w:t>
      </w:r>
    </w:p>
  </w:footnote>
  <w:footnote w:id="4">
    <w:p w:rsidR="003D18AF" w:rsidRPr="00105499" w:rsidRDefault="003D18AF" w:rsidP="00F61086">
      <w:pPr>
        <w:pStyle w:val="FootnoteText"/>
        <w:rPr>
          <w:rFonts w:asciiTheme="minorHAnsi" w:hAnsiTheme="minorHAnsi" w:cstheme="minorHAnsi"/>
          <w:lang w:val="en-US"/>
        </w:rPr>
      </w:pPr>
      <w:r w:rsidRPr="00105499">
        <w:rPr>
          <w:rStyle w:val="FootnoteReference"/>
          <w:rFonts w:asciiTheme="minorHAnsi" w:hAnsiTheme="minorHAnsi" w:cstheme="minorHAnsi"/>
        </w:rPr>
        <w:footnoteRef/>
      </w:r>
      <w:r w:rsidRPr="00105499">
        <w:rPr>
          <w:rFonts w:asciiTheme="minorHAnsi" w:hAnsiTheme="minorHAnsi" w:cstheme="minorHAnsi"/>
        </w:rPr>
        <w:t xml:space="preserve"> </w:t>
      </w:r>
      <w:r w:rsidRPr="00105499">
        <w:rPr>
          <w:rFonts w:asciiTheme="minorHAnsi" w:hAnsiTheme="minorHAnsi" w:cstheme="minorHAnsi"/>
          <w:lang w:val="en-US"/>
        </w:rPr>
        <w:t>Banim rezidenciale me shtëpi individuale</w:t>
      </w:r>
    </w:p>
  </w:footnote>
  <w:footnote w:id="5">
    <w:p w:rsidR="003D18AF" w:rsidRPr="00105499" w:rsidRDefault="003D18AF" w:rsidP="00BD6CBF">
      <w:pPr>
        <w:pStyle w:val="FootnoteText"/>
        <w:rPr>
          <w:rFonts w:asciiTheme="minorHAnsi" w:hAnsiTheme="minorHAnsi" w:cstheme="minorHAnsi"/>
          <w:lang w:val="en-US"/>
        </w:rPr>
      </w:pPr>
      <w:r w:rsidRPr="00105499">
        <w:rPr>
          <w:rStyle w:val="FootnoteReference"/>
          <w:rFonts w:asciiTheme="minorHAnsi" w:hAnsiTheme="minorHAnsi" w:cstheme="minorHAnsi"/>
        </w:rPr>
        <w:footnoteRef/>
      </w:r>
      <w:r w:rsidRPr="00105499">
        <w:rPr>
          <w:rFonts w:asciiTheme="minorHAnsi" w:hAnsiTheme="minorHAnsi" w:cstheme="minorHAnsi"/>
        </w:rPr>
        <w:t xml:space="preserve"> </w:t>
      </w:r>
      <w:r w:rsidRPr="00105499">
        <w:rPr>
          <w:rFonts w:asciiTheme="minorHAnsi" w:hAnsiTheme="minorHAnsi" w:cstheme="minorHAnsi"/>
          <w:lang w:val="en-US"/>
        </w:rPr>
        <w:t>KE, ZKF, drejtorët e departamenteve, dhe pozita tjera të larta.</w:t>
      </w:r>
    </w:p>
  </w:footnote>
  <w:footnote w:id="6">
    <w:p w:rsidR="003D18AF" w:rsidRPr="00105499" w:rsidRDefault="003D18AF" w:rsidP="00BD6CBF">
      <w:pPr>
        <w:pStyle w:val="FootnoteText"/>
        <w:rPr>
          <w:rFonts w:asciiTheme="minorHAnsi" w:hAnsiTheme="minorHAnsi" w:cstheme="minorHAnsi"/>
          <w:lang w:val="en-US"/>
        </w:rPr>
      </w:pPr>
      <w:r w:rsidRPr="00105499">
        <w:rPr>
          <w:rStyle w:val="FootnoteReference"/>
          <w:rFonts w:asciiTheme="minorHAnsi" w:hAnsiTheme="minorHAnsi" w:cstheme="minorHAnsi"/>
        </w:rPr>
        <w:footnoteRef/>
      </w:r>
      <w:r w:rsidRPr="00105499">
        <w:rPr>
          <w:rFonts w:asciiTheme="minorHAnsi" w:hAnsiTheme="minorHAnsi" w:cstheme="minorHAnsi"/>
        </w:rPr>
        <w:t xml:space="preserve"> </w:t>
      </w:r>
      <w:r w:rsidRPr="00105499">
        <w:rPr>
          <w:rFonts w:asciiTheme="minorHAnsi" w:hAnsiTheme="minorHAnsi" w:cstheme="minorHAnsi"/>
          <w:lang w:val="en-US"/>
        </w:rPr>
        <w:t xml:space="preserve">Nafta, pagesa e deponisë, mirëmbajtja dhe riparimet e kamionëve dhe kontejnerëve, regjistrimi i kamionëve, etj. </w:t>
      </w:r>
    </w:p>
  </w:footnote>
  <w:footnote w:id="7">
    <w:p w:rsidR="003D18AF" w:rsidRPr="00105499" w:rsidRDefault="003D18AF">
      <w:pPr>
        <w:pStyle w:val="FootnoteText"/>
        <w:rPr>
          <w:rFonts w:asciiTheme="minorHAnsi" w:hAnsiTheme="minorHAnsi" w:cstheme="minorHAnsi"/>
          <w:lang w:val="en-US"/>
        </w:rPr>
      </w:pPr>
      <w:r w:rsidRPr="00105499">
        <w:rPr>
          <w:rStyle w:val="FootnoteReference"/>
          <w:rFonts w:asciiTheme="minorHAnsi" w:hAnsiTheme="minorHAnsi" w:cstheme="minorHAnsi"/>
        </w:rPr>
        <w:footnoteRef/>
      </w:r>
      <w:r w:rsidRPr="00105499">
        <w:rPr>
          <w:rFonts w:asciiTheme="minorHAnsi" w:hAnsiTheme="minorHAnsi" w:cstheme="minorHAnsi"/>
        </w:rPr>
        <w:t xml:space="preserve"> </w:t>
      </w:r>
      <w:r w:rsidRPr="00105499">
        <w:rPr>
          <w:rFonts w:asciiTheme="minorHAnsi" w:hAnsiTheme="minorHAnsi" w:cstheme="minorHAnsi"/>
          <w:lang w:val="en-US"/>
        </w:rPr>
        <w:t>Vlerësimi është bërë duke e konsideruar mbulimin me shërbim të mbledhjës së mbeturinave në 100%.</w:t>
      </w:r>
    </w:p>
  </w:footnote>
  <w:footnote w:id="8">
    <w:p w:rsidR="003D18AF" w:rsidRPr="00105499" w:rsidRDefault="003D18AF" w:rsidP="00311A69">
      <w:pPr>
        <w:pStyle w:val="FootnoteText"/>
        <w:rPr>
          <w:rFonts w:asciiTheme="minorHAnsi" w:hAnsiTheme="minorHAnsi" w:cstheme="minorHAnsi"/>
          <w:lang w:val="en-US"/>
        </w:rPr>
      </w:pPr>
      <w:r w:rsidRPr="00105499">
        <w:rPr>
          <w:rStyle w:val="FootnoteReference"/>
          <w:rFonts w:asciiTheme="minorHAnsi" w:hAnsiTheme="minorHAnsi" w:cstheme="minorHAnsi"/>
        </w:rPr>
        <w:footnoteRef/>
      </w:r>
      <w:r w:rsidRPr="00105499">
        <w:rPr>
          <w:rFonts w:asciiTheme="minorHAnsi" w:hAnsiTheme="minorHAnsi" w:cstheme="minorHAnsi"/>
        </w:rPr>
        <w:t xml:space="preserve"> Mbeturina bio-degraduese nga kuzhinat dhe mensat</w:t>
      </w:r>
    </w:p>
  </w:footnote>
  <w:footnote w:id="9">
    <w:p w:rsidR="003D18AF" w:rsidRPr="00105499" w:rsidRDefault="003D18AF" w:rsidP="00311A69">
      <w:pPr>
        <w:pStyle w:val="FootnoteText"/>
        <w:rPr>
          <w:rFonts w:asciiTheme="minorHAnsi" w:hAnsiTheme="minorHAnsi" w:cstheme="minorHAnsi"/>
          <w:lang w:val="en-US"/>
        </w:rPr>
      </w:pPr>
      <w:r w:rsidRPr="00105499">
        <w:rPr>
          <w:rStyle w:val="FootnoteReference"/>
          <w:rFonts w:asciiTheme="minorHAnsi" w:hAnsiTheme="minorHAnsi" w:cstheme="minorHAnsi"/>
        </w:rPr>
        <w:footnoteRef/>
      </w:r>
      <w:r w:rsidRPr="00105499">
        <w:rPr>
          <w:rFonts w:asciiTheme="minorHAnsi" w:hAnsiTheme="minorHAnsi" w:cstheme="minorHAnsi"/>
        </w:rPr>
        <w:t xml:space="preserve"> </w:t>
      </w:r>
      <w:r w:rsidRPr="00105499">
        <w:rPr>
          <w:rFonts w:asciiTheme="minorHAnsi" w:hAnsiTheme="minorHAnsi" w:cstheme="minorHAnsi"/>
          <w:lang w:val="en-US"/>
        </w:rPr>
        <w:t>Letra, plastika, metali, tekstili ,etj.</w:t>
      </w:r>
    </w:p>
  </w:footnote>
  <w:footnote w:id="10">
    <w:p w:rsidR="0014200D" w:rsidRPr="0014200D" w:rsidRDefault="0014200D">
      <w:pPr>
        <w:pStyle w:val="FootnoteText"/>
        <w:rPr>
          <w:lang w:val="en-US"/>
        </w:rPr>
      </w:pPr>
      <w:r>
        <w:rPr>
          <w:rStyle w:val="FootnoteReference"/>
        </w:rPr>
        <w:footnoteRef/>
      </w:r>
      <w:r>
        <w:t xml:space="preserve"> </w:t>
      </w:r>
      <w:r>
        <w:rPr>
          <w:lang w:val="en-US"/>
        </w:rPr>
        <w:t>Furnizimi me komposterë: Vitet 2023, 2024 dhe 2025 nga 50 komposterë; vitet 2026 dhe 2027 nga 100 komposterë.</w:t>
      </w:r>
    </w:p>
  </w:footnote>
  <w:footnote w:id="11">
    <w:p w:rsidR="0014200D" w:rsidRPr="006B63A1" w:rsidRDefault="0014200D" w:rsidP="0014200D">
      <w:pPr>
        <w:pStyle w:val="FootnoteText"/>
        <w:rPr>
          <w:lang w:val="en-US"/>
        </w:rPr>
      </w:pPr>
      <w:r>
        <w:rPr>
          <w:rStyle w:val="FootnoteReference"/>
        </w:rPr>
        <w:footnoteRef/>
      </w:r>
      <w:r>
        <w:t xml:space="preserve"> Për komunën e xx parashihet ndërtimi i tre pikave grumbulluese dhe një qendret të ripërdorimit. Buxheti përfshin </w:t>
      </w:r>
      <w:r>
        <w:rPr>
          <w:lang w:val="en-US"/>
        </w:rPr>
        <w:t>infrastrukturën përcjellëse të qendrës si rrethoja, kamerat,  bazamenti, kontejnerët, etj.</w:t>
      </w:r>
    </w:p>
  </w:footnote>
  <w:footnote w:id="12">
    <w:p w:rsidR="0014200D" w:rsidRPr="00FF7C5E" w:rsidRDefault="0014200D" w:rsidP="0014200D">
      <w:pPr>
        <w:pStyle w:val="FootnoteText"/>
        <w:rPr>
          <w:lang w:val="en-US"/>
        </w:rPr>
      </w:pPr>
      <w:r>
        <w:rPr>
          <w:rStyle w:val="FootnoteReference"/>
        </w:rPr>
        <w:footnoteRef/>
      </w:r>
      <w:r>
        <w:t xml:space="preserve"> </w:t>
      </w:r>
      <w:r>
        <w:rPr>
          <w:lang w:val="en-US"/>
        </w:rPr>
        <w:t>Fizibiliteti, rrethoja, makineria dhepajisjet e nevojshme për menaxhimin e qendrës</w:t>
      </w:r>
    </w:p>
  </w:footnote>
  <w:footnote w:id="13">
    <w:p w:rsidR="0014200D" w:rsidRPr="0014200D" w:rsidRDefault="0014200D" w:rsidP="0014200D">
      <w:pPr>
        <w:pStyle w:val="FootnoteText"/>
      </w:pPr>
      <w:r>
        <w:rPr>
          <w:rStyle w:val="FootnoteReference"/>
        </w:rPr>
        <w:footnoteRef/>
      </w:r>
      <w:r>
        <w:t xml:space="preserve"> Furnizimi me shporta 120 l: Viti 2023 2,000 shporta; vitet 2024, 2025 dhe 2026 nga 500 shporta.</w:t>
      </w:r>
    </w:p>
  </w:footnote>
  <w:footnote w:id="14">
    <w:p w:rsidR="0014200D" w:rsidRPr="0014200D" w:rsidRDefault="0014200D" w:rsidP="0014200D">
      <w:pPr>
        <w:pStyle w:val="FootnoteText"/>
      </w:pPr>
      <w:r>
        <w:rPr>
          <w:rStyle w:val="FootnoteReference"/>
        </w:rPr>
        <w:footnoteRef/>
      </w:r>
      <w:r>
        <w:t xml:space="preserve"> Furnizimi me shporta 240 l: Vitet 2023 dhe 2024 nga 50 shporta; vitet 2025 2026 dhe 2027 nga 100 shporta.</w:t>
      </w:r>
    </w:p>
  </w:footnote>
  <w:footnote w:id="15">
    <w:p w:rsidR="0014200D" w:rsidRPr="0014200D" w:rsidRDefault="0014200D" w:rsidP="0014200D">
      <w:pPr>
        <w:pStyle w:val="FootnoteText"/>
        <w:rPr>
          <w:lang w:val="en-US"/>
        </w:rPr>
      </w:pPr>
      <w:r>
        <w:rPr>
          <w:rStyle w:val="FootnoteReference"/>
        </w:rPr>
        <w:footnoteRef/>
      </w:r>
      <w:r>
        <w:t xml:space="preserve"> Furnizimi me kontejnerë 1.1m3: Viti 2023 50 kontejnerë; vitet 2024, 2025 2026 dhe 2027 nga 30 </w:t>
      </w:r>
      <w:r w:rsidR="00A816BD">
        <w:t>kontejnerë</w:t>
      </w:r>
      <w:r>
        <w:t>.</w:t>
      </w:r>
    </w:p>
  </w:footnote>
  <w:footnote w:id="16">
    <w:p w:rsidR="0014200D" w:rsidRPr="0014200D" w:rsidRDefault="0014200D" w:rsidP="0014200D">
      <w:pPr>
        <w:pStyle w:val="FootnoteText"/>
        <w:rPr>
          <w:lang w:val="en-US"/>
        </w:rPr>
      </w:pPr>
      <w:r>
        <w:rPr>
          <w:rStyle w:val="FootnoteReference"/>
        </w:rPr>
        <w:footnoteRef/>
      </w:r>
      <w:r>
        <w:t xml:space="preserve"> Furnizmi me kamionë: </w:t>
      </w:r>
      <w:r>
        <w:rPr>
          <w:lang w:val="en-US"/>
        </w:rPr>
        <w:t>Viti 2023 dy kamionë 7t dhe një kamion 9t; Viti 2024 një kamion 7t dhe një kamion 9t; Viti 2025 një kamion 7t dhe një kamion 9t; Viti 2026 një kamion 7t dhe një kamion 9t; dhe Viti 2027 një kamion 7t.</w:t>
      </w:r>
    </w:p>
    <w:p w:rsidR="0014200D" w:rsidRPr="0014200D" w:rsidRDefault="0014200D" w:rsidP="0014200D">
      <w:pPr>
        <w:pStyle w:val="FootnoteText"/>
        <w:rPr>
          <w:lang w:val="en-US"/>
        </w:rPr>
      </w:pPr>
    </w:p>
    <w:p w:rsidR="0014200D" w:rsidRPr="0014200D" w:rsidRDefault="0014200D" w:rsidP="0014200D">
      <w:pPr>
        <w:pStyle w:val="FootnoteText"/>
        <w:rPr>
          <w:lang w:val="en-US"/>
        </w:rPr>
      </w:pPr>
    </w:p>
    <w:p w:rsidR="0014200D" w:rsidRPr="0014200D" w:rsidRDefault="0014200D" w:rsidP="0014200D">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AF8" w:rsidRPr="00F67C17" w:rsidRDefault="00F67C17" w:rsidP="00F67C17">
    <w:pPr>
      <w:pStyle w:val="Header"/>
      <w:jc w:val="right"/>
      <w:rPr>
        <w:rFonts w:asciiTheme="minorHAnsi" w:hAnsiTheme="minorHAnsi" w:cstheme="minorHAnsi"/>
        <w:b/>
        <w:bCs/>
        <w:sz w:val="24"/>
        <w:lang w:val="en-US"/>
      </w:rPr>
    </w:pPr>
    <w:r w:rsidRPr="00F67C17">
      <w:rPr>
        <w:rFonts w:asciiTheme="minorHAnsi" w:hAnsiTheme="minorHAnsi" w:cstheme="minorHAnsi"/>
        <w:b/>
        <w:bCs/>
        <w:sz w:val="24"/>
        <w:lang w:val="en-US"/>
      </w:rPr>
      <w:t>Komuna e Lipjanit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heme="minorHAnsi" w:hAnsiTheme="minorHAnsi" w:cstheme="minorHAnsi"/>
        <w:b/>
        <w:bCs/>
      </w:rPr>
      <w:id w:val="-1930262970"/>
      <w:docPartObj>
        <w:docPartGallery w:val="Page Numbers (Top of Page)"/>
        <w:docPartUnique/>
      </w:docPartObj>
    </w:sdtPr>
    <w:sdtEndPr>
      <w:rPr>
        <w:rStyle w:val="PageNumber"/>
      </w:rPr>
    </w:sdtEndPr>
    <w:sdtContent>
      <w:p w:rsidR="003D18AF" w:rsidRPr="008662EA" w:rsidRDefault="00864D9D" w:rsidP="00311A69">
        <w:pPr>
          <w:pStyle w:val="Header"/>
          <w:framePr w:w="568" w:h="460" w:hRule="exact" w:wrap="none" w:vAnchor="text" w:hAnchor="margin" w:y="-2"/>
          <w:shd w:val="clear" w:color="auto" w:fill="0070C0"/>
          <w:spacing w:before="120"/>
          <w:jc w:val="center"/>
          <w:rPr>
            <w:rStyle w:val="PageNumber"/>
            <w:rFonts w:asciiTheme="minorHAnsi" w:hAnsiTheme="minorHAnsi" w:cstheme="minorHAnsi"/>
            <w:b/>
            <w:bCs/>
            <w:color w:val="FFFFFF" w:themeColor="background1"/>
          </w:rPr>
        </w:pPr>
        <w:r w:rsidRPr="008662EA">
          <w:rPr>
            <w:rStyle w:val="PageNumber"/>
            <w:rFonts w:asciiTheme="minorHAnsi" w:hAnsiTheme="minorHAnsi" w:cstheme="minorHAnsi"/>
            <w:b/>
            <w:bCs/>
            <w:color w:val="FFFFFF" w:themeColor="background1"/>
          </w:rPr>
          <w:fldChar w:fldCharType="begin"/>
        </w:r>
        <w:r w:rsidR="003D18AF" w:rsidRPr="008662EA">
          <w:rPr>
            <w:rStyle w:val="PageNumber"/>
            <w:rFonts w:asciiTheme="minorHAnsi" w:hAnsiTheme="minorHAnsi" w:cstheme="minorHAnsi"/>
            <w:b/>
            <w:bCs/>
            <w:color w:val="FFFFFF" w:themeColor="background1"/>
          </w:rPr>
          <w:instrText xml:space="preserve"> PAGE </w:instrText>
        </w:r>
        <w:r w:rsidRPr="008662EA">
          <w:rPr>
            <w:rStyle w:val="PageNumber"/>
            <w:rFonts w:asciiTheme="minorHAnsi" w:hAnsiTheme="minorHAnsi" w:cstheme="minorHAnsi"/>
            <w:b/>
            <w:bCs/>
            <w:color w:val="FFFFFF" w:themeColor="background1"/>
          </w:rPr>
          <w:fldChar w:fldCharType="separate"/>
        </w:r>
        <w:r w:rsidR="003D18AF">
          <w:rPr>
            <w:rStyle w:val="PageNumber"/>
            <w:rFonts w:asciiTheme="minorHAnsi" w:hAnsiTheme="minorHAnsi" w:cstheme="minorHAnsi"/>
            <w:b/>
            <w:bCs/>
            <w:noProof/>
            <w:color w:val="FFFFFF" w:themeColor="background1"/>
          </w:rPr>
          <w:t>40</w:t>
        </w:r>
        <w:r w:rsidRPr="008662EA">
          <w:rPr>
            <w:rStyle w:val="PageNumber"/>
            <w:rFonts w:asciiTheme="minorHAnsi" w:hAnsiTheme="minorHAnsi" w:cstheme="minorHAnsi"/>
            <w:b/>
            <w:bCs/>
            <w:color w:val="FFFFFF" w:themeColor="background1"/>
          </w:rPr>
          <w:fldChar w:fldCharType="end"/>
        </w:r>
      </w:p>
    </w:sdtContent>
  </w:sdt>
  <w:p w:rsidR="003D18AF" w:rsidRPr="00593183" w:rsidRDefault="003D18AF" w:rsidP="00311A69">
    <w:pPr>
      <w:pStyle w:val="Header"/>
      <w:ind w:firstLine="360"/>
      <w:jc w:val="right"/>
      <w:rPr>
        <w:rFonts w:asciiTheme="minorHAnsi" w:hAnsiTheme="minorHAnsi" w:cstheme="minorHAnsi"/>
        <w:b/>
        <w:bCs/>
        <w:color w:val="002060"/>
      </w:rPr>
    </w:pPr>
    <w:r>
      <w:rPr>
        <w:rFonts w:asciiTheme="minorHAnsi" w:hAnsiTheme="minorHAnsi" w:cstheme="minorHAnsi"/>
        <w:b/>
        <w:bCs/>
        <w:color w:val="002060"/>
      </w:rPr>
      <w:t>Rishikimi i planeve komunale për menaxhim të mbeturinave</w:t>
    </w:r>
  </w:p>
  <w:p w:rsidR="003D18AF" w:rsidRPr="000473A0" w:rsidRDefault="0019059D" w:rsidP="00311A69">
    <w:pPr>
      <w:pStyle w:val="Header"/>
      <w:jc w:val="right"/>
      <w:rPr>
        <w:rFonts w:asciiTheme="minorHAnsi" w:hAnsiTheme="minorHAnsi" w:cstheme="minorHAnsi"/>
        <w:b/>
        <w:bCs/>
      </w:rPr>
    </w:pPr>
    <w:r>
      <w:rPr>
        <w:noProof/>
        <w:color w:val="0F243E" w:themeColor="text2" w:themeShade="80"/>
        <w:lang w:val="en-US"/>
      </w:rPr>
      <mc:AlternateContent>
        <mc:Choice Requires="wps">
          <w:drawing>
            <wp:anchor distT="4294967295" distB="4294967295" distL="114300" distR="114300" simplePos="0" relativeHeight="251660288" behindDoc="0" locked="0" layoutInCell="1" allowOverlap="1">
              <wp:simplePos x="0" y="0"/>
              <wp:positionH relativeFrom="column">
                <wp:posOffset>678815</wp:posOffset>
              </wp:positionH>
              <wp:positionV relativeFrom="paragraph">
                <wp:posOffset>142874</wp:posOffset>
              </wp:positionV>
              <wp:extent cx="5236845" cy="0"/>
              <wp:effectExtent l="0" t="0" r="1905" b="0"/>
              <wp:wrapNone/>
              <wp:docPr id="65566" name="Straight Connector 655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36845"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FA55AF" id="Straight Connector 6556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45pt,11.25pt" to="46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" strokecolor="#365f91 [2404]" strokeweight=".5pt">
              <v:stroke joinstyle="miter"/>
              <o:lock v:ext="edit" shapetype="f"/>
            </v:line>
          </w:pict>
        </mc:Fallback>
      </mc:AlternateContent>
    </w:r>
  </w:p>
  <w:p w:rsidR="003D18AF" w:rsidRDefault="003D18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heme="minorHAnsi" w:hAnsiTheme="minorHAnsi" w:cstheme="minorHAnsi"/>
        <w:b/>
        <w:bCs/>
      </w:rPr>
      <w:id w:val="1357931056"/>
      <w:docPartObj>
        <w:docPartGallery w:val="Page Numbers (Top of Page)"/>
        <w:docPartUnique/>
      </w:docPartObj>
    </w:sdtPr>
    <w:sdtEndPr>
      <w:rPr>
        <w:rStyle w:val="PageNumber"/>
      </w:rPr>
    </w:sdtEndPr>
    <w:sdtContent>
      <w:p w:rsidR="003D18AF" w:rsidRPr="008662EA" w:rsidRDefault="00864D9D" w:rsidP="00311A69">
        <w:pPr>
          <w:pStyle w:val="Header"/>
          <w:framePr w:w="568" w:h="460" w:hRule="exact" w:wrap="none" w:vAnchor="text" w:hAnchor="margin" w:y="-2"/>
          <w:shd w:val="clear" w:color="auto" w:fill="0070C0"/>
          <w:spacing w:before="120"/>
          <w:jc w:val="center"/>
          <w:rPr>
            <w:rStyle w:val="PageNumber"/>
            <w:rFonts w:asciiTheme="minorHAnsi" w:hAnsiTheme="minorHAnsi" w:cstheme="minorHAnsi"/>
            <w:b/>
            <w:bCs/>
            <w:color w:val="FFFFFF" w:themeColor="background1"/>
          </w:rPr>
        </w:pPr>
        <w:r w:rsidRPr="008662EA">
          <w:rPr>
            <w:rStyle w:val="PageNumber"/>
            <w:rFonts w:asciiTheme="minorHAnsi" w:hAnsiTheme="minorHAnsi" w:cstheme="minorHAnsi"/>
            <w:b/>
            <w:bCs/>
            <w:color w:val="FFFFFF" w:themeColor="background1"/>
          </w:rPr>
          <w:fldChar w:fldCharType="begin"/>
        </w:r>
        <w:r w:rsidR="003D18AF" w:rsidRPr="008662EA">
          <w:rPr>
            <w:rStyle w:val="PageNumber"/>
            <w:rFonts w:asciiTheme="minorHAnsi" w:hAnsiTheme="minorHAnsi" w:cstheme="minorHAnsi"/>
            <w:b/>
            <w:bCs/>
            <w:color w:val="FFFFFF" w:themeColor="background1"/>
          </w:rPr>
          <w:instrText xml:space="preserve"> PAGE </w:instrText>
        </w:r>
        <w:r w:rsidRPr="008662EA">
          <w:rPr>
            <w:rStyle w:val="PageNumber"/>
            <w:rFonts w:asciiTheme="minorHAnsi" w:hAnsiTheme="minorHAnsi" w:cstheme="minorHAnsi"/>
            <w:b/>
            <w:bCs/>
            <w:color w:val="FFFFFF" w:themeColor="background1"/>
          </w:rPr>
          <w:fldChar w:fldCharType="separate"/>
        </w:r>
        <w:r w:rsidR="003D18AF">
          <w:rPr>
            <w:rStyle w:val="PageNumber"/>
            <w:rFonts w:asciiTheme="minorHAnsi" w:hAnsiTheme="minorHAnsi" w:cstheme="minorHAnsi"/>
            <w:b/>
            <w:bCs/>
            <w:color w:val="FFFFFF" w:themeColor="background1"/>
          </w:rPr>
          <w:t>2</w:t>
        </w:r>
        <w:r w:rsidRPr="008662EA">
          <w:rPr>
            <w:rStyle w:val="PageNumber"/>
            <w:rFonts w:asciiTheme="minorHAnsi" w:hAnsiTheme="minorHAnsi" w:cstheme="minorHAnsi"/>
            <w:b/>
            <w:bCs/>
            <w:color w:val="FFFFFF" w:themeColor="background1"/>
          </w:rPr>
          <w:fldChar w:fldCharType="end"/>
        </w:r>
      </w:p>
    </w:sdtContent>
  </w:sdt>
  <w:p w:rsidR="003D18AF" w:rsidRPr="00593183" w:rsidRDefault="003D18AF" w:rsidP="00311A69">
    <w:pPr>
      <w:pStyle w:val="Header"/>
      <w:ind w:firstLine="360"/>
      <w:jc w:val="right"/>
      <w:rPr>
        <w:rFonts w:asciiTheme="minorHAnsi" w:hAnsiTheme="minorHAnsi" w:cstheme="minorHAnsi"/>
        <w:b/>
        <w:bCs/>
        <w:color w:val="002060"/>
      </w:rPr>
    </w:pPr>
    <w:r>
      <w:rPr>
        <w:rFonts w:asciiTheme="minorHAnsi" w:hAnsiTheme="minorHAnsi" w:cstheme="minorHAnsi"/>
        <w:b/>
        <w:bCs/>
        <w:color w:val="002060"/>
      </w:rPr>
      <w:t>Hartimi I planeve komunale për menaxhim të mbeturinave</w:t>
    </w:r>
  </w:p>
  <w:p w:rsidR="003D18AF" w:rsidRPr="00CC3563" w:rsidRDefault="0019059D" w:rsidP="00311A69">
    <w:pPr>
      <w:pStyle w:val="Header"/>
      <w:jc w:val="right"/>
      <w:rPr>
        <w:rFonts w:asciiTheme="minorHAnsi" w:hAnsiTheme="minorHAnsi" w:cstheme="minorHAnsi"/>
        <w:b/>
        <w:bCs/>
      </w:rPr>
    </w:pPr>
    <w:r>
      <w:rPr>
        <w:noProof/>
        <w:color w:val="0F243E" w:themeColor="text2" w:themeShade="80"/>
        <w:lang w:val="en-US"/>
      </w:rPr>
      <mc:AlternateContent>
        <mc:Choice Requires="wps">
          <w:drawing>
            <wp:anchor distT="4294967295" distB="4294967295" distL="114300" distR="114300" simplePos="0" relativeHeight="251659264" behindDoc="0" locked="0" layoutInCell="1" allowOverlap="1">
              <wp:simplePos x="0" y="0"/>
              <wp:positionH relativeFrom="column">
                <wp:posOffset>678815</wp:posOffset>
              </wp:positionH>
              <wp:positionV relativeFrom="paragraph">
                <wp:posOffset>142874</wp:posOffset>
              </wp:positionV>
              <wp:extent cx="5236845" cy="0"/>
              <wp:effectExtent l="0" t="0" r="1905"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36845"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9BCE9B" id="Straight Connector 4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45pt,11.25pt" to="46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" strokecolor="#365f91 [2404]"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7A11"/>
    <w:multiLevelType w:val="hybridMultilevel"/>
    <w:tmpl w:val="3D902668"/>
    <w:lvl w:ilvl="0" w:tplc="944801A8">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5F5779"/>
    <w:multiLevelType w:val="hybridMultilevel"/>
    <w:tmpl w:val="E736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90C13"/>
    <w:multiLevelType w:val="multilevel"/>
    <w:tmpl w:val="FA509A30"/>
    <w:lvl w:ilvl="0">
      <w:start w:val="1"/>
      <w:numFmt w:val="decimal"/>
      <w:lvlText w:val="%1."/>
      <w:lvlJc w:val="left"/>
      <w:pPr>
        <w:ind w:left="1242" w:hanging="432"/>
      </w:pPr>
      <w:rPr>
        <w:rFonts w:hint="default"/>
      </w:rPr>
    </w:lvl>
    <w:lvl w:ilvl="1">
      <w:start w:val="1"/>
      <w:numFmt w:val="decimal"/>
      <w:pStyle w:val="Heading2"/>
      <w:lvlText w:val="%2"/>
      <w:lvlJc w:val="left"/>
      <w:pPr>
        <w:ind w:left="576" w:hanging="576"/>
      </w:pPr>
      <w:rPr>
        <w:rFonts w:ascii="Times New Roman" w:hAnsi="Times New Roman" w:cs="Times New Roman"/>
        <w:b/>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Heading3"/>
      <w:lvlText w:val="%1.%2.%3"/>
      <w:lvlJc w:val="left"/>
      <w:pPr>
        <w:ind w:left="72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182613C"/>
    <w:multiLevelType w:val="multilevel"/>
    <w:tmpl w:val="0748CFE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706537"/>
    <w:multiLevelType w:val="hybridMultilevel"/>
    <w:tmpl w:val="78C80892"/>
    <w:lvl w:ilvl="0" w:tplc="944801A8">
      <w:numFmt w:val="bullet"/>
      <w:lvlText w:val="-"/>
      <w:lvlJc w:val="left"/>
      <w:pPr>
        <w:ind w:left="1080" w:hanging="360"/>
      </w:pPr>
      <w:rPr>
        <w:rFonts w:ascii="Calibri" w:eastAsia="Times New Roman" w:hAnsi="Calibri" w:cs="Calibri"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BA06EFC"/>
    <w:multiLevelType w:val="hybridMultilevel"/>
    <w:tmpl w:val="6F8CC592"/>
    <w:lvl w:ilvl="0" w:tplc="944801A8">
      <w:numFmt w:val="bullet"/>
      <w:lvlText w:val="-"/>
      <w:lvlJc w:val="left"/>
      <w:pPr>
        <w:ind w:left="1080" w:hanging="360"/>
      </w:pPr>
      <w:rPr>
        <w:rFonts w:ascii="Calibri" w:eastAsia="Times New Roman" w:hAnsi="Calibri" w:cs="Calibr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377AAB"/>
    <w:multiLevelType w:val="hybridMultilevel"/>
    <w:tmpl w:val="876482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729F8"/>
    <w:multiLevelType w:val="hybridMultilevel"/>
    <w:tmpl w:val="97EC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82B65"/>
    <w:multiLevelType w:val="multilevel"/>
    <w:tmpl w:val="8604AA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7230A7"/>
    <w:multiLevelType w:val="hybridMultilevel"/>
    <w:tmpl w:val="DF0450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40F08"/>
    <w:multiLevelType w:val="multilevel"/>
    <w:tmpl w:val="AD7279A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AC7937"/>
    <w:multiLevelType w:val="hybridMultilevel"/>
    <w:tmpl w:val="608C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363CE"/>
    <w:multiLevelType w:val="hybridMultilevel"/>
    <w:tmpl w:val="7F3C972E"/>
    <w:lvl w:ilvl="0" w:tplc="944801A8">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BE09AD"/>
    <w:multiLevelType w:val="hybridMultilevel"/>
    <w:tmpl w:val="F050E5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A8167D"/>
    <w:multiLevelType w:val="multilevel"/>
    <w:tmpl w:val="F96E76B6"/>
    <w:lvl w:ilvl="0">
      <w:start w:val="3"/>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463D562E"/>
    <w:multiLevelType w:val="hybridMultilevel"/>
    <w:tmpl w:val="965276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B24538"/>
    <w:multiLevelType w:val="hybridMultilevel"/>
    <w:tmpl w:val="5DCA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ED36E8"/>
    <w:multiLevelType w:val="hybridMultilevel"/>
    <w:tmpl w:val="5E429696"/>
    <w:lvl w:ilvl="0" w:tplc="944801A8">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47678CC"/>
    <w:multiLevelType w:val="hybridMultilevel"/>
    <w:tmpl w:val="0B02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CC18D7"/>
    <w:multiLevelType w:val="hybridMultilevel"/>
    <w:tmpl w:val="489E2D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DC4EC5"/>
    <w:multiLevelType w:val="hybridMultilevel"/>
    <w:tmpl w:val="6B0E5374"/>
    <w:lvl w:ilvl="0" w:tplc="944801A8">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7DF418D"/>
    <w:multiLevelType w:val="hybridMultilevel"/>
    <w:tmpl w:val="BD5291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1233E"/>
    <w:multiLevelType w:val="hybridMultilevel"/>
    <w:tmpl w:val="7970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1708D"/>
    <w:multiLevelType w:val="hybridMultilevel"/>
    <w:tmpl w:val="4B50C4C4"/>
    <w:lvl w:ilvl="0" w:tplc="944801A8">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0A4C29"/>
    <w:multiLevelType w:val="multilevel"/>
    <w:tmpl w:val="0624CF2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E37719A"/>
    <w:multiLevelType w:val="hybridMultilevel"/>
    <w:tmpl w:val="F5EA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FF1A36"/>
    <w:multiLevelType w:val="multilevel"/>
    <w:tmpl w:val="7C38F56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2"/>
  </w:num>
  <w:num w:numId="2">
    <w:abstractNumId w:val="1"/>
  </w:num>
  <w:num w:numId="3">
    <w:abstractNumId w:val="25"/>
  </w:num>
  <w:num w:numId="4">
    <w:abstractNumId w:val="9"/>
  </w:num>
  <w:num w:numId="5">
    <w:abstractNumId w:val="19"/>
  </w:num>
  <w:num w:numId="6">
    <w:abstractNumId w:val="3"/>
  </w:num>
  <w:num w:numId="7">
    <w:abstractNumId w:val="10"/>
  </w:num>
  <w:num w:numId="8">
    <w:abstractNumId w:val="26"/>
  </w:num>
  <w:num w:numId="9">
    <w:abstractNumId w:val="24"/>
  </w:num>
  <w:num w:numId="10">
    <w:abstractNumId w:val="21"/>
  </w:num>
  <w:num w:numId="11">
    <w:abstractNumId w:val="14"/>
  </w:num>
  <w:num w:numId="12">
    <w:abstractNumId w:val="1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7"/>
  </w:num>
  <w:num w:numId="15">
    <w:abstractNumId w:val="20"/>
  </w:num>
  <w:num w:numId="16">
    <w:abstractNumId w:val="23"/>
  </w:num>
  <w:num w:numId="17">
    <w:abstractNumId w:val="16"/>
  </w:num>
  <w:num w:numId="18">
    <w:abstractNumId w:val="18"/>
  </w:num>
  <w:num w:numId="19">
    <w:abstractNumId w:val="11"/>
  </w:num>
  <w:num w:numId="20">
    <w:abstractNumId w:val="12"/>
  </w:num>
  <w:num w:numId="21">
    <w:abstractNumId w:val="17"/>
  </w:num>
  <w:num w:numId="22">
    <w:abstractNumId w:val="5"/>
  </w:num>
  <w:num w:numId="23">
    <w:abstractNumId w:val="4"/>
  </w:num>
  <w:num w:numId="24">
    <w:abstractNumId w:val="8"/>
  </w:num>
  <w:num w:numId="25">
    <w:abstractNumId w:val="22"/>
  </w:num>
  <w:num w:numId="26">
    <w:abstractNumId w:val="13"/>
  </w:num>
  <w:num w:numId="27">
    <w:abstractNumId w:val="15"/>
  </w:num>
  <w:num w:numId="28">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5B4"/>
    <w:rsid w:val="000011C8"/>
    <w:rsid w:val="00001EAE"/>
    <w:rsid w:val="000032EA"/>
    <w:rsid w:val="000041EA"/>
    <w:rsid w:val="00004640"/>
    <w:rsid w:val="000066EC"/>
    <w:rsid w:val="00006D4B"/>
    <w:rsid w:val="000070C5"/>
    <w:rsid w:val="000100E0"/>
    <w:rsid w:val="000117F6"/>
    <w:rsid w:val="00011855"/>
    <w:rsid w:val="00012E17"/>
    <w:rsid w:val="00013BEE"/>
    <w:rsid w:val="000144C5"/>
    <w:rsid w:val="00014832"/>
    <w:rsid w:val="00014E83"/>
    <w:rsid w:val="00015364"/>
    <w:rsid w:val="00015396"/>
    <w:rsid w:val="00015726"/>
    <w:rsid w:val="00015B20"/>
    <w:rsid w:val="00015BCA"/>
    <w:rsid w:val="00016223"/>
    <w:rsid w:val="00016EC6"/>
    <w:rsid w:val="000179BE"/>
    <w:rsid w:val="00020FC6"/>
    <w:rsid w:val="00021DA8"/>
    <w:rsid w:val="0002216D"/>
    <w:rsid w:val="00023BC7"/>
    <w:rsid w:val="00023CA2"/>
    <w:rsid w:val="00023FC2"/>
    <w:rsid w:val="00023FE0"/>
    <w:rsid w:val="000247D4"/>
    <w:rsid w:val="000248E7"/>
    <w:rsid w:val="000252B2"/>
    <w:rsid w:val="00025D18"/>
    <w:rsid w:val="00027009"/>
    <w:rsid w:val="00027AF6"/>
    <w:rsid w:val="00027CAA"/>
    <w:rsid w:val="00030225"/>
    <w:rsid w:val="000319FD"/>
    <w:rsid w:val="00031D9A"/>
    <w:rsid w:val="0003231F"/>
    <w:rsid w:val="00032636"/>
    <w:rsid w:val="00032E02"/>
    <w:rsid w:val="000349E2"/>
    <w:rsid w:val="00035206"/>
    <w:rsid w:val="000364B7"/>
    <w:rsid w:val="000366CB"/>
    <w:rsid w:val="00036A83"/>
    <w:rsid w:val="00037030"/>
    <w:rsid w:val="00037725"/>
    <w:rsid w:val="00037A75"/>
    <w:rsid w:val="00037CBA"/>
    <w:rsid w:val="00037FD1"/>
    <w:rsid w:val="00041200"/>
    <w:rsid w:val="0004211D"/>
    <w:rsid w:val="0004334D"/>
    <w:rsid w:val="000435D3"/>
    <w:rsid w:val="000440D9"/>
    <w:rsid w:val="00044FB2"/>
    <w:rsid w:val="000451AC"/>
    <w:rsid w:val="00046A29"/>
    <w:rsid w:val="00047C72"/>
    <w:rsid w:val="00050961"/>
    <w:rsid w:val="00051201"/>
    <w:rsid w:val="00051794"/>
    <w:rsid w:val="00051F7C"/>
    <w:rsid w:val="00052009"/>
    <w:rsid w:val="000520A3"/>
    <w:rsid w:val="00052789"/>
    <w:rsid w:val="000529DC"/>
    <w:rsid w:val="00053014"/>
    <w:rsid w:val="00053D56"/>
    <w:rsid w:val="00054304"/>
    <w:rsid w:val="00054B51"/>
    <w:rsid w:val="00054BB8"/>
    <w:rsid w:val="0005595C"/>
    <w:rsid w:val="00056B3C"/>
    <w:rsid w:val="00056D44"/>
    <w:rsid w:val="000576D3"/>
    <w:rsid w:val="00057719"/>
    <w:rsid w:val="00060BE2"/>
    <w:rsid w:val="00061715"/>
    <w:rsid w:val="00061718"/>
    <w:rsid w:val="00062600"/>
    <w:rsid w:val="00062BE8"/>
    <w:rsid w:val="00062C05"/>
    <w:rsid w:val="00064059"/>
    <w:rsid w:val="00064132"/>
    <w:rsid w:val="000662C3"/>
    <w:rsid w:val="00066743"/>
    <w:rsid w:val="00066F42"/>
    <w:rsid w:val="00067D7B"/>
    <w:rsid w:val="000718CB"/>
    <w:rsid w:val="00071C5B"/>
    <w:rsid w:val="0007267E"/>
    <w:rsid w:val="0007551E"/>
    <w:rsid w:val="000767FF"/>
    <w:rsid w:val="000811F5"/>
    <w:rsid w:val="000813BE"/>
    <w:rsid w:val="00081617"/>
    <w:rsid w:val="00081C9C"/>
    <w:rsid w:val="0008299F"/>
    <w:rsid w:val="00082F63"/>
    <w:rsid w:val="00085401"/>
    <w:rsid w:val="00086624"/>
    <w:rsid w:val="00086698"/>
    <w:rsid w:val="000867E6"/>
    <w:rsid w:val="00090406"/>
    <w:rsid w:val="000908AF"/>
    <w:rsid w:val="00090D52"/>
    <w:rsid w:val="00091095"/>
    <w:rsid w:val="000917A2"/>
    <w:rsid w:val="00091ABA"/>
    <w:rsid w:val="00093195"/>
    <w:rsid w:val="0009422F"/>
    <w:rsid w:val="00096386"/>
    <w:rsid w:val="0009781F"/>
    <w:rsid w:val="0009796B"/>
    <w:rsid w:val="000A0A21"/>
    <w:rsid w:val="000A0EBA"/>
    <w:rsid w:val="000A2475"/>
    <w:rsid w:val="000A248F"/>
    <w:rsid w:val="000A39B6"/>
    <w:rsid w:val="000A3F85"/>
    <w:rsid w:val="000A4BCD"/>
    <w:rsid w:val="000A54BB"/>
    <w:rsid w:val="000A6ADB"/>
    <w:rsid w:val="000A6BB7"/>
    <w:rsid w:val="000A73FC"/>
    <w:rsid w:val="000A7AA1"/>
    <w:rsid w:val="000B045F"/>
    <w:rsid w:val="000B049E"/>
    <w:rsid w:val="000B0E0A"/>
    <w:rsid w:val="000B0F99"/>
    <w:rsid w:val="000B12A4"/>
    <w:rsid w:val="000B2037"/>
    <w:rsid w:val="000B2D42"/>
    <w:rsid w:val="000B2D78"/>
    <w:rsid w:val="000B3AAA"/>
    <w:rsid w:val="000B3D30"/>
    <w:rsid w:val="000B496F"/>
    <w:rsid w:val="000B5B0B"/>
    <w:rsid w:val="000B5BD1"/>
    <w:rsid w:val="000B5CAB"/>
    <w:rsid w:val="000B5D42"/>
    <w:rsid w:val="000B786F"/>
    <w:rsid w:val="000B78E6"/>
    <w:rsid w:val="000C06E6"/>
    <w:rsid w:val="000C2313"/>
    <w:rsid w:val="000C265D"/>
    <w:rsid w:val="000C2DDE"/>
    <w:rsid w:val="000C3301"/>
    <w:rsid w:val="000C44C9"/>
    <w:rsid w:val="000C4BF9"/>
    <w:rsid w:val="000C5B26"/>
    <w:rsid w:val="000C5CCB"/>
    <w:rsid w:val="000C5F6B"/>
    <w:rsid w:val="000C700E"/>
    <w:rsid w:val="000C7668"/>
    <w:rsid w:val="000C770A"/>
    <w:rsid w:val="000C7C8E"/>
    <w:rsid w:val="000D103F"/>
    <w:rsid w:val="000D1CA8"/>
    <w:rsid w:val="000D22F8"/>
    <w:rsid w:val="000D2330"/>
    <w:rsid w:val="000D27DA"/>
    <w:rsid w:val="000D2B18"/>
    <w:rsid w:val="000D3EF8"/>
    <w:rsid w:val="000D3FC7"/>
    <w:rsid w:val="000D4758"/>
    <w:rsid w:val="000D50B1"/>
    <w:rsid w:val="000D6459"/>
    <w:rsid w:val="000E2C23"/>
    <w:rsid w:val="000E31A4"/>
    <w:rsid w:val="000E3282"/>
    <w:rsid w:val="000E32C4"/>
    <w:rsid w:val="000E40D7"/>
    <w:rsid w:val="000E42FA"/>
    <w:rsid w:val="000E4F38"/>
    <w:rsid w:val="000E582B"/>
    <w:rsid w:val="000E5949"/>
    <w:rsid w:val="000E6914"/>
    <w:rsid w:val="000F0269"/>
    <w:rsid w:val="000F037F"/>
    <w:rsid w:val="000F0CB1"/>
    <w:rsid w:val="000F1116"/>
    <w:rsid w:val="000F1838"/>
    <w:rsid w:val="000F2156"/>
    <w:rsid w:val="000F26C2"/>
    <w:rsid w:val="000F31F2"/>
    <w:rsid w:val="000F4E25"/>
    <w:rsid w:val="000F5629"/>
    <w:rsid w:val="000F6906"/>
    <w:rsid w:val="000F6D5A"/>
    <w:rsid w:val="0010042F"/>
    <w:rsid w:val="0010093D"/>
    <w:rsid w:val="001012D0"/>
    <w:rsid w:val="00103C36"/>
    <w:rsid w:val="00103DCE"/>
    <w:rsid w:val="00104DCD"/>
    <w:rsid w:val="00105499"/>
    <w:rsid w:val="00105907"/>
    <w:rsid w:val="00106198"/>
    <w:rsid w:val="00106BDB"/>
    <w:rsid w:val="0011132A"/>
    <w:rsid w:val="00111466"/>
    <w:rsid w:val="00111B07"/>
    <w:rsid w:val="00111DD6"/>
    <w:rsid w:val="00111E63"/>
    <w:rsid w:val="001120CB"/>
    <w:rsid w:val="00113217"/>
    <w:rsid w:val="001156F3"/>
    <w:rsid w:val="00115EFD"/>
    <w:rsid w:val="00116828"/>
    <w:rsid w:val="00116ECB"/>
    <w:rsid w:val="001176F7"/>
    <w:rsid w:val="00117CB9"/>
    <w:rsid w:val="001209E0"/>
    <w:rsid w:val="00120D85"/>
    <w:rsid w:val="00121547"/>
    <w:rsid w:val="001216BB"/>
    <w:rsid w:val="00121AB0"/>
    <w:rsid w:val="00122679"/>
    <w:rsid w:val="001238AD"/>
    <w:rsid w:val="00123EC5"/>
    <w:rsid w:val="001243CE"/>
    <w:rsid w:val="0012470D"/>
    <w:rsid w:val="00125AF5"/>
    <w:rsid w:val="00126BF6"/>
    <w:rsid w:val="00126D8A"/>
    <w:rsid w:val="0012730A"/>
    <w:rsid w:val="00127C33"/>
    <w:rsid w:val="00130A3B"/>
    <w:rsid w:val="00130B2B"/>
    <w:rsid w:val="00131192"/>
    <w:rsid w:val="001315E5"/>
    <w:rsid w:val="00132F14"/>
    <w:rsid w:val="00133359"/>
    <w:rsid w:val="00133EA6"/>
    <w:rsid w:val="0013478D"/>
    <w:rsid w:val="0013654F"/>
    <w:rsid w:val="00140343"/>
    <w:rsid w:val="001409C4"/>
    <w:rsid w:val="001418EB"/>
    <w:rsid w:val="0014200D"/>
    <w:rsid w:val="001423D9"/>
    <w:rsid w:val="001425E6"/>
    <w:rsid w:val="001427A2"/>
    <w:rsid w:val="00142AE7"/>
    <w:rsid w:val="00142B61"/>
    <w:rsid w:val="00143BE1"/>
    <w:rsid w:val="00144812"/>
    <w:rsid w:val="00145325"/>
    <w:rsid w:val="001473DB"/>
    <w:rsid w:val="0014740C"/>
    <w:rsid w:val="00147CCF"/>
    <w:rsid w:val="00152205"/>
    <w:rsid w:val="00152378"/>
    <w:rsid w:val="001528FA"/>
    <w:rsid w:val="0015355F"/>
    <w:rsid w:val="00153687"/>
    <w:rsid w:val="001538CA"/>
    <w:rsid w:val="00153A68"/>
    <w:rsid w:val="00153BFA"/>
    <w:rsid w:val="0015417A"/>
    <w:rsid w:val="001545F6"/>
    <w:rsid w:val="00161591"/>
    <w:rsid w:val="001618D7"/>
    <w:rsid w:val="00161982"/>
    <w:rsid w:val="001619D2"/>
    <w:rsid w:val="00162E12"/>
    <w:rsid w:val="001638DD"/>
    <w:rsid w:val="00164BE6"/>
    <w:rsid w:val="00164C99"/>
    <w:rsid w:val="0016514E"/>
    <w:rsid w:val="0016726E"/>
    <w:rsid w:val="00170566"/>
    <w:rsid w:val="001721AB"/>
    <w:rsid w:val="00172747"/>
    <w:rsid w:val="001727DD"/>
    <w:rsid w:val="00174423"/>
    <w:rsid w:val="0017458C"/>
    <w:rsid w:val="00174D1D"/>
    <w:rsid w:val="001751DF"/>
    <w:rsid w:val="00175967"/>
    <w:rsid w:val="00177342"/>
    <w:rsid w:val="0017784C"/>
    <w:rsid w:val="001813A6"/>
    <w:rsid w:val="001814D4"/>
    <w:rsid w:val="00181736"/>
    <w:rsid w:val="00182537"/>
    <w:rsid w:val="00182CDF"/>
    <w:rsid w:val="0018361E"/>
    <w:rsid w:val="00184968"/>
    <w:rsid w:val="001861B5"/>
    <w:rsid w:val="0019059D"/>
    <w:rsid w:val="0019130C"/>
    <w:rsid w:val="001914CF"/>
    <w:rsid w:val="00191F89"/>
    <w:rsid w:val="001922F1"/>
    <w:rsid w:val="0019328D"/>
    <w:rsid w:val="00193BDC"/>
    <w:rsid w:val="00193C06"/>
    <w:rsid w:val="0019467F"/>
    <w:rsid w:val="00195970"/>
    <w:rsid w:val="00196745"/>
    <w:rsid w:val="001A1DA7"/>
    <w:rsid w:val="001A2725"/>
    <w:rsid w:val="001A36C6"/>
    <w:rsid w:val="001A4852"/>
    <w:rsid w:val="001A4E7E"/>
    <w:rsid w:val="001A5942"/>
    <w:rsid w:val="001A6363"/>
    <w:rsid w:val="001A7F3C"/>
    <w:rsid w:val="001B2063"/>
    <w:rsid w:val="001B25A2"/>
    <w:rsid w:val="001B29AE"/>
    <w:rsid w:val="001B2FA4"/>
    <w:rsid w:val="001B32EC"/>
    <w:rsid w:val="001B440B"/>
    <w:rsid w:val="001B509F"/>
    <w:rsid w:val="001B53CC"/>
    <w:rsid w:val="001B5551"/>
    <w:rsid w:val="001B5658"/>
    <w:rsid w:val="001B5CA2"/>
    <w:rsid w:val="001B60E1"/>
    <w:rsid w:val="001B6306"/>
    <w:rsid w:val="001B685E"/>
    <w:rsid w:val="001B6A2E"/>
    <w:rsid w:val="001C105E"/>
    <w:rsid w:val="001C13B4"/>
    <w:rsid w:val="001C20EF"/>
    <w:rsid w:val="001C237C"/>
    <w:rsid w:val="001C371D"/>
    <w:rsid w:val="001C4A15"/>
    <w:rsid w:val="001C4BFA"/>
    <w:rsid w:val="001C5C23"/>
    <w:rsid w:val="001C5F95"/>
    <w:rsid w:val="001C6B3D"/>
    <w:rsid w:val="001C78C9"/>
    <w:rsid w:val="001D0D28"/>
    <w:rsid w:val="001D0F2C"/>
    <w:rsid w:val="001D1ABD"/>
    <w:rsid w:val="001D212B"/>
    <w:rsid w:val="001D2374"/>
    <w:rsid w:val="001D39D3"/>
    <w:rsid w:val="001D3A29"/>
    <w:rsid w:val="001D662D"/>
    <w:rsid w:val="001D6BDF"/>
    <w:rsid w:val="001D6F3D"/>
    <w:rsid w:val="001E00B8"/>
    <w:rsid w:val="001E0221"/>
    <w:rsid w:val="001E03EE"/>
    <w:rsid w:val="001E1196"/>
    <w:rsid w:val="001E13F3"/>
    <w:rsid w:val="001E1B3A"/>
    <w:rsid w:val="001E28F6"/>
    <w:rsid w:val="001E579A"/>
    <w:rsid w:val="001E5858"/>
    <w:rsid w:val="001E618A"/>
    <w:rsid w:val="001E676F"/>
    <w:rsid w:val="001E6FC3"/>
    <w:rsid w:val="001E7229"/>
    <w:rsid w:val="001E7332"/>
    <w:rsid w:val="001E7AD3"/>
    <w:rsid w:val="001F0D90"/>
    <w:rsid w:val="001F144B"/>
    <w:rsid w:val="001F1BDD"/>
    <w:rsid w:val="001F1F4C"/>
    <w:rsid w:val="001F2286"/>
    <w:rsid w:val="001F2701"/>
    <w:rsid w:val="001F2830"/>
    <w:rsid w:val="001F2BC6"/>
    <w:rsid w:val="001F3651"/>
    <w:rsid w:val="001F3DF2"/>
    <w:rsid w:val="001F43C0"/>
    <w:rsid w:val="001F4477"/>
    <w:rsid w:val="001F45E4"/>
    <w:rsid w:val="001F4B55"/>
    <w:rsid w:val="001F5265"/>
    <w:rsid w:val="001F5902"/>
    <w:rsid w:val="001F5AD8"/>
    <w:rsid w:val="001F5B0C"/>
    <w:rsid w:val="001F5C38"/>
    <w:rsid w:val="001F63E5"/>
    <w:rsid w:val="001F67BC"/>
    <w:rsid w:val="001F6956"/>
    <w:rsid w:val="001F6FAE"/>
    <w:rsid w:val="00201E91"/>
    <w:rsid w:val="00205806"/>
    <w:rsid w:val="00205D57"/>
    <w:rsid w:val="00205F16"/>
    <w:rsid w:val="00206907"/>
    <w:rsid w:val="0020719C"/>
    <w:rsid w:val="00210914"/>
    <w:rsid w:val="00210D77"/>
    <w:rsid w:val="00210DF0"/>
    <w:rsid w:val="002119C5"/>
    <w:rsid w:val="0021257C"/>
    <w:rsid w:val="002130AE"/>
    <w:rsid w:val="00214FC4"/>
    <w:rsid w:val="002154FF"/>
    <w:rsid w:val="00215ACE"/>
    <w:rsid w:val="00216128"/>
    <w:rsid w:val="002168C8"/>
    <w:rsid w:val="002171CA"/>
    <w:rsid w:val="00217545"/>
    <w:rsid w:val="00217824"/>
    <w:rsid w:val="00217956"/>
    <w:rsid w:val="00220772"/>
    <w:rsid w:val="00220992"/>
    <w:rsid w:val="00220A87"/>
    <w:rsid w:val="00220AFB"/>
    <w:rsid w:val="002217C5"/>
    <w:rsid w:val="00222906"/>
    <w:rsid w:val="002232F1"/>
    <w:rsid w:val="00225817"/>
    <w:rsid w:val="00225D8B"/>
    <w:rsid w:val="00226891"/>
    <w:rsid w:val="00226B1D"/>
    <w:rsid w:val="00226D9D"/>
    <w:rsid w:val="00227169"/>
    <w:rsid w:val="00227298"/>
    <w:rsid w:val="002278F4"/>
    <w:rsid w:val="0023083F"/>
    <w:rsid w:val="00230EDE"/>
    <w:rsid w:val="00233413"/>
    <w:rsid w:val="002349D8"/>
    <w:rsid w:val="00235EFA"/>
    <w:rsid w:val="00236077"/>
    <w:rsid w:val="00236079"/>
    <w:rsid w:val="00236976"/>
    <w:rsid w:val="00236991"/>
    <w:rsid w:val="00236C97"/>
    <w:rsid w:val="0024083F"/>
    <w:rsid w:val="00241678"/>
    <w:rsid w:val="002423A6"/>
    <w:rsid w:val="00242BF1"/>
    <w:rsid w:val="00242DCC"/>
    <w:rsid w:val="00244025"/>
    <w:rsid w:val="00245DBC"/>
    <w:rsid w:val="00247366"/>
    <w:rsid w:val="002510A9"/>
    <w:rsid w:val="002521B5"/>
    <w:rsid w:val="00254046"/>
    <w:rsid w:val="0025579D"/>
    <w:rsid w:val="00256685"/>
    <w:rsid w:val="00256B4B"/>
    <w:rsid w:val="00257041"/>
    <w:rsid w:val="002577C6"/>
    <w:rsid w:val="002578BB"/>
    <w:rsid w:val="00257D69"/>
    <w:rsid w:val="0026018F"/>
    <w:rsid w:val="00260338"/>
    <w:rsid w:val="00260709"/>
    <w:rsid w:val="00260E1B"/>
    <w:rsid w:val="00261AF3"/>
    <w:rsid w:val="00261C55"/>
    <w:rsid w:val="00261F47"/>
    <w:rsid w:val="00262359"/>
    <w:rsid w:val="00262AFB"/>
    <w:rsid w:val="002630D6"/>
    <w:rsid w:val="00263CD6"/>
    <w:rsid w:val="002643F9"/>
    <w:rsid w:val="0026440D"/>
    <w:rsid w:val="00264550"/>
    <w:rsid w:val="00266D47"/>
    <w:rsid w:val="00267D79"/>
    <w:rsid w:val="0027019D"/>
    <w:rsid w:val="00270C68"/>
    <w:rsid w:val="0027136D"/>
    <w:rsid w:val="00271FEB"/>
    <w:rsid w:val="00272516"/>
    <w:rsid w:val="00272FCC"/>
    <w:rsid w:val="0027318B"/>
    <w:rsid w:val="002735E0"/>
    <w:rsid w:val="00273CE9"/>
    <w:rsid w:val="00274C54"/>
    <w:rsid w:val="0027527A"/>
    <w:rsid w:val="002755C2"/>
    <w:rsid w:val="00275F5B"/>
    <w:rsid w:val="00276B8E"/>
    <w:rsid w:val="00277B33"/>
    <w:rsid w:val="00277E4F"/>
    <w:rsid w:val="0028058D"/>
    <w:rsid w:val="002807C5"/>
    <w:rsid w:val="002819BF"/>
    <w:rsid w:val="00281B38"/>
    <w:rsid w:val="00282321"/>
    <w:rsid w:val="0028303A"/>
    <w:rsid w:val="00283869"/>
    <w:rsid w:val="002842AF"/>
    <w:rsid w:val="00284916"/>
    <w:rsid w:val="002851AD"/>
    <w:rsid w:val="00285D04"/>
    <w:rsid w:val="002871DE"/>
    <w:rsid w:val="002901E9"/>
    <w:rsid w:val="00290310"/>
    <w:rsid w:val="00290AD8"/>
    <w:rsid w:val="00290C22"/>
    <w:rsid w:val="00291689"/>
    <w:rsid w:val="002916C4"/>
    <w:rsid w:val="00292064"/>
    <w:rsid w:val="00292138"/>
    <w:rsid w:val="00292FA1"/>
    <w:rsid w:val="00293C1E"/>
    <w:rsid w:val="00293EC5"/>
    <w:rsid w:val="00294FD6"/>
    <w:rsid w:val="00295AA6"/>
    <w:rsid w:val="00296B62"/>
    <w:rsid w:val="00297187"/>
    <w:rsid w:val="002A0083"/>
    <w:rsid w:val="002A1188"/>
    <w:rsid w:val="002A1943"/>
    <w:rsid w:val="002A4A01"/>
    <w:rsid w:val="002A505F"/>
    <w:rsid w:val="002A6975"/>
    <w:rsid w:val="002A6991"/>
    <w:rsid w:val="002A7173"/>
    <w:rsid w:val="002A72F1"/>
    <w:rsid w:val="002A795C"/>
    <w:rsid w:val="002B08A5"/>
    <w:rsid w:val="002B0CD2"/>
    <w:rsid w:val="002B30AF"/>
    <w:rsid w:val="002B547C"/>
    <w:rsid w:val="002B5536"/>
    <w:rsid w:val="002B66BE"/>
    <w:rsid w:val="002C07C0"/>
    <w:rsid w:val="002C1455"/>
    <w:rsid w:val="002C28F0"/>
    <w:rsid w:val="002C29EE"/>
    <w:rsid w:val="002C3471"/>
    <w:rsid w:val="002C4005"/>
    <w:rsid w:val="002C4E7A"/>
    <w:rsid w:val="002C4EEC"/>
    <w:rsid w:val="002C4FAF"/>
    <w:rsid w:val="002C4FE3"/>
    <w:rsid w:val="002C5FD4"/>
    <w:rsid w:val="002C68DC"/>
    <w:rsid w:val="002D0096"/>
    <w:rsid w:val="002D06AA"/>
    <w:rsid w:val="002D177E"/>
    <w:rsid w:val="002D2333"/>
    <w:rsid w:val="002D2ECA"/>
    <w:rsid w:val="002D3449"/>
    <w:rsid w:val="002D3905"/>
    <w:rsid w:val="002D3E94"/>
    <w:rsid w:val="002D3F04"/>
    <w:rsid w:val="002D4931"/>
    <w:rsid w:val="002D6005"/>
    <w:rsid w:val="002E1669"/>
    <w:rsid w:val="002E1E1D"/>
    <w:rsid w:val="002E2242"/>
    <w:rsid w:val="002E2759"/>
    <w:rsid w:val="002E317A"/>
    <w:rsid w:val="002E31DF"/>
    <w:rsid w:val="002E40B3"/>
    <w:rsid w:val="002E46A2"/>
    <w:rsid w:val="002E47A6"/>
    <w:rsid w:val="002E50DF"/>
    <w:rsid w:val="002E69C3"/>
    <w:rsid w:val="002E6CA0"/>
    <w:rsid w:val="002E7005"/>
    <w:rsid w:val="002E7BCC"/>
    <w:rsid w:val="002F07C6"/>
    <w:rsid w:val="002F168C"/>
    <w:rsid w:val="002F1692"/>
    <w:rsid w:val="002F3CDC"/>
    <w:rsid w:val="002F4AD3"/>
    <w:rsid w:val="002F52A1"/>
    <w:rsid w:val="002F659B"/>
    <w:rsid w:val="002F6A5A"/>
    <w:rsid w:val="002F761F"/>
    <w:rsid w:val="002F78B4"/>
    <w:rsid w:val="002F7B73"/>
    <w:rsid w:val="00300789"/>
    <w:rsid w:val="00300E9A"/>
    <w:rsid w:val="00301DFF"/>
    <w:rsid w:val="003021C1"/>
    <w:rsid w:val="00303A22"/>
    <w:rsid w:val="0030514E"/>
    <w:rsid w:val="00305895"/>
    <w:rsid w:val="003063AA"/>
    <w:rsid w:val="0030674C"/>
    <w:rsid w:val="0030728F"/>
    <w:rsid w:val="00311A69"/>
    <w:rsid w:val="00311ABD"/>
    <w:rsid w:val="00311D41"/>
    <w:rsid w:val="0031208E"/>
    <w:rsid w:val="003123FE"/>
    <w:rsid w:val="00313071"/>
    <w:rsid w:val="00313AA5"/>
    <w:rsid w:val="003140D6"/>
    <w:rsid w:val="003140F3"/>
    <w:rsid w:val="00314DEC"/>
    <w:rsid w:val="00315114"/>
    <w:rsid w:val="0031559A"/>
    <w:rsid w:val="003157E9"/>
    <w:rsid w:val="00316138"/>
    <w:rsid w:val="003165D7"/>
    <w:rsid w:val="00316F65"/>
    <w:rsid w:val="00317118"/>
    <w:rsid w:val="003171CD"/>
    <w:rsid w:val="0032232A"/>
    <w:rsid w:val="0032334F"/>
    <w:rsid w:val="0032414F"/>
    <w:rsid w:val="00325F44"/>
    <w:rsid w:val="00327FD1"/>
    <w:rsid w:val="00330697"/>
    <w:rsid w:val="00330916"/>
    <w:rsid w:val="00331506"/>
    <w:rsid w:val="003319BE"/>
    <w:rsid w:val="00331F3A"/>
    <w:rsid w:val="00332390"/>
    <w:rsid w:val="00332EB8"/>
    <w:rsid w:val="00333184"/>
    <w:rsid w:val="00334B1C"/>
    <w:rsid w:val="00335CDD"/>
    <w:rsid w:val="003366E5"/>
    <w:rsid w:val="0033681B"/>
    <w:rsid w:val="00340CF8"/>
    <w:rsid w:val="00341D40"/>
    <w:rsid w:val="00342272"/>
    <w:rsid w:val="0034483D"/>
    <w:rsid w:val="003450C1"/>
    <w:rsid w:val="00345A24"/>
    <w:rsid w:val="003460A2"/>
    <w:rsid w:val="0034641C"/>
    <w:rsid w:val="0034715E"/>
    <w:rsid w:val="00347346"/>
    <w:rsid w:val="00347A8B"/>
    <w:rsid w:val="003508BC"/>
    <w:rsid w:val="00351544"/>
    <w:rsid w:val="0035223E"/>
    <w:rsid w:val="00353F53"/>
    <w:rsid w:val="0035443B"/>
    <w:rsid w:val="00354C02"/>
    <w:rsid w:val="0035507F"/>
    <w:rsid w:val="0035522F"/>
    <w:rsid w:val="00356188"/>
    <w:rsid w:val="003561E0"/>
    <w:rsid w:val="003563EE"/>
    <w:rsid w:val="003568F9"/>
    <w:rsid w:val="00356A16"/>
    <w:rsid w:val="00356E7D"/>
    <w:rsid w:val="00357C52"/>
    <w:rsid w:val="00360886"/>
    <w:rsid w:val="00360DD0"/>
    <w:rsid w:val="00360EC7"/>
    <w:rsid w:val="0036100E"/>
    <w:rsid w:val="003618B1"/>
    <w:rsid w:val="00361CB6"/>
    <w:rsid w:val="00361EB5"/>
    <w:rsid w:val="00362052"/>
    <w:rsid w:val="00362BAB"/>
    <w:rsid w:val="00363B65"/>
    <w:rsid w:val="00363DB0"/>
    <w:rsid w:val="003645B5"/>
    <w:rsid w:val="003706FC"/>
    <w:rsid w:val="00370D07"/>
    <w:rsid w:val="00372110"/>
    <w:rsid w:val="003728BC"/>
    <w:rsid w:val="00372EBF"/>
    <w:rsid w:val="00373732"/>
    <w:rsid w:val="003741D1"/>
    <w:rsid w:val="003741E2"/>
    <w:rsid w:val="00374652"/>
    <w:rsid w:val="00374D24"/>
    <w:rsid w:val="003756BB"/>
    <w:rsid w:val="003759CF"/>
    <w:rsid w:val="00377402"/>
    <w:rsid w:val="0038025F"/>
    <w:rsid w:val="00380F1C"/>
    <w:rsid w:val="00381C7E"/>
    <w:rsid w:val="00381FEC"/>
    <w:rsid w:val="00383752"/>
    <w:rsid w:val="00385064"/>
    <w:rsid w:val="00385F07"/>
    <w:rsid w:val="00386AA7"/>
    <w:rsid w:val="003872DD"/>
    <w:rsid w:val="0039017A"/>
    <w:rsid w:val="003911ED"/>
    <w:rsid w:val="003919DB"/>
    <w:rsid w:val="00393482"/>
    <w:rsid w:val="003937B9"/>
    <w:rsid w:val="00393B47"/>
    <w:rsid w:val="00395073"/>
    <w:rsid w:val="0039536F"/>
    <w:rsid w:val="0039619F"/>
    <w:rsid w:val="00396E6F"/>
    <w:rsid w:val="003A01D9"/>
    <w:rsid w:val="003A03A8"/>
    <w:rsid w:val="003A05CB"/>
    <w:rsid w:val="003A06AB"/>
    <w:rsid w:val="003A1A90"/>
    <w:rsid w:val="003A48E2"/>
    <w:rsid w:val="003A4E1B"/>
    <w:rsid w:val="003A5B51"/>
    <w:rsid w:val="003A5E78"/>
    <w:rsid w:val="003A6E90"/>
    <w:rsid w:val="003A7221"/>
    <w:rsid w:val="003A7BC3"/>
    <w:rsid w:val="003A7F13"/>
    <w:rsid w:val="003B040B"/>
    <w:rsid w:val="003B0B6C"/>
    <w:rsid w:val="003B134A"/>
    <w:rsid w:val="003B1A96"/>
    <w:rsid w:val="003B209C"/>
    <w:rsid w:val="003B456A"/>
    <w:rsid w:val="003B498C"/>
    <w:rsid w:val="003B4D85"/>
    <w:rsid w:val="003B515B"/>
    <w:rsid w:val="003B5898"/>
    <w:rsid w:val="003B712A"/>
    <w:rsid w:val="003B7AFF"/>
    <w:rsid w:val="003C00D3"/>
    <w:rsid w:val="003C1B94"/>
    <w:rsid w:val="003C28C5"/>
    <w:rsid w:val="003C3091"/>
    <w:rsid w:val="003C323C"/>
    <w:rsid w:val="003C543F"/>
    <w:rsid w:val="003C5597"/>
    <w:rsid w:val="003C6BA0"/>
    <w:rsid w:val="003C755A"/>
    <w:rsid w:val="003D0FB6"/>
    <w:rsid w:val="003D18AF"/>
    <w:rsid w:val="003D2E1C"/>
    <w:rsid w:val="003D37CF"/>
    <w:rsid w:val="003D4C8D"/>
    <w:rsid w:val="003D4E45"/>
    <w:rsid w:val="003D54D0"/>
    <w:rsid w:val="003D55E5"/>
    <w:rsid w:val="003D59A4"/>
    <w:rsid w:val="003D67FE"/>
    <w:rsid w:val="003E0AC4"/>
    <w:rsid w:val="003E1861"/>
    <w:rsid w:val="003E2B6A"/>
    <w:rsid w:val="003E2BA7"/>
    <w:rsid w:val="003E4CBA"/>
    <w:rsid w:val="003E6370"/>
    <w:rsid w:val="003E6CE5"/>
    <w:rsid w:val="003E6F7A"/>
    <w:rsid w:val="003E7673"/>
    <w:rsid w:val="003E7BE5"/>
    <w:rsid w:val="003F0253"/>
    <w:rsid w:val="003F05BD"/>
    <w:rsid w:val="003F0C2D"/>
    <w:rsid w:val="003F1239"/>
    <w:rsid w:val="003F1DF0"/>
    <w:rsid w:val="003F23AC"/>
    <w:rsid w:val="003F3FB0"/>
    <w:rsid w:val="003F4C58"/>
    <w:rsid w:val="003F4D37"/>
    <w:rsid w:val="003F502A"/>
    <w:rsid w:val="003F5336"/>
    <w:rsid w:val="003F56B2"/>
    <w:rsid w:val="003F5BBB"/>
    <w:rsid w:val="003F6EB5"/>
    <w:rsid w:val="003F7705"/>
    <w:rsid w:val="003F79C2"/>
    <w:rsid w:val="003F7F40"/>
    <w:rsid w:val="00400A8D"/>
    <w:rsid w:val="00400E26"/>
    <w:rsid w:val="004019C8"/>
    <w:rsid w:val="00401A67"/>
    <w:rsid w:val="004024F7"/>
    <w:rsid w:val="00403D7E"/>
    <w:rsid w:val="004045E8"/>
    <w:rsid w:val="00404BFC"/>
    <w:rsid w:val="004059BB"/>
    <w:rsid w:val="004059E1"/>
    <w:rsid w:val="00405FC8"/>
    <w:rsid w:val="00406AB0"/>
    <w:rsid w:val="00407DA4"/>
    <w:rsid w:val="00412CCF"/>
    <w:rsid w:val="0041381F"/>
    <w:rsid w:val="004148B4"/>
    <w:rsid w:val="004160E1"/>
    <w:rsid w:val="00416560"/>
    <w:rsid w:val="004177D6"/>
    <w:rsid w:val="0042089C"/>
    <w:rsid w:val="00420CA8"/>
    <w:rsid w:val="0042195B"/>
    <w:rsid w:val="004227E0"/>
    <w:rsid w:val="00422DC3"/>
    <w:rsid w:val="00423955"/>
    <w:rsid w:val="004239D9"/>
    <w:rsid w:val="00423A51"/>
    <w:rsid w:val="004258B0"/>
    <w:rsid w:val="0042593B"/>
    <w:rsid w:val="00426393"/>
    <w:rsid w:val="0042669A"/>
    <w:rsid w:val="00427970"/>
    <w:rsid w:val="00427D08"/>
    <w:rsid w:val="004308B9"/>
    <w:rsid w:val="00430B60"/>
    <w:rsid w:val="00430F17"/>
    <w:rsid w:val="00431E2F"/>
    <w:rsid w:val="00432095"/>
    <w:rsid w:val="00432312"/>
    <w:rsid w:val="00434566"/>
    <w:rsid w:val="004345F3"/>
    <w:rsid w:val="0043556B"/>
    <w:rsid w:val="00437F76"/>
    <w:rsid w:val="004406D9"/>
    <w:rsid w:val="00440812"/>
    <w:rsid w:val="004409E6"/>
    <w:rsid w:val="00440DD1"/>
    <w:rsid w:val="00441292"/>
    <w:rsid w:val="00442745"/>
    <w:rsid w:val="00442CD8"/>
    <w:rsid w:val="00443336"/>
    <w:rsid w:val="00443BB6"/>
    <w:rsid w:val="00444716"/>
    <w:rsid w:val="0044473F"/>
    <w:rsid w:val="00445AE5"/>
    <w:rsid w:val="00446345"/>
    <w:rsid w:val="0044701D"/>
    <w:rsid w:val="0044780D"/>
    <w:rsid w:val="00451DEB"/>
    <w:rsid w:val="004524DA"/>
    <w:rsid w:val="004525E8"/>
    <w:rsid w:val="00452B38"/>
    <w:rsid w:val="004530B2"/>
    <w:rsid w:val="00453606"/>
    <w:rsid w:val="00453FCA"/>
    <w:rsid w:val="004541C6"/>
    <w:rsid w:val="00454D39"/>
    <w:rsid w:val="0045550D"/>
    <w:rsid w:val="00455587"/>
    <w:rsid w:val="004555DB"/>
    <w:rsid w:val="00455717"/>
    <w:rsid w:val="00457EBC"/>
    <w:rsid w:val="00457FE2"/>
    <w:rsid w:val="004602F7"/>
    <w:rsid w:val="00460AC0"/>
    <w:rsid w:val="0046131E"/>
    <w:rsid w:val="00461B10"/>
    <w:rsid w:val="0046229B"/>
    <w:rsid w:val="004632D5"/>
    <w:rsid w:val="00463C8D"/>
    <w:rsid w:val="0046422B"/>
    <w:rsid w:val="0046555E"/>
    <w:rsid w:val="004667F6"/>
    <w:rsid w:val="004706C3"/>
    <w:rsid w:val="0047089A"/>
    <w:rsid w:val="00470ACC"/>
    <w:rsid w:val="00471400"/>
    <w:rsid w:val="00471908"/>
    <w:rsid w:val="00472475"/>
    <w:rsid w:val="00472B37"/>
    <w:rsid w:val="00473065"/>
    <w:rsid w:val="004732CA"/>
    <w:rsid w:val="00473EFC"/>
    <w:rsid w:val="00475FED"/>
    <w:rsid w:val="0047671F"/>
    <w:rsid w:val="00476CD6"/>
    <w:rsid w:val="00476EFA"/>
    <w:rsid w:val="0048246C"/>
    <w:rsid w:val="00482739"/>
    <w:rsid w:val="004843F3"/>
    <w:rsid w:val="00485112"/>
    <w:rsid w:val="00485AA5"/>
    <w:rsid w:val="00486536"/>
    <w:rsid w:val="0048692D"/>
    <w:rsid w:val="00486F42"/>
    <w:rsid w:val="004917D2"/>
    <w:rsid w:val="00492AD4"/>
    <w:rsid w:val="00492BE2"/>
    <w:rsid w:val="00492C58"/>
    <w:rsid w:val="00494284"/>
    <w:rsid w:val="0049538B"/>
    <w:rsid w:val="00496738"/>
    <w:rsid w:val="0049714B"/>
    <w:rsid w:val="004978A4"/>
    <w:rsid w:val="00497A71"/>
    <w:rsid w:val="00497A8F"/>
    <w:rsid w:val="004A0311"/>
    <w:rsid w:val="004A1C98"/>
    <w:rsid w:val="004A3F9E"/>
    <w:rsid w:val="004A4113"/>
    <w:rsid w:val="004A436C"/>
    <w:rsid w:val="004A49DD"/>
    <w:rsid w:val="004A5318"/>
    <w:rsid w:val="004A63A1"/>
    <w:rsid w:val="004A67F6"/>
    <w:rsid w:val="004A6EAD"/>
    <w:rsid w:val="004A6FEB"/>
    <w:rsid w:val="004A797B"/>
    <w:rsid w:val="004A7C3E"/>
    <w:rsid w:val="004B1E96"/>
    <w:rsid w:val="004B259F"/>
    <w:rsid w:val="004B308D"/>
    <w:rsid w:val="004B3795"/>
    <w:rsid w:val="004B4426"/>
    <w:rsid w:val="004B547C"/>
    <w:rsid w:val="004B5CFF"/>
    <w:rsid w:val="004B5EEE"/>
    <w:rsid w:val="004B77E6"/>
    <w:rsid w:val="004C02CA"/>
    <w:rsid w:val="004C1065"/>
    <w:rsid w:val="004C1490"/>
    <w:rsid w:val="004C16BE"/>
    <w:rsid w:val="004C1C86"/>
    <w:rsid w:val="004C24AB"/>
    <w:rsid w:val="004C2590"/>
    <w:rsid w:val="004C37B4"/>
    <w:rsid w:val="004C3C2A"/>
    <w:rsid w:val="004C43E2"/>
    <w:rsid w:val="004C44F7"/>
    <w:rsid w:val="004C48C7"/>
    <w:rsid w:val="004C5E97"/>
    <w:rsid w:val="004C5F9C"/>
    <w:rsid w:val="004C6393"/>
    <w:rsid w:val="004C6779"/>
    <w:rsid w:val="004C69E9"/>
    <w:rsid w:val="004C6E85"/>
    <w:rsid w:val="004C7412"/>
    <w:rsid w:val="004D033D"/>
    <w:rsid w:val="004D03CB"/>
    <w:rsid w:val="004D14A6"/>
    <w:rsid w:val="004D1526"/>
    <w:rsid w:val="004D23CB"/>
    <w:rsid w:val="004D4638"/>
    <w:rsid w:val="004D4BFC"/>
    <w:rsid w:val="004D61EE"/>
    <w:rsid w:val="004D717C"/>
    <w:rsid w:val="004D7B94"/>
    <w:rsid w:val="004E0647"/>
    <w:rsid w:val="004E07DF"/>
    <w:rsid w:val="004E0DD2"/>
    <w:rsid w:val="004E24B2"/>
    <w:rsid w:val="004E2682"/>
    <w:rsid w:val="004E2EB0"/>
    <w:rsid w:val="004E32AD"/>
    <w:rsid w:val="004E3887"/>
    <w:rsid w:val="004E486A"/>
    <w:rsid w:val="004E4DBB"/>
    <w:rsid w:val="004E4E03"/>
    <w:rsid w:val="004E526E"/>
    <w:rsid w:val="004E5C63"/>
    <w:rsid w:val="004E68F4"/>
    <w:rsid w:val="004E6DD0"/>
    <w:rsid w:val="004E7A39"/>
    <w:rsid w:val="004E7F37"/>
    <w:rsid w:val="004F0471"/>
    <w:rsid w:val="004F051F"/>
    <w:rsid w:val="004F0812"/>
    <w:rsid w:val="004F0B3F"/>
    <w:rsid w:val="004F177C"/>
    <w:rsid w:val="004F27EF"/>
    <w:rsid w:val="004F2A39"/>
    <w:rsid w:val="004F2E04"/>
    <w:rsid w:val="004F3C21"/>
    <w:rsid w:val="004F5946"/>
    <w:rsid w:val="004F6E96"/>
    <w:rsid w:val="004F77CC"/>
    <w:rsid w:val="004F7877"/>
    <w:rsid w:val="005000E7"/>
    <w:rsid w:val="005007E3"/>
    <w:rsid w:val="005019CA"/>
    <w:rsid w:val="00502FAD"/>
    <w:rsid w:val="0050437C"/>
    <w:rsid w:val="0050485B"/>
    <w:rsid w:val="00504FE0"/>
    <w:rsid w:val="005075BA"/>
    <w:rsid w:val="005117A1"/>
    <w:rsid w:val="00511A27"/>
    <w:rsid w:val="00511C02"/>
    <w:rsid w:val="005133CC"/>
    <w:rsid w:val="00513627"/>
    <w:rsid w:val="005144D7"/>
    <w:rsid w:val="00514DD7"/>
    <w:rsid w:val="00514E9D"/>
    <w:rsid w:val="00514EF5"/>
    <w:rsid w:val="00515FC6"/>
    <w:rsid w:val="00516193"/>
    <w:rsid w:val="00516DFC"/>
    <w:rsid w:val="0052043D"/>
    <w:rsid w:val="005204CA"/>
    <w:rsid w:val="005206CC"/>
    <w:rsid w:val="0052122C"/>
    <w:rsid w:val="005218F8"/>
    <w:rsid w:val="00522D55"/>
    <w:rsid w:val="00523EC2"/>
    <w:rsid w:val="0052534A"/>
    <w:rsid w:val="00525676"/>
    <w:rsid w:val="005260D2"/>
    <w:rsid w:val="00527476"/>
    <w:rsid w:val="00527651"/>
    <w:rsid w:val="005300C6"/>
    <w:rsid w:val="0053030C"/>
    <w:rsid w:val="00530DDC"/>
    <w:rsid w:val="00532918"/>
    <w:rsid w:val="00533EAC"/>
    <w:rsid w:val="00534462"/>
    <w:rsid w:val="00534D38"/>
    <w:rsid w:val="00534D76"/>
    <w:rsid w:val="0053537C"/>
    <w:rsid w:val="00540A6E"/>
    <w:rsid w:val="00541D2F"/>
    <w:rsid w:val="0054337F"/>
    <w:rsid w:val="00543D3A"/>
    <w:rsid w:val="005440D1"/>
    <w:rsid w:val="005443C0"/>
    <w:rsid w:val="00545475"/>
    <w:rsid w:val="00545B56"/>
    <w:rsid w:val="00545F6B"/>
    <w:rsid w:val="00545FF2"/>
    <w:rsid w:val="00546051"/>
    <w:rsid w:val="005460C7"/>
    <w:rsid w:val="00546B15"/>
    <w:rsid w:val="00546B1C"/>
    <w:rsid w:val="00546F85"/>
    <w:rsid w:val="005471E6"/>
    <w:rsid w:val="00547693"/>
    <w:rsid w:val="005508FF"/>
    <w:rsid w:val="00551578"/>
    <w:rsid w:val="00551C0A"/>
    <w:rsid w:val="00552DC1"/>
    <w:rsid w:val="00553243"/>
    <w:rsid w:val="00554760"/>
    <w:rsid w:val="00554A70"/>
    <w:rsid w:val="00554C86"/>
    <w:rsid w:val="00555A50"/>
    <w:rsid w:val="00555C1B"/>
    <w:rsid w:val="00556799"/>
    <w:rsid w:val="00560904"/>
    <w:rsid w:val="00562665"/>
    <w:rsid w:val="00563A14"/>
    <w:rsid w:val="00563CB9"/>
    <w:rsid w:val="00565465"/>
    <w:rsid w:val="005655EE"/>
    <w:rsid w:val="00567307"/>
    <w:rsid w:val="005678DE"/>
    <w:rsid w:val="00567BE2"/>
    <w:rsid w:val="00567FD9"/>
    <w:rsid w:val="00571B06"/>
    <w:rsid w:val="00571D1D"/>
    <w:rsid w:val="00571E18"/>
    <w:rsid w:val="00571E82"/>
    <w:rsid w:val="00571F9B"/>
    <w:rsid w:val="0057251D"/>
    <w:rsid w:val="00574A20"/>
    <w:rsid w:val="00575E5B"/>
    <w:rsid w:val="00576BD3"/>
    <w:rsid w:val="00577344"/>
    <w:rsid w:val="005773B1"/>
    <w:rsid w:val="005779B0"/>
    <w:rsid w:val="0058047C"/>
    <w:rsid w:val="005824B6"/>
    <w:rsid w:val="00582507"/>
    <w:rsid w:val="00582798"/>
    <w:rsid w:val="005836A7"/>
    <w:rsid w:val="005844CD"/>
    <w:rsid w:val="00585232"/>
    <w:rsid w:val="00585426"/>
    <w:rsid w:val="005900EA"/>
    <w:rsid w:val="00590326"/>
    <w:rsid w:val="0059365E"/>
    <w:rsid w:val="005961D9"/>
    <w:rsid w:val="00596C57"/>
    <w:rsid w:val="00597261"/>
    <w:rsid w:val="005974C0"/>
    <w:rsid w:val="00597C9B"/>
    <w:rsid w:val="005A0384"/>
    <w:rsid w:val="005A04DF"/>
    <w:rsid w:val="005A13BA"/>
    <w:rsid w:val="005A13C8"/>
    <w:rsid w:val="005A1880"/>
    <w:rsid w:val="005A1DFD"/>
    <w:rsid w:val="005A22F0"/>
    <w:rsid w:val="005A25F2"/>
    <w:rsid w:val="005A364C"/>
    <w:rsid w:val="005A3D49"/>
    <w:rsid w:val="005A4255"/>
    <w:rsid w:val="005A5B9D"/>
    <w:rsid w:val="005A642B"/>
    <w:rsid w:val="005A6537"/>
    <w:rsid w:val="005A6B7E"/>
    <w:rsid w:val="005A6CD1"/>
    <w:rsid w:val="005A7DF9"/>
    <w:rsid w:val="005B0F6B"/>
    <w:rsid w:val="005B2DF1"/>
    <w:rsid w:val="005B2F54"/>
    <w:rsid w:val="005B3AD8"/>
    <w:rsid w:val="005B4664"/>
    <w:rsid w:val="005B467D"/>
    <w:rsid w:val="005B691E"/>
    <w:rsid w:val="005B7378"/>
    <w:rsid w:val="005C03C5"/>
    <w:rsid w:val="005C0A19"/>
    <w:rsid w:val="005C0E4B"/>
    <w:rsid w:val="005C142C"/>
    <w:rsid w:val="005C183D"/>
    <w:rsid w:val="005C21A7"/>
    <w:rsid w:val="005C22C3"/>
    <w:rsid w:val="005C2E3D"/>
    <w:rsid w:val="005C3337"/>
    <w:rsid w:val="005C3AE6"/>
    <w:rsid w:val="005C5A25"/>
    <w:rsid w:val="005C5AFB"/>
    <w:rsid w:val="005D18DE"/>
    <w:rsid w:val="005D1DA6"/>
    <w:rsid w:val="005D2184"/>
    <w:rsid w:val="005D2A0C"/>
    <w:rsid w:val="005D3FBF"/>
    <w:rsid w:val="005D43E8"/>
    <w:rsid w:val="005D5F9C"/>
    <w:rsid w:val="005D69D1"/>
    <w:rsid w:val="005D6C13"/>
    <w:rsid w:val="005D725D"/>
    <w:rsid w:val="005E194F"/>
    <w:rsid w:val="005E1EBE"/>
    <w:rsid w:val="005E23CB"/>
    <w:rsid w:val="005E2AF8"/>
    <w:rsid w:val="005E3653"/>
    <w:rsid w:val="005E541A"/>
    <w:rsid w:val="005E5511"/>
    <w:rsid w:val="005E5775"/>
    <w:rsid w:val="005E6513"/>
    <w:rsid w:val="005E6FBD"/>
    <w:rsid w:val="005E7738"/>
    <w:rsid w:val="005E7A5D"/>
    <w:rsid w:val="005E7CBD"/>
    <w:rsid w:val="005F0897"/>
    <w:rsid w:val="005F2BA8"/>
    <w:rsid w:val="005F3281"/>
    <w:rsid w:val="005F3F4E"/>
    <w:rsid w:val="005F41D7"/>
    <w:rsid w:val="005F4381"/>
    <w:rsid w:val="005F4935"/>
    <w:rsid w:val="005F565E"/>
    <w:rsid w:val="005F657D"/>
    <w:rsid w:val="005F6906"/>
    <w:rsid w:val="005F72DC"/>
    <w:rsid w:val="005F7A7F"/>
    <w:rsid w:val="0060056C"/>
    <w:rsid w:val="006011A4"/>
    <w:rsid w:val="00601547"/>
    <w:rsid w:val="006016E0"/>
    <w:rsid w:val="006018A2"/>
    <w:rsid w:val="00602C14"/>
    <w:rsid w:val="006042A7"/>
    <w:rsid w:val="00604D76"/>
    <w:rsid w:val="00605E1D"/>
    <w:rsid w:val="00605FC5"/>
    <w:rsid w:val="006060D8"/>
    <w:rsid w:val="006064C3"/>
    <w:rsid w:val="00606FBC"/>
    <w:rsid w:val="0060762E"/>
    <w:rsid w:val="006078AE"/>
    <w:rsid w:val="006115EE"/>
    <w:rsid w:val="00611906"/>
    <w:rsid w:val="00611B6F"/>
    <w:rsid w:val="00612804"/>
    <w:rsid w:val="00612AF9"/>
    <w:rsid w:val="006139BB"/>
    <w:rsid w:val="00613A9F"/>
    <w:rsid w:val="00613E74"/>
    <w:rsid w:val="00613FE1"/>
    <w:rsid w:val="0061420B"/>
    <w:rsid w:val="00614556"/>
    <w:rsid w:val="00614AB6"/>
    <w:rsid w:val="00614DEB"/>
    <w:rsid w:val="0061564C"/>
    <w:rsid w:val="006176CF"/>
    <w:rsid w:val="00620CD6"/>
    <w:rsid w:val="00620D5C"/>
    <w:rsid w:val="0062121E"/>
    <w:rsid w:val="0062137E"/>
    <w:rsid w:val="00621447"/>
    <w:rsid w:val="00621B93"/>
    <w:rsid w:val="00621E29"/>
    <w:rsid w:val="00621FB4"/>
    <w:rsid w:val="00622600"/>
    <w:rsid w:val="006233D3"/>
    <w:rsid w:val="00623745"/>
    <w:rsid w:val="00623A95"/>
    <w:rsid w:val="00624873"/>
    <w:rsid w:val="00624D1D"/>
    <w:rsid w:val="00625B5B"/>
    <w:rsid w:val="006264DE"/>
    <w:rsid w:val="00626D03"/>
    <w:rsid w:val="006271EF"/>
    <w:rsid w:val="00627529"/>
    <w:rsid w:val="00631A39"/>
    <w:rsid w:val="00631D83"/>
    <w:rsid w:val="0063259C"/>
    <w:rsid w:val="006327FF"/>
    <w:rsid w:val="006338A2"/>
    <w:rsid w:val="006342EB"/>
    <w:rsid w:val="00634862"/>
    <w:rsid w:val="00635083"/>
    <w:rsid w:val="006354C6"/>
    <w:rsid w:val="00636866"/>
    <w:rsid w:val="0063693B"/>
    <w:rsid w:val="00636D6A"/>
    <w:rsid w:val="00637633"/>
    <w:rsid w:val="00637CDC"/>
    <w:rsid w:val="0064039D"/>
    <w:rsid w:val="00641D0D"/>
    <w:rsid w:val="006420F9"/>
    <w:rsid w:val="0064272C"/>
    <w:rsid w:val="00643700"/>
    <w:rsid w:val="00643BFD"/>
    <w:rsid w:val="00644004"/>
    <w:rsid w:val="00644747"/>
    <w:rsid w:val="0064479B"/>
    <w:rsid w:val="0064557F"/>
    <w:rsid w:val="00646234"/>
    <w:rsid w:val="006462FC"/>
    <w:rsid w:val="00647BB0"/>
    <w:rsid w:val="00647D3C"/>
    <w:rsid w:val="00650AAA"/>
    <w:rsid w:val="00650E62"/>
    <w:rsid w:val="006516CD"/>
    <w:rsid w:val="00651897"/>
    <w:rsid w:val="00651C3C"/>
    <w:rsid w:val="0065283D"/>
    <w:rsid w:val="006536D8"/>
    <w:rsid w:val="00653BA0"/>
    <w:rsid w:val="00653D70"/>
    <w:rsid w:val="00654B77"/>
    <w:rsid w:val="00654D3F"/>
    <w:rsid w:val="006556C8"/>
    <w:rsid w:val="006603D2"/>
    <w:rsid w:val="00660E9D"/>
    <w:rsid w:val="0066142F"/>
    <w:rsid w:val="00661ED5"/>
    <w:rsid w:val="0066307D"/>
    <w:rsid w:val="00663A3F"/>
    <w:rsid w:val="0066416D"/>
    <w:rsid w:val="006642F0"/>
    <w:rsid w:val="00664634"/>
    <w:rsid w:val="00664752"/>
    <w:rsid w:val="00664B4D"/>
    <w:rsid w:val="00664ED0"/>
    <w:rsid w:val="00665BAC"/>
    <w:rsid w:val="00666B3C"/>
    <w:rsid w:val="00667F92"/>
    <w:rsid w:val="00672217"/>
    <w:rsid w:val="006723D9"/>
    <w:rsid w:val="006724DA"/>
    <w:rsid w:val="006725EE"/>
    <w:rsid w:val="00672668"/>
    <w:rsid w:val="00673BE0"/>
    <w:rsid w:val="00674AD3"/>
    <w:rsid w:val="00675049"/>
    <w:rsid w:val="00675417"/>
    <w:rsid w:val="00676188"/>
    <w:rsid w:val="00676F0D"/>
    <w:rsid w:val="006772C3"/>
    <w:rsid w:val="0068244A"/>
    <w:rsid w:val="0068284C"/>
    <w:rsid w:val="006835E4"/>
    <w:rsid w:val="00683A21"/>
    <w:rsid w:val="00683BF9"/>
    <w:rsid w:val="00686342"/>
    <w:rsid w:val="00686E7D"/>
    <w:rsid w:val="006909E4"/>
    <w:rsid w:val="00690A83"/>
    <w:rsid w:val="00694445"/>
    <w:rsid w:val="006949AF"/>
    <w:rsid w:val="0069523C"/>
    <w:rsid w:val="00696348"/>
    <w:rsid w:val="0069676C"/>
    <w:rsid w:val="00697A29"/>
    <w:rsid w:val="006A0745"/>
    <w:rsid w:val="006A0D6D"/>
    <w:rsid w:val="006A12B1"/>
    <w:rsid w:val="006A12F4"/>
    <w:rsid w:val="006A17AE"/>
    <w:rsid w:val="006A3E21"/>
    <w:rsid w:val="006A57BD"/>
    <w:rsid w:val="006A6FA9"/>
    <w:rsid w:val="006A7A32"/>
    <w:rsid w:val="006B0B5C"/>
    <w:rsid w:val="006B0CAC"/>
    <w:rsid w:val="006B1664"/>
    <w:rsid w:val="006B21F7"/>
    <w:rsid w:val="006B2CB5"/>
    <w:rsid w:val="006B4161"/>
    <w:rsid w:val="006B42B5"/>
    <w:rsid w:val="006B6E84"/>
    <w:rsid w:val="006B7F35"/>
    <w:rsid w:val="006C008A"/>
    <w:rsid w:val="006C00E2"/>
    <w:rsid w:val="006C1161"/>
    <w:rsid w:val="006C16B9"/>
    <w:rsid w:val="006C3608"/>
    <w:rsid w:val="006C37E6"/>
    <w:rsid w:val="006C3BF7"/>
    <w:rsid w:val="006C4404"/>
    <w:rsid w:val="006C44FD"/>
    <w:rsid w:val="006C4FCD"/>
    <w:rsid w:val="006C5705"/>
    <w:rsid w:val="006C5830"/>
    <w:rsid w:val="006C6693"/>
    <w:rsid w:val="006C6DCB"/>
    <w:rsid w:val="006C70D9"/>
    <w:rsid w:val="006C7576"/>
    <w:rsid w:val="006D10D5"/>
    <w:rsid w:val="006D1339"/>
    <w:rsid w:val="006D1C73"/>
    <w:rsid w:val="006D1D69"/>
    <w:rsid w:val="006D1EB9"/>
    <w:rsid w:val="006D2D4D"/>
    <w:rsid w:val="006D32F9"/>
    <w:rsid w:val="006D3687"/>
    <w:rsid w:val="006D4515"/>
    <w:rsid w:val="006D616F"/>
    <w:rsid w:val="006D6442"/>
    <w:rsid w:val="006D6CEF"/>
    <w:rsid w:val="006D6F6E"/>
    <w:rsid w:val="006D7A94"/>
    <w:rsid w:val="006E01E6"/>
    <w:rsid w:val="006E1CD8"/>
    <w:rsid w:val="006E1D92"/>
    <w:rsid w:val="006E2904"/>
    <w:rsid w:val="006E2AF6"/>
    <w:rsid w:val="006E34A4"/>
    <w:rsid w:val="006E3DED"/>
    <w:rsid w:val="006E4F44"/>
    <w:rsid w:val="006E50D1"/>
    <w:rsid w:val="006E54F8"/>
    <w:rsid w:val="006E5649"/>
    <w:rsid w:val="006E6129"/>
    <w:rsid w:val="006E6357"/>
    <w:rsid w:val="006E655E"/>
    <w:rsid w:val="006E6F21"/>
    <w:rsid w:val="006E7A4F"/>
    <w:rsid w:val="006E7B72"/>
    <w:rsid w:val="006F0347"/>
    <w:rsid w:val="006F1277"/>
    <w:rsid w:val="006F29C4"/>
    <w:rsid w:val="006F31A3"/>
    <w:rsid w:val="006F3455"/>
    <w:rsid w:val="006F3700"/>
    <w:rsid w:val="006F3B35"/>
    <w:rsid w:val="006F42D5"/>
    <w:rsid w:val="006F77EF"/>
    <w:rsid w:val="006F7A00"/>
    <w:rsid w:val="00700ABD"/>
    <w:rsid w:val="00701C8B"/>
    <w:rsid w:val="00701D3F"/>
    <w:rsid w:val="007030F7"/>
    <w:rsid w:val="00703C81"/>
    <w:rsid w:val="00703ED7"/>
    <w:rsid w:val="00704ED9"/>
    <w:rsid w:val="00705879"/>
    <w:rsid w:val="00707004"/>
    <w:rsid w:val="00707A9E"/>
    <w:rsid w:val="00711E81"/>
    <w:rsid w:val="00712C01"/>
    <w:rsid w:val="0071303A"/>
    <w:rsid w:val="0071357E"/>
    <w:rsid w:val="00713648"/>
    <w:rsid w:val="00713D9D"/>
    <w:rsid w:val="007143BC"/>
    <w:rsid w:val="00714B96"/>
    <w:rsid w:val="00715C5C"/>
    <w:rsid w:val="00715E8D"/>
    <w:rsid w:val="007202C6"/>
    <w:rsid w:val="00720B34"/>
    <w:rsid w:val="00720C62"/>
    <w:rsid w:val="007216A2"/>
    <w:rsid w:val="00721BCE"/>
    <w:rsid w:val="00722085"/>
    <w:rsid w:val="00722480"/>
    <w:rsid w:val="00722511"/>
    <w:rsid w:val="0072324F"/>
    <w:rsid w:val="00724341"/>
    <w:rsid w:val="0072453E"/>
    <w:rsid w:val="007268BC"/>
    <w:rsid w:val="0072761B"/>
    <w:rsid w:val="00730B63"/>
    <w:rsid w:val="0073100C"/>
    <w:rsid w:val="00731803"/>
    <w:rsid w:val="00732794"/>
    <w:rsid w:val="007331D9"/>
    <w:rsid w:val="0073499E"/>
    <w:rsid w:val="00734B47"/>
    <w:rsid w:val="007350C1"/>
    <w:rsid w:val="007350EC"/>
    <w:rsid w:val="00735A39"/>
    <w:rsid w:val="00737408"/>
    <w:rsid w:val="007400E0"/>
    <w:rsid w:val="00740BA8"/>
    <w:rsid w:val="0074123B"/>
    <w:rsid w:val="00742608"/>
    <w:rsid w:val="00742B32"/>
    <w:rsid w:val="00742FF3"/>
    <w:rsid w:val="007430BE"/>
    <w:rsid w:val="00743166"/>
    <w:rsid w:val="00743DEA"/>
    <w:rsid w:val="007441FF"/>
    <w:rsid w:val="00744E4A"/>
    <w:rsid w:val="00746536"/>
    <w:rsid w:val="00746C07"/>
    <w:rsid w:val="00746CC4"/>
    <w:rsid w:val="00746D8B"/>
    <w:rsid w:val="00747038"/>
    <w:rsid w:val="00747132"/>
    <w:rsid w:val="007472A3"/>
    <w:rsid w:val="007475A5"/>
    <w:rsid w:val="0074798E"/>
    <w:rsid w:val="00750B9C"/>
    <w:rsid w:val="00752775"/>
    <w:rsid w:val="00752968"/>
    <w:rsid w:val="00752A44"/>
    <w:rsid w:val="007534F3"/>
    <w:rsid w:val="00754A29"/>
    <w:rsid w:val="00756114"/>
    <w:rsid w:val="00756588"/>
    <w:rsid w:val="00757805"/>
    <w:rsid w:val="0076004E"/>
    <w:rsid w:val="007605E7"/>
    <w:rsid w:val="00760740"/>
    <w:rsid w:val="007608C0"/>
    <w:rsid w:val="00761625"/>
    <w:rsid w:val="007631A9"/>
    <w:rsid w:val="007636AF"/>
    <w:rsid w:val="00763E11"/>
    <w:rsid w:val="0076637C"/>
    <w:rsid w:val="007721FD"/>
    <w:rsid w:val="00773898"/>
    <w:rsid w:val="00773DC1"/>
    <w:rsid w:val="00773E29"/>
    <w:rsid w:val="0077529A"/>
    <w:rsid w:val="007762CB"/>
    <w:rsid w:val="007769FF"/>
    <w:rsid w:val="00780DEB"/>
    <w:rsid w:val="007818E0"/>
    <w:rsid w:val="00783B76"/>
    <w:rsid w:val="00783F11"/>
    <w:rsid w:val="00784F3C"/>
    <w:rsid w:val="007855B6"/>
    <w:rsid w:val="0078590A"/>
    <w:rsid w:val="00785BA1"/>
    <w:rsid w:val="0078690C"/>
    <w:rsid w:val="007900FE"/>
    <w:rsid w:val="00790595"/>
    <w:rsid w:val="007916DF"/>
    <w:rsid w:val="007928CC"/>
    <w:rsid w:val="0079427B"/>
    <w:rsid w:val="007953E1"/>
    <w:rsid w:val="0079582D"/>
    <w:rsid w:val="00795CE9"/>
    <w:rsid w:val="00796DFC"/>
    <w:rsid w:val="007973B8"/>
    <w:rsid w:val="007974AE"/>
    <w:rsid w:val="00797E82"/>
    <w:rsid w:val="007A027C"/>
    <w:rsid w:val="007A1156"/>
    <w:rsid w:val="007A1A4E"/>
    <w:rsid w:val="007A1D9B"/>
    <w:rsid w:val="007A1F8F"/>
    <w:rsid w:val="007A3330"/>
    <w:rsid w:val="007A3527"/>
    <w:rsid w:val="007A387D"/>
    <w:rsid w:val="007A3A3C"/>
    <w:rsid w:val="007A3E0D"/>
    <w:rsid w:val="007A416D"/>
    <w:rsid w:val="007A4427"/>
    <w:rsid w:val="007A48DD"/>
    <w:rsid w:val="007A53C0"/>
    <w:rsid w:val="007A5685"/>
    <w:rsid w:val="007A71BA"/>
    <w:rsid w:val="007B1F19"/>
    <w:rsid w:val="007B216E"/>
    <w:rsid w:val="007B2253"/>
    <w:rsid w:val="007B2786"/>
    <w:rsid w:val="007B3444"/>
    <w:rsid w:val="007B50E7"/>
    <w:rsid w:val="007B55B0"/>
    <w:rsid w:val="007B67D3"/>
    <w:rsid w:val="007B6CE4"/>
    <w:rsid w:val="007B6ED5"/>
    <w:rsid w:val="007B73AF"/>
    <w:rsid w:val="007C1232"/>
    <w:rsid w:val="007C1C66"/>
    <w:rsid w:val="007C3ABF"/>
    <w:rsid w:val="007C48F6"/>
    <w:rsid w:val="007C556C"/>
    <w:rsid w:val="007C5CBB"/>
    <w:rsid w:val="007C5F2F"/>
    <w:rsid w:val="007C6132"/>
    <w:rsid w:val="007C6A40"/>
    <w:rsid w:val="007C6C51"/>
    <w:rsid w:val="007D00EA"/>
    <w:rsid w:val="007D1D45"/>
    <w:rsid w:val="007D2844"/>
    <w:rsid w:val="007D4E9D"/>
    <w:rsid w:val="007D54E0"/>
    <w:rsid w:val="007D5B23"/>
    <w:rsid w:val="007E014F"/>
    <w:rsid w:val="007E0242"/>
    <w:rsid w:val="007E033F"/>
    <w:rsid w:val="007E03BA"/>
    <w:rsid w:val="007E173E"/>
    <w:rsid w:val="007E4200"/>
    <w:rsid w:val="007E449B"/>
    <w:rsid w:val="007E4756"/>
    <w:rsid w:val="007E581F"/>
    <w:rsid w:val="007E5938"/>
    <w:rsid w:val="007E5F7A"/>
    <w:rsid w:val="007E666C"/>
    <w:rsid w:val="007E6784"/>
    <w:rsid w:val="007E6C0E"/>
    <w:rsid w:val="007E72D6"/>
    <w:rsid w:val="007E75D4"/>
    <w:rsid w:val="007E7882"/>
    <w:rsid w:val="007F01C5"/>
    <w:rsid w:val="007F25E5"/>
    <w:rsid w:val="007F3778"/>
    <w:rsid w:val="007F381B"/>
    <w:rsid w:val="007F4878"/>
    <w:rsid w:val="007F5454"/>
    <w:rsid w:val="007F5769"/>
    <w:rsid w:val="007F5B13"/>
    <w:rsid w:val="007F5D3F"/>
    <w:rsid w:val="007F5E9E"/>
    <w:rsid w:val="007F5F12"/>
    <w:rsid w:val="007F6879"/>
    <w:rsid w:val="007F7A5A"/>
    <w:rsid w:val="00801503"/>
    <w:rsid w:val="00801A29"/>
    <w:rsid w:val="008030B5"/>
    <w:rsid w:val="00804340"/>
    <w:rsid w:val="008043DF"/>
    <w:rsid w:val="00804C34"/>
    <w:rsid w:val="00805AB7"/>
    <w:rsid w:val="00806A51"/>
    <w:rsid w:val="008102EF"/>
    <w:rsid w:val="00810649"/>
    <w:rsid w:val="00810D62"/>
    <w:rsid w:val="00810E17"/>
    <w:rsid w:val="00812F14"/>
    <w:rsid w:val="00813727"/>
    <w:rsid w:val="00813B2A"/>
    <w:rsid w:val="00817D60"/>
    <w:rsid w:val="008208BA"/>
    <w:rsid w:val="00820BFF"/>
    <w:rsid w:val="00821286"/>
    <w:rsid w:val="0082161B"/>
    <w:rsid w:val="00822337"/>
    <w:rsid w:val="00824046"/>
    <w:rsid w:val="00824EEF"/>
    <w:rsid w:val="00825725"/>
    <w:rsid w:val="00825A5D"/>
    <w:rsid w:val="00825D4E"/>
    <w:rsid w:val="0082687C"/>
    <w:rsid w:val="00826F4D"/>
    <w:rsid w:val="00827A16"/>
    <w:rsid w:val="00830CD3"/>
    <w:rsid w:val="00830E42"/>
    <w:rsid w:val="00831FCD"/>
    <w:rsid w:val="00832112"/>
    <w:rsid w:val="0083275B"/>
    <w:rsid w:val="00832B31"/>
    <w:rsid w:val="00833107"/>
    <w:rsid w:val="00833160"/>
    <w:rsid w:val="00833F89"/>
    <w:rsid w:val="00834238"/>
    <w:rsid w:val="008342FC"/>
    <w:rsid w:val="0083435A"/>
    <w:rsid w:val="008348DE"/>
    <w:rsid w:val="00835896"/>
    <w:rsid w:val="008359C2"/>
    <w:rsid w:val="008360AB"/>
    <w:rsid w:val="00836278"/>
    <w:rsid w:val="00837928"/>
    <w:rsid w:val="00837BEB"/>
    <w:rsid w:val="0084096B"/>
    <w:rsid w:val="00840FFB"/>
    <w:rsid w:val="00841010"/>
    <w:rsid w:val="0084122C"/>
    <w:rsid w:val="0084183D"/>
    <w:rsid w:val="008435A8"/>
    <w:rsid w:val="0084367D"/>
    <w:rsid w:val="00844BCB"/>
    <w:rsid w:val="008456EE"/>
    <w:rsid w:val="008458EB"/>
    <w:rsid w:val="00845FE2"/>
    <w:rsid w:val="00846861"/>
    <w:rsid w:val="00847E7D"/>
    <w:rsid w:val="00850EDC"/>
    <w:rsid w:val="0085248E"/>
    <w:rsid w:val="00853A74"/>
    <w:rsid w:val="00854D23"/>
    <w:rsid w:val="00854F27"/>
    <w:rsid w:val="00856108"/>
    <w:rsid w:val="00856395"/>
    <w:rsid w:val="008565AE"/>
    <w:rsid w:val="00857370"/>
    <w:rsid w:val="008577A7"/>
    <w:rsid w:val="00857FA6"/>
    <w:rsid w:val="008610C5"/>
    <w:rsid w:val="00861976"/>
    <w:rsid w:val="00861DDB"/>
    <w:rsid w:val="00862425"/>
    <w:rsid w:val="00863039"/>
    <w:rsid w:val="0086309E"/>
    <w:rsid w:val="00863A7A"/>
    <w:rsid w:val="00864D9D"/>
    <w:rsid w:val="008650A5"/>
    <w:rsid w:val="008654E5"/>
    <w:rsid w:val="008659AA"/>
    <w:rsid w:val="0086622F"/>
    <w:rsid w:val="008674EB"/>
    <w:rsid w:val="0086782F"/>
    <w:rsid w:val="00870D01"/>
    <w:rsid w:val="00871A5F"/>
    <w:rsid w:val="00871EDB"/>
    <w:rsid w:val="00872996"/>
    <w:rsid w:val="008733D7"/>
    <w:rsid w:val="0087372E"/>
    <w:rsid w:val="00876822"/>
    <w:rsid w:val="00876F9F"/>
    <w:rsid w:val="0087714E"/>
    <w:rsid w:val="0087722D"/>
    <w:rsid w:val="00877CB7"/>
    <w:rsid w:val="008807DD"/>
    <w:rsid w:val="00880B13"/>
    <w:rsid w:val="00880F73"/>
    <w:rsid w:val="00882762"/>
    <w:rsid w:val="008848AA"/>
    <w:rsid w:val="00886EFC"/>
    <w:rsid w:val="00887099"/>
    <w:rsid w:val="0088713C"/>
    <w:rsid w:val="0088743D"/>
    <w:rsid w:val="00887734"/>
    <w:rsid w:val="00887A48"/>
    <w:rsid w:val="00887AFA"/>
    <w:rsid w:val="00890A29"/>
    <w:rsid w:val="00890EBF"/>
    <w:rsid w:val="0089170D"/>
    <w:rsid w:val="00891F63"/>
    <w:rsid w:val="008925A6"/>
    <w:rsid w:val="00893E40"/>
    <w:rsid w:val="00893EF4"/>
    <w:rsid w:val="008954BD"/>
    <w:rsid w:val="0089597D"/>
    <w:rsid w:val="0089602E"/>
    <w:rsid w:val="008963EC"/>
    <w:rsid w:val="00897726"/>
    <w:rsid w:val="00897B0B"/>
    <w:rsid w:val="008A0ACE"/>
    <w:rsid w:val="008A1E03"/>
    <w:rsid w:val="008A3178"/>
    <w:rsid w:val="008A358E"/>
    <w:rsid w:val="008A3AF8"/>
    <w:rsid w:val="008A4138"/>
    <w:rsid w:val="008A5542"/>
    <w:rsid w:val="008A589C"/>
    <w:rsid w:val="008A6086"/>
    <w:rsid w:val="008A650A"/>
    <w:rsid w:val="008A6A78"/>
    <w:rsid w:val="008A7A18"/>
    <w:rsid w:val="008B05CC"/>
    <w:rsid w:val="008B1E91"/>
    <w:rsid w:val="008B231C"/>
    <w:rsid w:val="008B3115"/>
    <w:rsid w:val="008B3738"/>
    <w:rsid w:val="008B3844"/>
    <w:rsid w:val="008B3938"/>
    <w:rsid w:val="008B47DE"/>
    <w:rsid w:val="008B50C1"/>
    <w:rsid w:val="008B54AE"/>
    <w:rsid w:val="008B6082"/>
    <w:rsid w:val="008B61F7"/>
    <w:rsid w:val="008C03DE"/>
    <w:rsid w:val="008C111E"/>
    <w:rsid w:val="008C179D"/>
    <w:rsid w:val="008C209A"/>
    <w:rsid w:val="008C221B"/>
    <w:rsid w:val="008C2445"/>
    <w:rsid w:val="008C2877"/>
    <w:rsid w:val="008C2F7D"/>
    <w:rsid w:val="008C3709"/>
    <w:rsid w:val="008C430C"/>
    <w:rsid w:val="008C4883"/>
    <w:rsid w:val="008C49AB"/>
    <w:rsid w:val="008C5127"/>
    <w:rsid w:val="008C5579"/>
    <w:rsid w:val="008C564D"/>
    <w:rsid w:val="008C69B1"/>
    <w:rsid w:val="008C6AE6"/>
    <w:rsid w:val="008C7CBE"/>
    <w:rsid w:val="008D07EF"/>
    <w:rsid w:val="008D08F3"/>
    <w:rsid w:val="008D13AD"/>
    <w:rsid w:val="008D14CE"/>
    <w:rsid w:val="008D267D"/>
    <w:rsid w:val="008D3936"/>
    <w:rsid w:val="008D6323"/>
    <w:rsid w:val="008D6FE0"/>
    <w:rsid w:val="008D7289"/>
    <w:rsid w:val="008D729D"/>
    <w:rsid w:val="008D75D5"/>
    <w:rsid w:val="008E03B0"/>
    <w:rsid w:val="008E164F"/>
    <w:rsid w:val="008E166F"/>
    <w:rsid w:val="008E1A47"/>
    <w:rsid w:val="008E1D15"/>
    <w:rsid w:val="008E1E7F"/>
    <w:rsid w:val="008E233C"/>
    <w:rsid w:val="008E2788"/>
    <w:rsid w:val="008E2DA8"/>
    <w:rsid w:val="008E3194"/>
    <w:rsid w:val="008E4052"/>
    <w:rsid w:val="008E47DD"/>
    <w:rsid w:val="008E526F"/>
    <w:rsid w:val="008E5406"/>
    <w:rsid w:val="008E557D"/>
    <w:rsid w:val="008E6F16"/>
    <w:rsid w:val="008E7D53"/>
    <w:rsid w:val="008F02B7"/>
    <w:rsid w:val="008F087C"/>
    <w:rsid w:val="008F0EB9"/>
    <w:rsid w:val="008F2CC2"/>
    <w:rsid w:val="008F2D95"/>
    <w:rsid w:val="008F2E1E"/>
    <w:rsid w:val="008F38FF"/>
    <w:rsid w:val="008F4059"/>
    <w:rsid w:val="008F5506"/>
    <w:rsid w:val="008F5D59"/>
    <w:rsid w:val="008F6DAD"/>
    <w:rsid w:val="008F6F2F"/>
    <w:rsid w:val="008F74B6"/>
    <w:rsid w:val="00900222"/>
    <w:rsid w:val="00900DA6"/>
    <w:rsid w:val="00901E4A"/>
    <w:rsid w:val="0090274E"/>
    <w:rsid w:val="00902F91"/>
    <w:rsid w:val="00904107"/>
    <w:rsid w:val="00905357"/>
    <w:rsid w:val="009053CE"/>
    <w:rsid w:val="009056F2"/>
    <w:rsid w:val="00906308"/>
    <w:rsid w:val="00907141"/>
    <w:rsid w:val="00907C1E"/>
    <w:rsid w:val="00911000"/>
    <w:rsid w:val="009113FD"/>
    <w:rsid w:val="00911518"/>
    <w:rsid w:val="00911C44"/>
    <w:rsid w:val="00911FD4"/>
    <w:rsid w:val="009127C1"/>
    <w:rsid w:val="00912897"/>
    <w:rsid w:val="00912D6E"/>
    <w:rsid w:val="009130C1"/>
    <w:rsid w:val="00914A48"/>
    <w:rsid w:val="00914AB9"/>
    <w:rsid w:val="00915CC3"/>
    <w:rsid w:val="00916110"/>
    <w:rsid w:val="00920200"/>
    <w:rsid w:val="00920668"/>
    <w:rsid w:val="00921DC3"/>
    <w:rsid w:val="00922217"/>
    <w:rsid w:val="0092289D"/>
    <w:rsid w:val="00923696"/>
    <w:rsid w:val="00923906"/>
    <w:rsid w:val="0092456F"/>
    <w:rsid w:val="00925D61"/>
    <w:rsid w:val="00926A41"/>
    <w:rsid w:val="00927101"/>
    <w:rsid w:val="00927507"/>
    <w:rsid w:val="00927661"/>
    <w:rsid w:val="00927823"/>
    <w:rsid w:val="00930568"/>
    <w:rsid w:val="009307DC"/>
    <w:rsid w:val="00932B8A"/>
    <w:rsid w:val="009357BA"/>
    <w:rsid w:val="00935FDC"/>
    <w:rsid w:val="00936545"/>
    <w:rsid w:val="00936F6D"/>
    <w:rsid w:val="009373FD"/>
    <w:rsid w:val="00937B16"/>
    <w:rsid w:val="00937B7C"/>
    <w:rsid w:val="00940B2E"/>
    <w:rsid w:val="009423A5"/>
    <w:rsid w:val="00942739"/>
    <w:rsid w:val="009443F5"/>
    <w:rsid w:val="00944BB4"/>
    <w:rsid w:val="00945DD0"/>
    <w:rsid w:val="00945F0B"/>
    <w:rsid w:val="009461A1"/>
    <w:rsid w:val="0094654F"/>
    <w:rsid w:val="009475C2"/>
    <w:rsid w:val="00947C71"/>
    <w:rsid w:val="009502E4"/>
    <w:rsid w:val="0095084E"/>
    <w:rsid w:val="0095130B"/>
    <w:rsid w:val="00951C00"/>
    <w:rsid w:val="00952274"/>
    <w:rsid w:val="00952A6E"/>
    <w:rsid w:val="00952FF6"/>
    <w:rsid w:val="00954183"/>
    <w:rsid w:val="00954F7F"/>
    <w:rsid w:val="00955C2A"/>
    <w:rsid w:val="00955FE7"/>
    <w:rsid w:val="009563D6"/>
    <w:rsid w:val="00956D82"/>
    <w:rsid w:val="00960A5A"/>
    <w:rsid w:val="00960B32"/>
    <w:rsid w:val="00960B8D"/>
    <w:rsid w:val="00961BC8"/>
    <w:rsid w:val="009639B0"/>
    <w:rsid w:val="00965001"/>
    <w:rsid w:val="00967D7C"/>
    <w:rsid w:val="00972569"/>
    <w:rsid w:val="009726B8"/>
    <w:rsid w:val="009731DA"/>
    <w:rsid w:val="009738B2"/>
    <w:rsid w:val="00974035"/>
    <w:rsid w:val="009742D1"/>
    <w:rsid w:val="00975EF2"/>
    <w:rsid w:val="009762F9"/>
    <w:rsid w:val="0097779A"/>
    <w:rsid w:val="00977876"/>
    <w:rsid w:val="00977E37"/>
    <w:rsid w:val="00977F7E"/>
    <w:rsid w:val="0098187B"/>
    <w:rsid w:val="00982155"/>
    <w:rsid w:val="009825F3"/>
    <w:rsid w:val="0098326F"/>
    <w:rsid w:val="00983AD2"/>
    <w:rsid w:val="00983F07"/>
    <w:rsid w:val="00983F6B"/>
    <w:rsid w:val="009845A0"/>
    <w:rsid w:val="00984BDB"/>
    <w:rsid w:val="00984DE3"/>
    <w:rsid w:val="009852B4"/>
    <w:rsid w:val="009852F2"/>
    <w:rsid w:val="0098620F"/>
    <w:rsid w:val="0098624E"/>
    <w:rsid w:val="009918F9"/>
    <w:rsid w:val="009919C8"/>
    <w:rsid w:val="00992612"/>
    <w:rsid w:val="00992B0D"/>
    <w:rsid w:val="009940FB"/>
    <w:rsid w:val="00994CAF"/>
    <w:rsid w:val="00994D76"/>
    <w:rsid w:val="00996141"/>
    <w:rsid w:val="0099640D"/>
    <w:rsid w:val="00997688"/>
    <w:rsid w:val="009A0069"/>
    <w:rsid w:val="009A00FF"/>
    <w:rsid w:val="009A0EB8"/>
    <w:rsid w:val="009A14BC"/>
    <w:rsid w:val="009A1598"/>
    <w:rsid w:val="009A169F"/>
    <w:rsid w:val="009A27E8"/>
    <w:rsid w:val="009A2B73"/>
    <w:rsid w:val="009A34C6"/>
    <w:rsid w:val="009A4236"/>
    <w:rsid w:val="009A51FF"/>
    <w:rsid w:val="009A5B0D"/>
    <w:rsid w:val="009A7253"/>
    <w:rsid w:val="009A73CF"/>
    <w:rsid w:val="009B0157"/>
    <w:rsid w:val="009B0DC7"/>
    <w:rsid w:val="009B1BDB"/>
    <w:rsid w:val="009B2043"/>
    <w:rsid w:val="009B2476"/>
    <w:rsid w:val="009B34A7"/>
    <w:rsid w:val="009B38B8"/>
    <w:rsid w:val="009B46FA"/>
    <w:rsid w:val="009B528E"/>
    <w:rsid w:val="009B6FB3"/>
    <w:rsid w:val="009B79F4"/>
    <w:rsid w:val="009C0000"/>
    <w:rsid w:val="009C0603"/>
    <w:rsid w:val="009C0833"/>
    <w:rsid w:val="009C0EA1"/>
    <w:rsid w:val="009C15A2"/>
    <w:rsid w:val="009C3CE7"/>
    <w:rsid w:val="009C3DDF"/>
    <w:rsid w:val="009C48D5"/>
    <w:rsid w:val="009C49DE"/>
    <w:rsid w:val="009C5248"/>
    <w:rsid w:val="009C5284"/>
    <w:rsid w:val="009C5EB2"/>
    <w:rsid w:val="009C6329"/>
    <w:rsid w:val="009C755D"/>
    <w:rsid w:val="009D04EC"/>
    <w:rsid w:val="009D1182"/>
    <w:rsid w:val="009D1D58"/>
    <w:rsid w:val="009D3060"/>
    <w:rsid w:val="009D32E6"/>
    <w:rsid w:val="009D3D1B"/>
    <w:rsid w:val="009D4599"/>
    <w:rsid w:val="009D52F6"/>
    <w:rsid w:val="009D5BD6"/>
    <w:rsid w:val="009D5E1B"/>
    <w:rsid w:val="009D5EB5"/>
    <w:rsid w:val="009D6CBA"/>
    <w:rsid w:val="009D72C5"/>
    <w:rsid w:val="009D7F84"/>
    <w:rsid w:val="009E0237"/>
    <w:rsid w:val="009E1627"/>
    <w:rsid w:val="009E1B02"/>
    <w:rsid w:val="009E1B08"/>
    <w:rsid w:val="009E2914"/>
    <w:rsid w:val="009E2B8D"/>
    <w:rsid w:val="009E2CE6"/>
    <w:rsid w:val="009E438A"/>
    <w:rsid w:val="009E6510"/>
    <w:rsid w:val="009E6EE6"/>
    <w:rsid w:val="009E6F9D"/>
    <w:rsid w:val="009E762B"/>
    <w:rsid w:val="009E79A0"/>
    <w:rsid w:val="009F0386"/>
    <w:rsid w:val="009F04F0"/>
    <w:rsid w:val="009F1A2F"/>
    <w:rsid w:val="009F1CB0"/>
    <w:rsid w:val="009F24FC"/>
    <w:rsid w:val="009F2DEF"/>
    <w:rsid w:val="009F34BC"/>
    <w:rsid w:val="009F46DC"/>
    <w:rsid w:val="009F57EE"/>
    <w:rsid w:val="009F5914"/>
    <w:rsid w:val="009F5E21"/>
    <w:rsid w:val="009F740C"/>
    <w:rsid w:val="009F765F"/>
    <w:rsid w:val="009F7C48"/>
    <w:rsid w:val="00A00043"/>
    <w:rsid w:val="00A0030F"/>
    <w:rsid w:val="00A00FB3"/>
    <w:rsid w:val="00A016AB"/>
    <w:rsid w:val="00A01738"/>
    <w:rsid w:val="00A027D9"/>
    <w:rsid w:val="00A038F0"/>
    <w:rsid w:val="00A03C61"/>
    <w:rsid w:val="00A052CC"/>
    <w:rsid w:val="00A066B4"/>
    <w:rsid w:val="00A06E31"/>
    <w:rsid w:val="00A0793E"/>
    <w:rsid w:val="00A1036D"/>
    <w:rsid w:val="00A10C25"/>
    <w:rsid w:val="00A1105A"/>
    <w:rsid w:val="00A11BF6"/>
    <w:rsid w:val="00A1233C"/>
    <w:rsid w:val="00A12486"/>
    <w:rsid w:val="00A12893"/>
    <w:rsid w:val="00A1365F"/>
    <w:rsid w:val="00A13B34"/>
    <w:rsid w:val="00A13B4F"/>
    <w:rsid w:val="00A14DB5"/>
    <w:rsid w:val="00A1505B"/>
    <w:rsid w:val="00A152DC"/>
    <w:rsid w:val="00A155D9"/>
    <w:rsid w:val="00A16463"/>
    <w:rsid w:val="00A16738"/>
    <w:rsid w:val="00A17B75"/>
    <w:rsid w:val="00A20B1C"/>
    <w:rsid w:val="00A216CE"/>
    <w:rsid w:val="00A21FB8"/>
    <w:rsid w:val="00A227D9"/>
    <w:rsid w:val="00A2301A"/>
    <w:rsid w:val="00A23458"/>
    <w:rsid w:val="00A23C40"/>
    <w:rsid w:val="00A2456E"/>
    <w:rsid w:val="00A250EF"/>
    <w:rsid w:val="00A2629A"/>
    <w:rsid w:val="00A2790B"/>
    <w:rsid w:val="00A27EFC"/>
    <w:rsid w:val="00A31C51"/>
    <w:rsid w:val="00A32187"/>
    <w:rsid w:val="00A3238B"/>
    <w:rsid w:val="00A329EE"/>
    <w:rsid w:val="00A339B2"/>
    <w:rsid w:val="00A35460"/>
    <w:rsid w:val="00A37325"/>
    <w:rsid w:val="00A37DAA"/>
    <w:rsid w:val="00A405FA"/>
    <w:rsid w:val="00A4070F"/>
    <w:rsid w:val="00A408E6"/>
    <w:rsid w:val="00A4389D"/>
    <w:rsid w:val="00A45921"/>
    <w:rsid w:val="00A468D7"/>
    <w:rsid w:val="00A46908"/>
    <w:rsid w:val="00A47245"/>
    <w:rsid w:val="00A47BB5"/>
    <w:rsid w:val="00A50366"/>
    <w:rsid w:val="00A5040F"/>
    <w:rsid w:val="00A515C8"/>
    <w:rsid w:val="00A5175A"/>
    <w:rsid w:val="00A51D83"/>
    <w:rsid w:val="00A52447"/>
    <w:rsid w:val="00A52585"/>
    <w:rsid w:val="00A54155"/>
    <w:rsid w:val="00A55019"/>
    <w:rsid w:val="00A5548E"/>
    <w:rsid w:val="00A567E1"/>
    <w:rsid w:val="00A57188"/>
    <w:rsid w:val="00A5727D"/>
    <w:rsid w:val="00A57C22"/>
    <w:rsid w:val="00A609F9"/>
    <w:rsid w:val="00A61B11"/>
    <w:rsid w:val="00A6219A"/>
    <w:rsid w:val="00A62340"/>
    <w:rsid w:val="00A640F5"/>
    <w:rsid w:val="00A6469F"/>
    <w:rsid w:val="00A64AEC"/>
    <w:rsid w:val="00A64C3C"/>
    <w:rsid w:val="00A658A1"/>
    <w:rsid w:val="00A6642A"/>
    <w:rsid w:val="00A66E70"/>
    <w:rsid w:val="00A675BE"/>
    <w:rsid w:val="00A70B00"/>
    <w:rsid w:val="00A7184B"/>
    <w:rsid w:val="00A729AC"/>
    <w:rsid w:val="00A7314C"/>
    <w:rsid w:val="00A734AA"/>
    <w:rsid w:val="00A73CA2"/>
    <w:rsid w:val="00A74022"/>
    <w:rsid w:val="00A74653"/>
    <w:rsid w:val="00A747F2"/>
    <w:rsid w:val="00A75AA5"/>
    <w:rsid w:val="00A7711B"/>
    <w:rsid w:val="00A801AE"/>
    <w:rsid w:val="00A816BD"/>
    <w:rsid w:val="00A8236C"/>
    <w:rsid w:val="00A83172"/>
    <w:rsid w:val="00A83EB0"/>
    <w:rsid w:val="00A843BB"/>
    <w:rsid w:val="00A84497"/>
    <w:rsid w:val="00A85531"/>
    <w:rsid w:val="00A86E79"/>
    <w:rsid w:val="00A875A9"/>
    <w:rsid w:val="00A91786"/>
    <w:rsid w:val="00A929C2"/>
    <w:rsid w:val="00A92BBE"/>
    <w:rsid w:val="00A93115"/>
    <w:rsid w:val="00A94210"/>
    <w:rsid w:val="00A943FF"/>
    <w:rsid w:val="00A94551"/>
    <w:rsid w:val="00A94752"/>
    <w:rsid w:val="00A94D4E"/>
    <w:rsid w:val="00A95308"/>
    <w:rsid w:val="00A95E41"/>
    <w:rsid w:val="00AA1F51"/>
    <w:rsid w:val="00AA2428"/>
    <w:rsid w:val="00AA256A"/>
    <w:rsid w:val="00AA3219"/>
    <w:rsid w:val="00AA7C53"/>
    <w:rsid w:val="00AB01C4"/>
    <w:rsid w:val="00AB1402"/>
    <w:rsid w:val="00AB2064"/>
    <w:rsid w:val="00AB3D44"/>
    <w:rsid w:val="00AB3E84"/>
    <w:rsid w:val="00AB4A7B"/>
    <w:rsid w:val="00AB4EE0"/>
    <w:rsid w:val="00AB7004"/>
    <w:rsid w:val="00AB778A"/>
    <w:rsid w:val="00AC0EA3"/>
    <w:rsid w:val="00AC10E7"/>
    <w:rsid w:val="00AC1A8E"/>
    <w:rsid w:val="00AC29CF"/>
    <w:rsid w:val="00AC2A41"/>
    <w:rsid w:val="00AC3262"/>
    <w:rsid w:val="00AC3661"/>
    <w:rsid w:val="00AC36F8"/>
    <w:rsid w:val="00AC4249"/>
    <w:rsid w:val="00AC4AFB"/>
    <w:rsid w:val="00AC5609"/>
    <w:rsid w:val="00AC735E"/>
    <w:rsid w:val="00AC7C4B"/>
    <w:rsid w:val="00AC7F22"/>
    <w:rsid w:val="00AD01B1"/>
    <w:rsid w:val="00AD1157"/>
    <w:rsid w:val="00AD1ACA"/>
    <w:rsid w:val="00AD2753"/>
    <w:rsid w:val="00AD2A95"/>
    <w:rsid w:val="00AD2CF6"/>
    <w:rsid w:val="00AD3E4E"/>
    <w:rsid w:val="00AD5616"/>
    <w:rsid w:val="00AD6AC2"/>
    <w:rsid w:val="00AD797C"/>
    <w:rsid w:val="00AD79EA"/>
    <w:rsid w:val="00AE00D4"/>
    <w:rsid w:val="00AE197E"/>
    <w:rsid w:val="00AE26B3"/>
    <w:rsid w:val="00AE274C"/>
    <w:rsid w:val="00AE29FF"/>
    <w:rsid w:val="00AE355E"/>
    <w:rsid w:val="00AE3ABB"/>
    <w:rsid w:val="00AE47E1"/>
    <w:rsid w:val="00AE5C38"/>
    <w:rsid w:val="00AE79B0"/>
    <w:rsid w:val="00AF03E4"/>
    <w:rsid w:val="00AF25A6"/>
    <w:rsid w:val="00AF2A47"/>
    <w:rsid w:val="00AF349C"/>
    <w:rsid w:val="00AF39E0"/>
    <w:rsid w:val="00AF3BF6"/>
    <w:rsid w:val="00AF3BF7"/>
    <w:rsid w:val="00AF511A"/>
    <w:rsid w:val="00AF5767"/>
    <w:rsid w:val="00AF587D"/>
    <w:rsid w:val="00AF60E7"/>
    <w:rsid w:val="00B01AF0"/>
    <w:rsid w:val="00B04D65"/>
    <w:rsid w:val="00B050D5"/>
    <w:rsid w:val="00B0527C"/>
    <w:rsid w:val="00B05B89"/>
    <w:rsid w:val="00B05F0B"/>
    <w:rsid w:val="00B07314"/>
    <w:rsid w:val="00B07A08"/>
    <w:rsid w:val="00B07C2E"/>
    <w:rsid w:val="00B10DCD"/>
    <w:rsid w:val="00B111FB"/>
    <w:rsid w:val="00B11721"/>
    <w:rsid w:val="00B131A8"/>
    <w:rsid w:val="00B131CF"/>
    <w:rsid w:val="00B133DA"/>
    <w:rsid w:val="00B1395D"/>
    <w:rsid w:val="00B15164"/>
    <w:rsid w:val="00B15F4F"/>
    <w:rsid w:val="00B16176"/>
    <w:rsid w:val="00B16203"/>
    <w:rsid w:val="00B16AAB"/>
    <w:rsid w:val="00B204B7"/>
    <w:rsid w:val="00B21683"/>
    <w:rsid w:val="00B231C9"/>
    <w:rsid w:val="00B24299"/>
    <w:rsid w:val="00B25E7F"/>
    <w:rsid w:val="00B27501"/>
    <w:rsid w:val="00B278F8"/>
    <w:rsid w:val="00B30657"/>
    <w:rsid w:val="00B325B4"/>
    <w:rsid w:val="00B32646"/>
    <w:rsid w:val="00B33BAE"/>
    <w:rsid w:val="00B33C8F"/>
    <w:rsid w:val="00B33DFC"/>
    <w:rsid w:val="00B3413A"/>
    <w:rsid w:val="00B35643"/>
    <w:rsid w:val="00B35DA9"/>
    <w:rsid w:val="00B36571"/>
    <w:rsid w:val="00B36DCD"/>
    <w:rsid w:val="00B36DF5"/>
    <w:rsid w:val="00B40318"/>
    <w:rsid w:val="00B40BD0"/>
    <w:rsid w:val="00B4162F"/>
    <w:rsid w:val="00B41E1A"/>
    <w:rsid w:val="00B421C3"/>
    <w:rsid w:val="00B42640"/>
    <w:rsid w:val="00B42818"/>
    <w:rsid w:val="00B42B3B"/>
    <w:rsid w:val="00B42EB7"/>
    <w:rsid w:val="00B44324"/>
    <w:rsid w:val="00B44F8D"/>
    <w:rsid w:val="00B46D2D"/>
    <w:rsid w:val="00B47560"/>
    <w:rsid w:val="00B52474"/>
    <w:rsid w:val="00B529B8"/>
    <w:rsid w:val="00B52F41"/>
    <w:rsid w:val="00B538A8"/>
    <w:rsid w:val="00B54F97"/>
    <w:rsid w:val="00B55032"/>
    <w:rsid w:val="00B55E5E"/>
    <w:rsid w:val="00B61458"/>
    <w:rsid w:val="00B61F57"/>
    <w:rsid w:val="00B6284E"/>
    <w:rsid w:val="00B62CC9"/>
    <w:rsid w:val="00B634F4"/>
    <w:rsid w:val="00B635EC"/>
    <w:rsid w:val="00B63EA5"/>
    <w:rsid w:val="00B640D9"/>
    <w:rsid w:val="00B64183"/>
    <w:rsid w:val="00B6564C"/>
    <w:rsid w:val="00B65878"/>
    <w:rsid w:val="00B66B47"/>
    <w:rsid w:val="00B66D5C"/>
    <w:rsid w:val="00B670C9"/>
    <w:rsid w:val="00B703EC"/>
    <w:rsid w:val="00B71D34"/>
    <w:rsid w:val="00B7345A"/>
    <w:rsid w:val="00B73D67"/>
    <w:rsid w:val="00B74964"/>
    <w:rsid w:val="00B752A5"/>
    <w:rsid w:val="00B758CD"/>
    <w:rsid w:val="00B76816"/>
    <w:rsid w:val="00B7683B"/>
    <w:rsid w:val="00B80182"/>
    <w:rsid w:val="00B8039F"/>
    <w:rsid w:val="00B80550"/>
    <w:rsid w:val="00B80E28"/>
    <w:rsid w:val="00B8131D"/>
    <w:rsid w:val="00B81AFE"/>
    <w:rsid w:val="00B826FE"/>
    <w:rsid w:val="00B82DAB"/>
    <w:rsid w:val="00B8364A"/>
    <w:rsid w:val="00B842D7"/>
    <w:rsid w:val="00B86177"/>
    <w:rsid w:val="00B86841"/>
    <w:rsid w:val="00B87307"/>
    <w:rsid w:val="00B87324"/>
    <w:rsid w:val="00B8745D"/>
    <w:rsid w:val="00B87568"/>
    <w:rsid w:val="00B87BF6"/>
    <w:rsid w:val="00B901A0"/>
    <w:rsid w:val="00B90AEA"/>
    <w:rsid w:val="00B91B4A"/>
    <w:rsid w:val="00B92C77"/>
    <w:rsid w:val="00B92E17"/>
    <w:rsid w:val="00B934B2"/>
    <w:rsid w:val="00B93928"/>
    <w:rsid w:val="00B93A6F"/>
    <w:rsid w:val="00B93A83"/>
    <w:rsid w:val="00B9532E"/>
    <w:rsid w:val="00B96A17"/>
    <w:rsid w:val="00BA0465"/>
    <w:rsid w:val="00BA08D2"/>
    <w:rsid w:val="00BA1DED"/>
    <w:rsid w:val="00BA377D"/>
    <w:rsid w:val="00BA39DD"/>
    <w:rsid w:val="00BA5D44"/>
    <w:rsid w:val="00BA5FAA"/>
    <w:rsid w:val="00BA630E"/>
    <w:rsid w:val="00BB087F"/>
    <w:rsid w:val="00BB0920"/>
    <w:rsid w:val="00BB327A"/>
    <w:rsid w:val="00BB42F4"/>
    <w:rsid w:val="00BB4564"/>
    <w:rsid w:val="00BB5BC0"/>
    <w:rsid w:val="00BB73C5"/>
    <w:rsid w:val="00BB77D5"/>
    <w:rsid w:val="00BB7BC6"/>
    <w:rsid w:val="00BB7FE6"/>
    <w:rsid w:val="00BC02AE"/>
    <w:rsid w:val="00BC1AD0"/>
    <w:rsid w:val="00BC256C"/>
    <w:rsid w:val="00BC2586"/>
    <w:rsid w:val="00BC2626"/>
    <w:rsid w:val="00BC534D"/>
    <w:rsid w:val="00BC69E8"/>
    <w:rsid w:val="00BC6A3F"/>
    <w:rsid w:val="00BC6E61"/>
    <w:rsid w:val="00BC72E7"/>
    <w:rsid w:val="00BD0EA4"/>
    <w:rsid w:val="00BD1E59"/>
    <w:rsid w:val="00BD21C4"/>
    <w:rsid w:val="00BD30BC"/>
    <w:rsid w:val="00BD3CD6"/>
    <w:rsid w:val="00BD3F35"/>
    <w:rsid w:val="00BD4128"/>
    <w:rsid w:val="00BD45A8"/>
    <w:rsid w:val="00BD5A3D"/>
    <w:rsid w:val="00BD5A43"/>
    <w:rsid w:val="00BD5FDA"/>
    <w:rsid w:val="00BD6BA8"/>
    <w:rsid w:val="00BD6CBF"/>
    <w:rsid w:val="00BE018E"/>
    <w:rsid w:val="00BE09D1"/>
    <w:rsid w:val="00BE0A26"/>
    <w:rsid w:val="00BE1116"/>
    <w:rsid w:val="00BE1126"/>
    <w:rsid w:val="00BE1A92"/>
    <w:rsid w:val="00BE25A3"/>
    <w:rsid w:val="00BE269A"/>
    <w:rsid w:val="00BE30C8"/>
    <w:rsid w:val="00BE51A2"/>
    <w:rsid w:val="00BE7477"/>
    <w:rsid w:val="00BF0985"/>
    <w:rsid w:val="00BF0CB2"/>
    <w:rsid w:val="00BF1276"/>
    <w:rsid w:val="00BF19EE"/>
    <w:rsid w:val="00BF2D3B"/>
    <w:rsid w:val="00BF310D"/>
    <w:rsid w:val="00BF3604"/>
    <w:rsid w:val="00BF3E45"/>
    <w:rsid w:val="00BF6116"/>
    <w:rsid w:val="00BF6175"/>
    <w:rsid w:val="00BF6B89"/>
    <w:rsid w:val="00BF6C38"/>
    <w:rsid w:val="00BF744E"/>
    <w:rsid w:val="00BF7497"/>
    <w:rsid w:val="00C00840"/>
    <w:rsid w:val="00C00EA9"/>
    <w:rsid w:val="00C01E77"/>
    <w:rsid w:val="00C02F21"/>
    <w:rsid w:val="00C03799"/>
    <w:rsid w:val="00C04757"/>
    <w:rsid w:val="00C04979"/>
    <w:rsid w:val="00C04FA5"/>
    <w:rsid w:val="00C060E8"/>
    <w:rsid w:val="00C070DC"/>
    <w:rsid w:val="00C10FB5"/>
    <w:rsid w:val="00C118EB"/>
    <w:rsid w:val="00C126EB"/>
    <w:rsid w:val="00C134F8"/>
    <w:rsid w:val="00C14A3A"/>
    <w:rsid w:val="00C14AAE"/>
    <w:rsid w:val="00C15752"/>
    <w:rsid w:val="00C15E3D"/>
    <w:rsid w:val="00C16923"/>
    <w:rsid w:val="00C1775B"/>
    <w:rsid w:val="00C20EA2"/>
    <w:rsid w:val="00C21253"/>
    <w:rsid w:val="00C22120"/>
    <w:rsid w:val="00C22514"/>
    <w:rsid w:val="00C22B58"/>
    <w:rsid w:val="00C23AF8"/>
    <w:rsid w:val="00C23CB7"/>
    <w:rsid w:val="00C25A39"/>
    <w:rsid w:val="00C26A16"/>
    <w:rsid w:val="00C2704E"/>
    <w:rsid w:val="00C27366"/>
    <w:rsid w:val="00C31F39"/>
    <w:rsid w:val="00C32D1C"/>
    <w:rsid w:val="00C32FB7"/>
    <w:rsid w:val="00C330BD"/>
    <w:rsid w:val="00C348C5"/>
    <w:rsid w:val="00C34CFE"/>
    <w:rsid w:val="00C36AF2"/>
    <w:rsid w:val="00C3701E"/>
    <w:rsid w:val="00C37272"/>
    <w:rsid w:val="00C40CA7"/>
    <w:rsid w:val="00C41C8B"/>
    <w:rsid w:val="00C41FDB"/>
    <w:rsid w:val="00C42681"/>
    <w:rsid w:val="00C42867"/>
    <w:rsid w:val="00C42985"/>
    <w:rsid w:val="00C43381"/>
    <w:rsid w:val="00C44F2A"/>
    <w:rsid w:val="00C44F5D"/>
    <w:rsid w:val="00C50E7D"/>
    <w:rsid w:val="00C51741"/>
    <w:rsid w:val="00C53B63"/>
    <w:rsid w:val="00C60248"/>
    <w:rsid w:val="00C61162"/>
    <w:rsid w:val="00C61B7F"/>
    <w:rsid w:val="00C6220D"/>
    <w:rsid w:val="00C629B1"/>
    <w:rsid w:val="00C62DEE"/>
    <w:rsid w:val="00C62E12"/>
    <w:rsid w:val="00C63243"/>
    <w:rsid w:val="00C63A73"/>
    <w:rsid w:val="00C63CE9"/>
    <w:rsid w:val="00C64BA7"/>
    <w:rsid w:val="00C67576"/>
    <w:rsid w:val="00C70CDA"/>
    <w:rsid w:val="00C72ACD"/>
    <w:rsid w:val="00C73A45"/>
    <w:rsid w:val="00C740E7"/>
    <w:rsid w:val="00C74BEC"/>
    <w:rsid w:val="00C75A02"/>
    <w:rsid w:val="00C7648E"/>
    <w:rsid w:val="00C769C5"/>
    <w:rsid w:val="00C76C27"/>
    <w:rsid w:val="00C76C44"/>
    <w:rsid w:val="00C77DDA"/>
    <w:rsid w:val="00C801F2"/>
    <w:rsid w:val="00C8149F"/>
    <w:rsid w:val="00C84DDB"/>
    <w:rsid w:val="00C84F66"/>
    <w:rsid w:val="00C87053"/>
    <w:rsid w:val="00C871D6"/>
    <w:rsid w:val="00C87401"/>
    <w:rsid w:val="00C90583"/>
    <w:rsid w:val="00C905DB"/>
    <w:rsid w:val="00C9060F"/>
    <w:rsid w:val="00C9066D"/>
    <w:rsid w:val="00C90EF3"/>
    <w:rsid w:val="00C910EF"/>
    <w:rsid w:val="00C91560"/>
    <w:rsid w:val="00C9175C"/>
    <w:rsid w:val="00C91E27"/>
    <w:rsid w:val="00C92307"/>
    <w:rsid w:val="00C93AE3"/>
    <w:rsid w:val="00C9413D"/>
    <w:rsid w:val="00C94E22"/>
    <w:rsid w:val="00C950EA"/>
    <w:rsid w:val="00C95545"/>
    <w:rsid w:val="00C95919"/>
    <w:rsid w:val="00CA230E"/>
    <w:rsid w:val="00CA2B7B"/>
    <w:rsid w:val="00CA30F5"/>
    <w:rsid w:val="00CA427A"/>
    <w:rsid w:val="00CA46AC"/>
    <w:rsid w:val="00CA4EEF"/>
    <w:rsid w:val="00CA5A13"/>
    <w:rsid w:val="00CA604F"/>
    <w:rsid w:val="00CA60FA"/>
    <w:rsid w:val="00CA7682"/>
    <w:rsid w:val="00CA7D65"/>
    <w:rsid w:val="00CB05DA"/>
    <w:rsid w:val="00CB40B0"/>
    <w:rsid w:val="00CB44E4"/>
    <w:rsid w:val="00CB4824"/>
    <w:rsid w:val="00CB4B78"/>
    <w:rsid w:val="00CB54D3"/>
    <w:rsid w:val="00CB673B"/>
    <w:rsid w:val="00CB766E"/>
    <w:rsid w:val="00CC0A2E"/>
    <w:rsid w:val="00CC1591"/>
    <w:rsid w:val="00CC1A41"/>
    <w:rsid w:val="00CC357F"/>
    <w:rsid w:val="00CC3856"/>
    <w:rsid w:val="00CC3894"/>
    <w:rsid w:val="00CC45BE"/>
    <w:rsid w:val="00CC4F00"/>
    <w:rsid w:val="00CC5979"/>
    <w:rsid w:val="00CC6917"/>
    <w:rsid w:val="00CC732C"/>
    <w:rsid w:val="00CC79C7"/>
    <w:rsid w:val="00CD174B"/>
    <w:rsid w:val="00CD1D80"/>
    <w:rsid w:val="00CD2E4A"/>
    <w:rsid w:val="00CD3B35"/>
    <w:rsid w:val="00CD3CC5"/>
    <w:rsid w:val="00CD4304"/>
    <w:rsid w:val="00CD4B26"/>
    <w:rsid w:val="00CD4E4B"/>
    <w:rsid w:val="00CD7328"/>
    <w:rsid w:val="00CD792B"/>
    <w:rsid w:val="00CE011E"/>
    <w:rsid w:val="00CE0A1F"/>
    <w:rsid w:val="00CE170E"/>
    <w:rsid w:val="00CE1F5D"/>
    <w:rsid w:val="00CE22D9"/>
    <w:rsid w:val="00CE2B85"/>
    <w:rsid w:val="00CE4964"/>
    <w:rsid w:val="00CE6084"/>
    <w:rsid w:val="00CE69BC"/>
    <w:rsid w:val="00CE74F9"/>
    <w:rsid w:val="00CE76D6"/>
    <w:rsid w:val="00CF05A8"/>
    <w:rsid w:val="00CF0DEC"/>
    <w:rsid w:val="00CF1258"/>
    <w:rsid w:val="00CF20BC"/>
    <w:rsid w:val="00CF2420"/>
    <w:rsid w:val="00CF3DE9"/>
    <w:rsid w:val="00CF4E03"/>
    <w:rsid w:val="00CF4F9A"/>
    <w:rsid w:val="00CF6718"/>
    <w:rsid w:val="00CF67DD"/>
    <w:rsid w:val="00CF6CD0"/>
    <w:rsid w:val="00CF76E3"/>
    <w:rsid w:val="00CF7B11"/>
    <w:rsid w:val="00D00C8C"/>
    <w:rsid w:val="00D017B3"/>
    <w:rsid w:val="00D02613"/>
    <w:rsid w:val="00D02D36"/>
    <w:rsid w:val="00D031F6"/>
    <w:rsid w:val="00D032ED"/>
    <w:rsid w:val="00D04483"/>
    <w:rsid w:val="00D05781"/>
    <w:rsid w:val="00D05B40"/>
    <w:rsid w:val="00D05EDB"/>
    <w:rsid w:val="00D0693E"/>
    <w:rsid w:val="00D111D0"/>
    <w:rsid w:val="00D112F0"/>
    <w:rsid w:val="00D1294E"/>
    <w:rsid w:val="00D133CB"/>
    <w:rsid w:val="00D152CF"/>
    <w:rsid w:val="00D15426"/>
    <w:rsid w:val="00D1566D"/>
    <w:rsid w:val="00D15CD0"/>
    <w:rsid w:val="00D160AB"/>
    <w:rsid w:val="00D1700E"/>
    <w:rsid w:val="00D17FE9"/>
    <w:rsid w:val="00D2270E"/>
    <w:rsid w:val="00D2279B"/>
    <w:rsid w:val="00D2323F"/>
    <w:rsid w:val="00D2399E"/>
    <w:rsid w:val="00D23D32"/>
    <w:rsid w:val="00D248AF"/>
    <w:rsid w:val="00D24E7A"/>
    <w:rsid w:val="00D250A4"/>
    <w:rsid w:val="00D25146"/>
    <w:rsid w:val="00D2557D"/>
    <w:rsid w:val="00D25A86"/>
    <w:rsid w:val="00D2689E"/>
    <w:rsid w:val="00D26C9F"/>
    <w:rsid w:val="00D27E81"/>
    <w:rsid w:val="00D30086"/>
    <w:rsid w:val="00D31998"/>
    <w:rsid w:val="00D31B26"/>
    <w:rsid w:val="00D31FC4"/>
    <w:rsid w:val="00D323E3"/>
    <w:rsid w:val="00D32507"/>
    <w:rsid w:val="00D327F2"/>
    <w:rsid w:val="00D354C5"/>
    <w:rsid w:val="00D36EC9"/>
    <w:rsid w:val="00D36ED4"/>
    <w:rsid w:val="00D36F4E"/>
    <w:rsid w:val="00D37384"/>
    <w:rsid w:val="00D37462"/>
    <w:rsid w:val="00D375C0"/>
    <w:rsid w:val="00D37F08"/>
    <w:rsid w:val="00D40FAB"/>
    <w:rsid w:val="00D41F2D"/>
    <w:rsid w:val="00D44F9B"/>
    <w:rsid w:val="00D45C86"/>
    <w:rsid w:val="00D45EB5"/>
    <w:rsid w:val="00D465D7"/>
    <w:rsid w:val="00D46FC7"/>
    <w:rsid w:val="00D47A90"/>
    <w:rsid w:val="00D50799"/>
    <w:rsid w:val="00D5132D"/>
    <w:rsid w:val="00D514EF"/>
    <w:rsid w:val="00D51838"/>
    <w:rsid w:val="00D51E78"/>
    <w:rsid w:val="00D5344B"/>
    <w:rsid w:val="00D53FCC"/>
    <w:rsid w:val="00D54A83"/>
    <w:rsid w:val="00D54C33"/>
    <w:rsid w:val="00D55741"/>
    <w:rsid w:val="00D5598F"/>
    <w:rsid w:val="00D57274"/>
    <w:rsid w:val="00D575DC"/>
    <w:rsid w:val="00D602A6"/>
    <w:rsid w:val="00D60F9A"/>
    <w:rsid w:val="00D60FBB"/>
    <w:rsid w:val="00D614D9"/>
    <w:rsid w:val="00D62B84"/>
    <w:rsid w:val="00D6304A"/>
    <w:rsid w:val="00D63284"/>
    <w:rsid w:val="00D6424C"/>
    <w:rsid w:val="00D646DE"/>
    <w:rsid w:val="00D64B02"/>
    <w:rsid w:val="00D6536B"/>
    <w:rsid w:val="00D65F26"/>
    <w:rsid w:val="00D6637B"/>
    <w:rsid w:val="00D66B85"/>
    <w:rsid w:val="00D66DAE"/>
    <w:rsid w:val="00D67385"/>
    <w:rsid w:val="00D67A6C"/>
    <w:rsid w:val="00D67B0C"/>
    <w:rsid w:val="00D71239"/>
    <w:rsid w:val="00D71F54"/>
    <w:rsid w:val="00D724D5"/>
    <w:rsid w:val="00D73D48"/>
    <w:rsid w:val="00D7406D"/>
    <w:rsid w:val="00D760C5"/>
    <w:rsid w:val="00D76610"/>
    <w:rsid w:val="00D77914"/>
    <w:rsid w:val="00D77F84"/>
    <w:rsid w:val="00D82E98"/>
    <w:rsid w:val="00D82E9A"/>
    <w:rsid w:val="00D82FA5"/>
    <w:rsid w:val="00D8316D"/>
    <w:rsid w:val="00D83994"/>
    <w:rsid w:val="00D83ADC"/>
    <w:rsid w:val="00D83E66"/>
    <w:rsid w:val="00D8448A"/>
    <w:rsid w:val="00D846E7"/>
    <w:rsid w:val="00D84C9C"/>
    <w:rsid w:val="00D85A18"/>
    <w:rsid w:val="00D85F93"/>
    <w:rsid w:val="00D87D34"/>
    <w:rsid w:val="00D9030C"/>
    <w:rsid w:val="00D911E5"/>
    <w:rsid w:val="00D92257"/>
    <w:rsid w:val="00D9413A"/>
    <w:rsid w:val="00D9495E"/>
    <w:rsid w:val="00D94D71"/>
    <w:rsid w:val="00D950B7"/>
    <w:rsid w:val="00D95384"/>
    <w:rsid w:val="00D968D5"/>
    <w:rsid w:val="00D9696B"/>
    <w:rsid w:val="00D97087"/>
    <w:rsid w:val="00D97139"/>
    <w:rsid w:val="00D974CB"/>
    <w:rsid w:val="00DA0F07"/>
    <w:rsid w:val="00DA1F6E"/>
    <w:rsid w:val="00DA59DF"/>
    <w:rsid w:val="00DA62D9"/>
    <w:rsid w:val="00DA6423"/>
    <w:rsid w:val="00DA6B1D"/>
    <w:rsid w:val="00DA72A0"/>
    <w:rsid w:val="00DA73E4"/>
    <w:rsid w:val="00DA75A1"/>
    <w:rsid w:val="00DA76EF"/>
    <w:rsid w:val="00DA7776"/>
    <w:rsid w:val="00DA7C84"/>
    <w:rsid w:val="00DA7F7E"/>
    <w:rsid w:val="00DB00EF"/>
    <w:rsid w:val="00DB07E3"/>
    <w:rsid w:val="00DB0935"/>
    <w:rsid w:val="00DB0FE7"/>
    <w:rsid w:val="00DB2018"/>
    <w:rsid w:val="00DB3912"/>
    <w:rsid w:val="00DB3FAC"/>
    <w:rsid w:val="00DB713B"/>
    <w:rsid w:val="00DC10A6"/>
    <w:rsid w:val="00DC123D"/>
    <w:rsid w:val="00DC1CF6"/>
    <w:rsid w:val="00DC1F3D"/>
    <w:rsid w:val="00DC23E7"/>
    <w:rsid w:val="00DC2A18"/>
    <w:rsid w:val="00DC2EE9"/>
    <w:rsid w:val="00DC51F8"/>
    <w:rsid w:val="00DC5AE7"/>
    <w:rsid w:val="00DC7F58"/>
    <w:rsid w:val="00DD00F4"/>
    <w:rsid w:val="00DD0C39"/>
    <w:rsid w:val="00DD0DEB"/>
    <w:rsid w:val="00DD15ED"/>
    <w:rsid w:val="00DD322F"/>
    <w:rsid w:val="00DD3A53"/>
    <w:rsid w:val="00DD44CF"/>
    <w:rsid w:val="00DD570B"/>
    <w:rsid w:val="00DD7703"/>
    <w:rsid w:val="00DD7B72"/>
    <w:rsid w:val="00DE0FE6"/>
    <w:rsid w:val="00DE12BD"/>
    <w:rsid w:val="00DE1864"/>
    <w:rsid w:val="00DE1A39"/>
    <w:rsid w:val="00DE1B09"/>
    <w:rsid w:val="00DE284C"/>
    <w:rsid w:val="00DE3007"/>
    <w:rsid w:val="00DE3FC6"/>
    <w:rsid w:val="00DE4038"/>
    <w:rsid w:val="00DE4750"/>
    <w:rsid w:val="00DE4969"/>
    <w:rsid w:val="00DE4E05"/>
    <w:rsid w:val="00DE5021"/>
    <w:rsid w:val="00DE59B2"/>
    <w:rsid w:val="00DE6237"/>
    <w:rsid w:val="00DE677E"/>
    <w:rsid w:val="00DE6DEE"/>
    <w:rsid w:val="00DE7047"/>
    <w:rsid w:val="00DE7189"/>
    <w:rsid w:val="00DF1DDA"/>
    <w:rsid w:val="00DF307C"/>
    <w:rsid w:val="00DF37C0"/>
    <w:rsid w:val="00DF39E6"/>
    <w:rsid w:val="00DF4C35"/>
    <w:rsid w:val="00DF560E"/>
    <w:rsid w:val="00DF63AC"/>
    <w:rsid w:val="00DF7B12"/>
    <w:rsid w:val="00E002C5"/>
    <w:rsid w:val="00E003ED"/>
    <w:rsid w:val="00E0082B"/>
    <w:rsid w:val="00E00AF8"/>
    <w:rsid w:val="00E01B10"/>
    <w:rsid w:val="00E02048"/>
    <w:rsid w:val="00E0269D"/>
    <w:rsid w:val="00E034AD"/>
    <w:rsid w:val="00E03DFE"/>
    <w:rsid w:val="00E070C3"/>
    <w:rsid w:val="00E07938"/>
    <w:rsid w:val="00E07BE7"/>
    <w:rsid w:val="00E07CCB"/>
    <w:rsid w:val="00E07D49"/>
    <w:rsid w:val="00E11908"/>
    <w:rsid w:val="00E11BE6"/>
    <w:rsid w:val="00E12017"/>
    <w:rsid w:val="00E1299D"/>
    <w:rsid w:val="00E1340F"/>
    <w:rsid w:val="00E13B43"/>
    <w:rsid w:val="00E16796"/>
    <w:rsid w:val="00E1688A"/>
    <w:rsid w:val="00E21B10"/>
    <w:rsid w:val="00E22905"/>
    <w:rsid w:val="00E3042A"/>
    <w:rsid w:val="00E31E2A"/>
    <w:rsid w:val="00E32ECF"/>
    <w:rsid w:val="00E332DC"/>
    <w:rsid w:val="00E3336F"/>
    <w:rsid w:val="00E335A3"/>
    <w:rsid w:val="00E343A4"/>
    <w:rsid w:val="00E34A2B"/>
    <w:rsid w:val="00E35D5C"/>
    <w:rsid w:val="00E36248"/>
    <w:rsid w:val="00E36743"/>
    <w:rsid w:val="00E36ECB"/>
    <w:rsid w:val="00E373F2"/>
    <w:rsid w:val="00E3740D"/>
    <w:rsid w:val="00E37959"/>
    <w:rsid w:val="00E4201E"/>
    <w:rsid w:val="00E42221"/>
    <w:rsid w:val="00E4336B"/>
    <w:rsid w:val="00E45772"/>
    <w:rsid w:val="00E45820"/>
    <w:rsid w:val="00E462E7"/>
    <w:rsid w:val="00E47CC7"/>
    <w:rsid w:val="00E47E84"/>
    <w:rsid w:val="00E50555"/>
    <w:rsid w:val="00E50851"/>
    <w:rsid w:val="00E50B41"/>
    <w:rsid w:val="00E51EF5"/>
    <w:rsid w:val="00E5214A"/>
    <w:rsid w:val="00E52205"/>
    <w:rsid w:val="00E52BE7"/>
    <w:rsid w:val="00E54231"/>
    <w:rsid w:val="00E54931"/>
    <w:rsid w:val="00E5494C"/>
    <w:rsid w:val="00E55251"/>
    <w:rsid w:val="00E557BB"/>
    <w:rsid w:val="00E600EE"/>
    <w:rsid w:val="00E6021C"/>
    <w:rsid w:val="00E60333"/>
    <w:rsid w:val="00E6317F"/>
    <w:rsid w:val="00E633B4"/>
    <w:rsid w:val="00E63B4B"/>
    <w:rsid w:val="00E63B5F"/>
    <w:rsid w:val="00E64B24"/>
    <w:rsid w:val="00E65266"/>
    <w:rsid w:val="00E65730"/>
    <w:rsid w:val="00E66D05"/>
    <w:rsid w:val="00E670B3"/>
    <w:rsid w:val="00E67A4A"/>
    <w:rsid w:val="00E70488"/>
    <w:rsid w:val="00E704BD"/>
    <w:rsid w:val="00E71166"/>
    <w:rsid w:val="00E713A5"/>
    <w:rsid w:val="00E714AD"/>
    <w:rsid w:val="00E715E4"/>
    <w:rsid w:val="00E7170F"/>
    <w:rsid w:val="00E72AD5"/>
    <w:rsid w:val="00E74B52"/>
    <w:rsid w:val="00E754B1"/>
    <w:rsid w:val="00E76300"/>
    <w:rsid w:val="00E7656F"/>
    <w:rsid w:val="00E76BC9"/>
    <w:rsid w:val="00E779AB"/>
    <w:rsid w:val="00E82300"/>
    <w:rsid w:val="00E847BE"/>
    <w:rsid w:val="00E84B61"/>
    <w:rsid w:val="00E86D47"/>
    <w:rsid w:val="00E874EF"/>
    <w:rsid w:val="00E91D63"/>
    <w:rsid w:val="00E92808"/>
    <w:rsid w:val="00E92C0C"/>
    <w:rsid w:val="00E9389D"/>
    <w:rsid w:val="00E96104"/>
    <w:rsid w:val="00E96E04"/>
    <w:rsid w:val="00E97597"/>
    <w:rsid w:val="00E977D0"/>
    <w:rsid w:val="00E97995"/>
    <w:rsid w:val="00EA0818"/>
    <w:rsid w:val="00EA1455"/>
    <w:rsid w:val="00EA15DA"/>
    <w:rsid w:val="00EA1C65"/>
    <w:rsid w:val="00EA25E6"/>
    <w:rsid w:val="00EA2BF3"/>
    <w:rsid w:val="00EA564C"/>
    <w:rsid w:val="00EA5CD3"/>
    <w:rsid w:val="00EA6B13"/>
    <w:rsid w:val="00EA6BC8"/>
    <w:rsid w:val="00EB01CB"/>
    <w:rsid w:val="00EB057F"/>
    <w:rsid w:val="00EB41CB"/>
    <w:rsid w:val="00EB6075"/>
    <w:rsid w:val="00EB61EA"/>
    <w:rsid w:val="00EB62DC"/>
    <w:rsid w:val="00EB72DE"/>
    <w:rsid w:val="00EB7309"/>
    <w:rsid w:val="00EB7DD0"/>
    <w:rsid w:val="00EC010A"/>
    <w:rsid w:val="00EC0DCF"/>
    <w:rsid w:val="00EC1140"/>
    <w:rsid w:val="00EC1B71"/>
    <w:rsid w:val="00EC2A98"/>
    <w:rsid w:val="00EC3494"/>
    <w:rsid w:val="00EC4EF6"/>
    <w:rsid w:val="00EC55CB"/>
    <w:rsid w:val="00EC6621"/>
    <w:rsid w:val="00EC6DD3"/>
    <w:rsid w:val="00EC6FC2"/>
    <w:rsid w:val="00EC7ECF"/>
    <w:rsid w:val="00ED04D6"/>
    <w:rsid w:val="00ED0988"/>
    <w:rsid w:val="00ED0FB0"/>
    <w:rsid w:val="00ED1280"/>
    <w:rsid w:val="00ED1D45"/>
    <w:rsid w:val="00ED3722"/>
    <w:rsid w:val="00ED3B68"/>
    <w:rsid w:val="00ED44FD"/>
    <w:rsid w:val="00ED45EC"/>
    <w:rsid w:val="00ED506F"/>
    <w:rsid w:val="00ED5F46"/>
    <w:rsid w:val="00ED67DC"/>
    <w:rsid w:val="00ED69EE"/>
    <w:rsid w:val="00ED6DD5"/>
    <w:rsid w:val="00ED70DC"/>
    <w:rsid w:val="00ED7D01"/>
    <w:rsid w:val="00EE050A"/>
    <w:rsid w:val="00EE181A"/>
    <w:rsid w:val="00EE224B"/>
    <w:rsid w:val="00EE2259"/>
    <w:rsid w:val="00EE38F8"/>
    <w:rsid w:val="00EE4F97"/>
    <w:rsid w:val="00EE5B8D"/>
    <w:rsid w:val="00EE5E54"/>
    <w:rsid w:val="00EE674B"/>
    <w:rsid w:val="00EE7777"/>
    <w:rsid w:val="00EF0BC9"/>
    <w:rsid w:val="00EF179D"/>
    <w:rsid w:val="00EF17A5"/>
    <w:rsid w:val="00EF3091"/>
    <w:rsid w:val="00EF4147"/>
    <w:rsid w:val="00EF44AF"/>
    <w:rsid w:val="00EF595D"/>
    <w:rsid w:val="00EF60F1"/>
    <w:rsid w:val="00EF64BE"/>
    <w:rsid w:val="00EF6878"/>
    <w:rsid w:val="00EF7098"/>
    <w:rsid w:val="00F0105F"/>
    <w:rsid w:val="00F01F9F"/>
    <w:rsid w:val="00F01FA0"/>
    <w:rsid w:val="00F02AB4"/>
    <w:rsid w:val="00F0314A"/>
    <w:rsid w:val="00F03346"/>
    <w:rsid w:val="00F037D9"/>
    <w:rsid w:val="00F03A33"/>
    <w:rsid w:val="00F04B0A"/>
    <w:rsid w:val="00F052F9"/>
    <w:rsid w:val="00F0568A"/>
    <w:rsid w:val="00F05925"/>
    <w:rsid w:val="00F05998"/>
    <w:rsid w:val="00F061FE"/>
    <w:rsid w:val="00F06807"/>
    <w:rsid w:val="00F0734F"/>
    <w:rsid w:val="00F10F1D"/>
    <w:rsid w:val="00F125A4"/>
    <w:rsid w:val="00F12724"/>
    <w:rsid w:val="00F12FAE"/>
    <w:rsid w:val="00F14B5D"/>
    <w:rsid w:val="00F15166"/>
    <w:rsid w:val="00F15634"/>
    <w:rsid w:val="00F17595"/>
    <w:rsid w:val="00F20113"/>
    <w:rsid w:val="00F201DA"/>
    <w:rsid w:val="00F203CC"/>
    <w:rsid w:val="00F2042A"/>
    <w:rsid w:val="00F20E24"/>
    <w:rsid w:val="00F21A91"/>
    <w:rsid w:val="00F21B6A"/>
    <w:rsid w:val="00F21E75"/>
    <w:rsid w:val="00F22612"/>
    <w:rsid w:val="00F23AD2"/>
    <w:rsid w:val="00F23D6C"/>
    <w:rsid w:val="00F25597"/>
    <w:rsid w:val="00F259C0"/>
    <w:rsid w:val="00F27C5B"/>
    <w:rsid w:val="00F308D2"/>
    <w:rsid w:val="00F309F2"/>
    <w:rsid w:val="00F3166F"/>
    <w:rsid w:val="00F32830"/>
    <w:rsid w:val="00F32A2B"/>
    <w:rsid w:val="00F33E9A"/>
    <w:rsid w:val="00F3485A"/>
    <w:rsid w:val="00F34A2D"/>
    <w:rsid w:val="00F35252"/>
    <w:rsid w:val="00F36CD0"/>
    <w:rsid w:val="00F375BA"/>
    <w:rsid w:val="00F400F5"/>
    <w:rsid w:val="00F4024C"/>
    <w:rsid w:val="00F40AE7"/>
    <w:rsid w:val="00F40C4A"/>
    <w:rsid w:val="00F4140E"/>
    <w:rsid w:val="00F42402"/>
    <w:rsid w:val="00F42F30"/>
    <w:rsid w:val="00F43783"/>
    <w:rsid w:val="00F438CA"/>
    <w:rsid w:val="00F44531"/>
    <w:rsid w:val="00F45F74"/>
    <w:rsid w:val="00F474C5"/>
    <w:rsid w:val="00F5001F"/>
    <w:rsid w:val="00F50D97"/>
    <w:rsid w:val="00F51DDD"/>
    <w:rsid w:val="00F521A7"/>
    <w:rsid w:val="00F53198"/>
    <w:rsid w:val="00F53F58"/>
    <w:rsid w:val="00F557D1"/>
    <w:rsid w:val="00F55928"/>
    <w:rsid w:val="00F56318"/>
    <w:rsid w:val="00F570E1"/>
    <w:rsid w:val="00F577D7"/>
    <w:rsid w:val="00F60536"/>
    <w:rsid w:val="00F61086"/>
    <w:rsid w:val="00F614D2"/>
    <w:rsid w:val="00F61EDE"/>
    <w:rsid w:val="00F64330"/>
    <w:rsid w:val="00F64530"/>
    <w:rsid w:val="00F67BBB"/>
    <w:rsid w:val="00F67C17"/>
    <w:rsid w:val="00F7026D"/>
    <w:rsid w:val="00F7225B"/>
    <w:rsid w:val="00F7570A"/>
    <w:rsid w:val="00F75A4D"/>
    <w:rsid w:val="00F77765"/>
    <w:rsid w:val="00F800EC"/>
    <w:rsid w:val="00F82651"/>
    <w:rsid w:val="00F82F03"/>
    <w:rsid w:val="00F838F3"/>
    <w:rsid w:val="00F83C5A"/>
    <w:rsid w:val="00F83EE9"/>
    <w:rsid w:val="00F847F9"/>
    <w:rsid w:val="00F875D8"/>
    <w:rsid w:val="00F9103B"/>
    <w:rsid w:val="00F912DF"/>
    <w:rsid w:val="00F92CE5"/>
    <w:rsid w:val="00F94007"/>
    <w:rsid w:val="00F943F3"/>
    <w:rsid w:val="00F952D2"/>
    <w:rsid w:val="00F9683D"/>
    <w:rsid w:val="00F96FA7"/>
    <w:rsid w:val="00F97D30"/>
    <w:rsid w:val="00F97E4C"/>
    <w:rsid w:val="00FA057E"/>
    <w:rsid w:val="00FA110D"/>
    <w:rsid w:val="00FA1A0D"/>
    <w:rsid w:val="00FA23CD"/>
    <w:rsid w:val="00FA24AE"/>
    <w:rsid w:val="00FA29C5"/>
    <w:rsid w:val="00FA5058"/>
    <w:rsid w:val="00FA5985"/>
    <w:rsid w:val="00FA603F"/>
    <w:rsid w:val="00FA679B"/>
    <w:rsid w:val="00FA7AE0"/>
    <w:rsid w:val="00FB179A"/>
    <w:rsid w:val="00FB17BA"/>
    <w:rsid w:val="00FB403A"/>
    <w:rsid w:val="00FB4AAE"/>
    <w:rsid w:val="00FB4DEA"/>
    <w:rsid w:val="00FB5174"/>
    <w:rsid w:val="00FB534C"/>
    <w:rsid w:val="00FB571F"/>
    <w:rsid w:val="00FB5966"/>
    <w:rsid w:val="00FB6490"/>
    <w:rsid w:val="00FB6AE5"/>
    <w:rsid w:val="00FB7258"/>
    <w:rsid w:val="00FB7550"/>
    <w:rsid w:val="00FB77D7"/>
    <w:rsid w:val="00FC0004"/>
    <w:rsid w:val="00FC0EC2"/>
    <w:rsid w:val="00FC0EF6"/>
    <w:rsid w:val="00FC1436"/>
    <w:rsid w:val="00FC15AF"/>
    <w:rsid w:val="00FC15CE"/>
    <w:rsid w:val="00FC1AEF"/>
    <w:rsid w:val="00FC25DF"/>
    <w:rsid w:val="00FC378C"/>
    <w:rsid w:val="00FC4791"/>
    <w:rsid w:val="00FC4F49"/>
    <w:rsid w:val="00FC5222"/>
    <w:rsid w:val="00FC588F"/>
    <w:rsid w:val="00FC6090"/>
    <w:rsid w:val="00FC6E07"/>
    <w:rsid w:val="00FC7E6D"/>
    <w:rsid w:val="00FC7FE8"/>
    <w:rsid w:val="00FD025F"/>
    <w:rsid w:val="00FD11C9"/>
    <w:rsid w:val="00FD1A13"/>
    <w:rsid w:val="00FD1DE0"/>
    <w:rsid w:val="00FD1E36"/>
    <w:rsid w:val="00FD2457"/>
    <w:rsid w:val="00FD490F"/>
    <w:rsid w:val="00FD5FD1"/>
    <w:rsid w:val="00FD64FC"/>
    <w:rsid w:val="00FD663D"/>
    <w:rsid w:val="00FD6C8C"/>
    <w:rsid w:val="00FD7012"/>
    <w:rsid w:val="00FD7EB0"/>
    <w:rsid w:val="00FE22A1"/>
    <w:rsid w:val="00FE3CCF"/>
    <w:rsid w:val="00FE41CB"/>
    <w:rsid w:val="00FE45BE"/>
    <w:rsid w:val="00FE4ADE"/>
    <w:rsid w:val="00FE5F24"/>
    <w:rsid w:val="00FE5FF9"/>
    <w:rsid w:val="00FE767B"/>
    <w:rsid w:val="00FE7806"/>
    <w:rsid w:val="00FE788F"/>
    <w:rsid w:val="00FF03F3"/>
    <w:rsid w:val="00FF2039"/>
    <w:rsid w:val="00FF35EA"/>
    <w:rsid w:val="00FF45A1"/>
    <w:rsid w:val="00FF46F6"/>
    <w:rsid w:val="00FF4D29"/>
    <w:rsid w:val="00FF5526"/>
    <w:rsid w:val="00FF67D2"/>
    <w:rsid w:val="00FF7328"/>
    <w:rsid w:val="00FF76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03E82"/>
  <w15:docId w15:val="{D2B2A1F4-2422-46F1-8514-2C65CF85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025"/>
    <w:rPr>
      <w:rFonts w:ascii="Times New Roman" w:eastAsia="Times New Roman" w:hAnsi="Times New Roman"/>
      <w:sz w:val="24"/>
      <w:szCs w:val="24"/>
      <w:lang w:val="sq-AL"/>
    </w:rPr>
  </w:style>
  <w:style w:type="paragraph" w:styleId="Heading1">
    <w:name w:val="heading 1"/>
    <w:basedOn w:val="Normal"/>
    <w:link w:val="Heading1Char"/>
    <w:uiPriority w:val="9"/>
    <w:qFormat/>
    <w:rsid w:val="00FC25DF"/>
    <w:pPr>
      <w:spacing w:after="100" w:afterAutospacing="1"/>
      <w:jc w:val="both"/>
      <w:outlineLvl w:val="0"/>
    </w:pPr>
    <w:rPr>
      <w:rFonts w:asciiTheme="minorHAnsi" w:hAnsiTheme="minorHAnsi" w:cstheme="minorHAnsi"/>
      <w:b/>
      <w:bCs/>
      <w:color w:val="000000"/>
      <w:kern w:val="36"/>
    </w:rPr>
  </w:style>
  <w:style w:type="paragraph" w:styleId="Heading2">
    <w:name w:val="heading 2"/>
    <w:basedOn w:val="Heading1"/>
    <w:next w:val="Normal"/>
    <w:link w:val="Heading2Char"/>
    <w:uiPriority w:val="9"/>
    <w:unhideWhenUsed/>
    <w:qFormat/>
    <w:rsid w:val="00021DA8"/>
    <w:pPr>
      <w:keepNext/>
      <w:keepLines/>
      <w:numPr>
        <w:ilvl w:val="1"/>
        <w:numId w:val="1"/>
      </w:numPr>
      <w:spacing w:before="120" w:after="120" w:afterAutospacing="0"/>
      <w:outlineLvl w:val="1"/>
    </w:pPr>
    <w:rPr>
      <w:bCs w:val="0"/>
      <w:lang w:val="eu-ES"/>
    </w:rPr>
  </w:style>
  <w:style w:type="paragraph" w:styleId="Heading3">
    <w:name w:val="heading 3"/>
    <w:basedOn w:val="Normal"/>
    <w:next w:val="Normal"/>
    <w:link w:val="Heading3Char"/>
    <w:uiPriority w:val="9"/>
    <w:unhideWhenUsed/>
    <w:qFormat/>
    <w:rsid w:val="00FC25DF"/>
    <w:pPr>
      <w:numPr>
        <w:ilvl w:val="2"/>
        <w:numId w:val="1"/>
      </w:numPr>
      <w:spacing w:before="120" w:after="120"/>
      <w:jc w:val="both"/>
      <w:outlineLvl w:val="2"/>
    </w:pPr>
    <w:rPr>
      <w:rFonts w:asciiTheme="minorHAnsi" w:hAnsiTheme="minorHAnsi" w:cstheme="minorHAnsi"/>
      <w:noProof/>
      <w:shd w:val="clear" w:color="auto" w:fill="FFFFFF"/>
      <w:lang w:val="eu-ES"/>
    </w:rPr>
  </w:style>
  <w:style w:type="paragraph" w:styleId="Heading4">
    <w:name w:val="heading 4"/>
    <w:basedOn w:val="Heading3"/>
    <w:next w:val="Normal"/>
    <w:link w:val="Heading4Char"/>
    <w:uiPriority w:val="9"/>
    <w:unhideWhenUsed/>
    <w:qFormat/>
    <w:rsid w:val="004A6FEB"/>
    <w:pPr>
      <w:numPr>
        <w:ilvl w:val="3"/>
      </w:numPr>
      <w:outlineLvl w:val="3"/>
    </w:pPr>
    <w:rPr>
      <w:i/>
      <w:lang w:val="sq-AL"/>
    </w:rPr>
  </w:style>
  <w:style w:type="paragraph" w:styleId="Heading5">
    <w:name w:val="heading 5"/>
    <w:basedOn w:val="Normal"/>
    <w:next w:val="Normal"/>
    <w:link w:val="Heading5Char"/>
    <w:uiPriority w:val="9"/>
    <w:unhideWhenUsed/>
    <w:qFormat/>
    <w:rsid w:val="0063693B"/>
    <w:pPr>
      <w:keepNext/>
      <w:keepLines/>
      <w:numPr>
        <w:ilvl w:val="4"/>
        <w:numId w:val="1"/>
      </w:numPr>
      <w:spacing w:before="40"/>
      <w:jc w:val="both"/>
      <w:outlineLvl w:val="4"/>
    </w:pPr>
    <w:rPr>
      <w:rFonts w:ascii="Calibri Light" w:hAnsi="Calibri Light"/>
      <w:lang w:val="en-GB"/>
    </w:rPr>
  </w:style>
  <w:style w:type="paragraph" w:styleId="Heading6">
    <w:name w:val="heading 6"/>
    <w:basedOn w:val="Normal"/>
    <w:next w:val="Normal"/>
    <w:link w:val="Heading6Char"/>
    <w:uiPriority w:val="9"/>
    <w:semiHidden/>
    <w:unhideWhenUsed/>
    <w:qFormat/>
    <w:rsid w:val="0094654F"/>
    <w:pPr>
      <w:keepNext/>
      <w:keepLines/>
      <w:numPr>
        <w:ilvl w:val="5"/>
        <w:numId w:val="1"/>
      </w:numPr>
      <w:spacing w:before="40"/>
      <w:jc w:val="both"/>
      <w:outlineLvl w:val="5"/>
    </w:pPr>
    <w:rPr>
      <w:rFonts w:ascii="Calibri Light" w:hAnsi="Calibri Light"/>
      <w:color w:val="243F60"/>
      <w:sz w:val="22"/>
      <w:lang w:val="en-GB"/>
    </w:rPr>
  </w:style>
  <w:style w:type="paragraph" w:styleId="Heading7">
    <w:name w:val="heading 7"/>
    <w:basedOn w:val="Normal"/>
    <w:next w:val="Normal"/>
    <w:link w:val="Heading7Char"/>
    <w:uiPriority w:val="9"/>
    <w:semiHidden/>
    <w:unhideWhenUsed/>
    <w:qFormat/>
    <w:rsid w:val="0094654F"/>
    <w:pPr>
      <w:keepNext/>
      <w:keepLines/>
      <w:numPr>
        <w:ilvl w:val="6"/>
        <w:numId w:val="1"/>
      </w:numPr>
      <w:spacing w:before="40"/>
      <w:jc w:val="both"/>
      <w:outlineLvl w:val="6"/>
    </w:pPr>
    <w:rPr>
      <w:rFonts w:ascii="Calibri Light" w:hAnsi="Calibri Light"/>
      <w:i/>
      <w:iCs/>
      <w:color w:val="243F60"/>
      <w:sz w:val="22"/>
      <w:lang w:val="en-GB"/>
    </w:rPr>
  </w:style>
  <w:style w:type="paragraph" w:styleId="Heading8">
    <w:name w:val="heading 8"/>
    <w:basedOn w:val="Normal"/>
    <w:next w:val="Normal"/>
    <w:link w:val="Heading8Char"/>
    <w:uiPriority w:val="9"/>
    <w:semiHidden/>
    <w:unhideWhenUsed/>
    <w:qFormat/>
    <w:rsid w:val="0094654F"/>
    <w:pPr>
      <w:keepNext/>
      <w:keepLines/>
      <w:numPr>
        <w:ilvl w:val="7"/>
        <w:numId w:val="1"/>
      </w:numPr>
      <w:spacing w:before="40"/>
      <w:jc w:val="both"/>
      <w:outlineLvl w:val="7"/>
    </w:pPr>
    <w:rPr>
      <w:rFonts w:ascii="Calibri Light" w:hAnsi="Calibri Light"/>
      <w:color w:val="272727"/>
      <w:sz w:val="21"/>
      <w:szCs w:val="21"/>
      <w:lang w:val="en-GB"/>
    </w:rPr>
  </w:style>
  <w:style w:type="paragraph" w:styleId="Heading9">
    <w:name w:val="heading 9"/>
    <w:basedOn w:val="Normal"/>
    <w:next w:val="Normal"/>
    <w:link w:val="Heading9Char"/>
    <w:uiPriority w:val="9"/>
    <w:semiHidden/>
    <w:unhideWhenUsed/>
    <w:qFormat/>
    <w:rsid w:val="0094654F"/>
    <w:pPr>
      <w:keepNext/>
      <w:keepLines/>
      <w:numPr>
        <w:ilvl w:val="8"/>
        <w:numId w:val="1"/>
      </w:numPr>
      <w:spacing w:before="40"/>
      <w:jc w:val="both"/>
      <w:outlineLvl w:val="8"/>
    </w:pPr>
    <w:rPr>
      <w:rFonts w:ascii="Calibri Light" w:hAnsi="Calibri Light"/>
      <w:i/>
      <w:iCs/>
      <w:color w:val="272727"/>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C25DF"/>
    <w:rPr>
      <w:rFonts w:asciiTheme="minorHAnsi" w:eastAsia="Times New Roman" w:hAnsiTheme="minorHAnsi" w:cstheme="minorHAnsi"/>
      <w:b/>
      <w:bCs/>
      <w:color w:val="000000"/>
      <w:kern w:val="36"/>
      <w:sz w:val="24"/>
      <w:szCs w:val="24"/>
      <w:lang w:val="sq-AL"/>
    </w:rPr>
  </w:style>
  <w:style w:type="character" w:customStyle="1" w:styleId="Heading2Char">
    <w:name w:val="Heading 2 Char"/>
    <w:link w:val="Heading2"/>
    <w:uiPriority w:val="9"/>
    <w:rsid w:val="00021DA8"/>
    <w:rPr>
      <w:rFonts w:asciiTheme="minorHAnsi" w:eastAsia="Times New Roman" w:hAnsiTheme="minorHAnsi" w:cstheme="minorHAnsi"/>
      <w:b/>
      <w:color w:val="000000"/>
      <w:kern w:val="36"/>
      <w:sz w:val="24"/>
      <w:szCs w:val="24"/>
      <w:lang w:val="eu-ES"/>
    </w:rPr>
  </w:style>
  <w:style w:type="character" w:customStyle="1" w:styleId="Heading3Char">
    <w:name w:val="Heading 3 Char"/>
    <w:link w:val="Heading3"/>
    <w:uiPriority w:val="9"/>
    <w:rsid w:val="00FC25DF"/>
    <w:rPr>
      <w:rFonts w:asciiTheme="minorHAnsi" w:eastAsia="Times New Roman" w:hAnsiTheme="minorHAnsi" w:cstheme="minorHAnsi"/>
      <w:noProof/>
      <w:sz w:val="24"/>
      <w:szCs w:val="24"/>
      <w:lang w:val="eu-ES"/>
    </w:rPr>
  </w:style>
  <w:style w:type="character" w:customStyle="1" w:styleId="Heading4Char">
    <w:name w:val="Heading 4 Char"/>
    <w:link w:val="Heading4"/>
    <w:uiPriority w:val="9"/>
    <w:rsid w:val="004A6FEB"/>
    <w:rPr>
      <w:rFonts w:asciiTheme="minorHAnsi" w:eastAsia="Times New Roman" w:hAnsiTheme="minorHAnsi" w:cstheme="minorHAnsi"/>
      <w:i/>
      <w:noProof/>
      <w:sz w:val="24"/>
      <w:szCs w:val="24"/>
      <w:lang w:val="sq-AL"/>
    </w:rPr>
  </w:style>
  <w:style w:type="character" w:customStyle="1" w:styleId="Heading5Char">
    <w:name w:val="Heading 5 Char"/>
    <w:link w:val="Heading5"/>
    <w:uiPriority w:val="9"/>
    <w:rsid w:val="0063693B"/>
    <w:rPr>
      <w:rFonts w:ascii="Calibri Light" w:eastAsia="Times New Roman" w:hAnsi="Calibri Light"/>
      <w:sz w:val="24"/>
      <w:szCs w:val="24"/>
      <w:lang w:val="en-GB"/>
    </w:rPr>
  </w:style>
  <w:style w:type="character" w:customStyle="1" w:styleId="Heading6Char">
    <w:name w:val="Heading 6 Char"/>
    <w:link w:val="Heading6"/>
    <w:uiPriority w:val="9"/>
    <w:semiHidden/>
    <w:rsid w:val="0094654F"/>
    <w:rPr>
      <w:rFonts w:ascii="Calibri Light" w:eastAsia="Times New Roman" w:hAnsi="Calibri Light"/>
      <w:color w:val="243F60"/>
      <w:sz w:val="22"/>
      <w:szCs w:val="24"/>
      <w:lang w:val="en-GB"/>
    </w:rPr>
  </w:style>
  <w:style w:type="character" w:customStyle="1" w:styleId="Heading7Char">
    <w:name w:val="Heading 7 Char"/>
    <w:link w:val="Heading7"/>
    <w:uiPriority w:val="9"/>
    <w:semiHidden/>
    <w:rsid w:val="0094654F"/>
    <w:rPr>
      <w:rFonts w:ascii="Calibri Light" w:eastAsia="Times New Roman" w:hAnsi="Calibri Light"/>
      <w:i/>
      <w:iCs/>
      <w:color w:val="243F60"/>
      <w:sz w:val="22"/>
      <w:szCs w:val="24"/>
      <w:lang w:val="en-GB"/>
    </w:rPr>
  </w:style>
  <w:style w:type="character" w:customStyle="1" w:styleId="Heading8Char">
    <w:name w:val="Heading 8 Char"/>
    <w:link w:val="Heading8"/>
    <w:uiPriority w:val="9"/>
    <w:semiHidden/>
    <w:rsid w:val="0094654F"/>
    <w:rPr>
      <w:rFonts w:ascii="Calibri Light" w:eastAsia="Times New Roman" w:hAnsi="Calibri Light"/>
      <w:color w:val="272727"/>
      <w:sz w:val="21"/>
      <w:szCs w:val="21"/>
      <w:lang w:val="en-GB"/>
    </w:rPr>
  </w:style>
  <w:style w:type="character" w:customStyle="1" w:styleId="Heading9Char">
    <w:name w:val="Heading 9 Char"/>
    <w:link w:val="Heading9"/>
    <w:uiPriority w:val="9"/>
    <w:semiHidden/>
    <w:rsid w:val="0094654F"/>
    <w:rPr>
      <w:rFonts w:ascii="Calibri Light" w:eastAsia="Times New Roman" w:hAnsi="Calibri Light"/>
      <w:i/>
      <w:iCs/>
      <w:color w:val="272727"/>
      <w:sz w:val="21"/>
      <w:szCs w:val="21"/>
      <w:lang w:val="en-GB"/>
    </w:rPr>
  </w:style>
  <w:style w:type="paragraph" w:styleId="TOC1">
    <w:name w:val="toc 1"/>
    <w:aliases w:val="IUVerzeichnis1"/>
    <w:basedOn w:val="Normal"/>
    <w:next w:val="Normal"/>
    <w:uiPriority w:val="39"/>
    <w:rsid w:val="00B325B4"/>
    <w:pPr>
      <w:spacing w:before="120"/>
    </w:pPr>
    <w:rPr>
      <w:rFonts w:asciiTheme="minorHAnsi" w:hAnsiTheme="minorHAnsi" w:cstheme="minorHAnsi"/>
      <w:b/>
      <w:bCs/>
      <w:i/>
      <w:iCs/>
      <w:lang w:val="en-GB"/>
    </w:rPr>
  </w:style>
  <w:style w:type="paragraph" w:styleId="TOC2">
    <w:name w:val="toc 2"/>
    <w:aliases w:val="IUVerzeichnis2"/>
    <w:basedOn w:val="Normal"/>
    <w:next w:val="Normal"/>
    <w:uiPriority w:val="39"/>
    <w:rsid w:val="00B325B4"/>
    <w:pPr>
      <w:spacing w:before="120"/>
      <w:ind w:left="220"/>
    </w:pPr>
    <w:rPr>
      <w:rFonts w:asciiTheme="minorHAnsi" w:hAnsiTheme="minorHAnsi" w:cstheme="minorHAnsi"/>
      <w:b/>
      <w:bCs/>
      <w:sz w:val="22"/>
      <w:szCs w:val="22"/>
      <w:lang w:val="en-GB"/>
    </w:rPr>
  </w:style>
  <w:style w:type="paragraph" w:styleId="BalloonText">
    <w:name w:val="Balloon Text"/>
    <w:basedOn w:val="Normal"/>
    <w:link w:val="BalloonTextChar"/>
    <w:uiPriority w:val="99"/>
    <w:semiHidden/>
    <w:unhideWhenUsed/>
    <w:rsid w:val="00B325B4"/>
    <w:pPr>
      <w:jc w:val="both"/>
    </w:pPr>
    <w:rPr>
      <w:rFonts w:ascii="Tahoma" w:hAnsi="Tahoma" w:cs="Tahoma"/>
      <w:sz w:val="16"/>
      <w:szCs w:val="16"/>
      <w:lang w:val="en-GB"/>
    </w:rPr>
  </w:style>
  <w:style w:type="character" w:customStyle="1" w:styleId="BalloonTextChar">
    <w:name w:val="Balloon Text Char"/>
    <w:link w:val="BalloonText"/>
    <w:uiPriority w:val="99"/>
    <w:semiHidden/>
    <w:rsid w:val="00B325B4"/>
    <w:rPr>
      <w:rFonts w:ascii="Tahoma" w:hAnsi="Tahoma" w:cs="Tahoma"/>
      <w:sz w:val="16"/>
      <w:szCs w:val="16"/>
      <w:lang w:val="en-US"/>
    </w:rPr>
  </w:style>
  <w:style w:type="character" w:styleId="Strong">
    <w:name w:val="Strong"/>
    <w:uiPriority w:val="22"/>
    <w:qFormat/>
    <w:rsid w:val="00B325B4"/>
    <w:rPr>
      <w:b/>
      <w:bCs/>
    </w:rPr>
  </w:style>
  <w:style w:type="paragraph" w:styleId="NormalWeb">
    <w:name w:val="Normal (Web)"/>
    <w:basedOn w:val="Normal"/>
    <w:uiPriority w:val="99"/>
    <w:unhideWhenUsed/>
    <w:rsid w:val="00B325B4"/>
    <w:pPr>
      <w:spacing w:after="180" w:line="372" w:lineRule="atLeast"/>
      <w:jc w:val="both"/>
    </w:pPr>
    <w:rPr>
      <w:rFonts w:ascii="Helvetica" w:hAnsi="Helvetica"/>
      <w:sz w:val="22"/>
      <w:lang w:val="en-GB"/>
    </w:rPr>
  </w:style>
  <w:style w:type="table" w:styleId="TableGrid">
    <w:name w:val="Table Grid"/>
    <w:basedOn w:val="TableNormal"/>
    <w:rsid w:val="00B32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B325B4"/>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ListParagraph">
    <w:name w:val="List Paragraph"/>
    <w:aliases w:val="123 List Paragraph,Main numbered paragraph,List Paragraph (numbered (a)),Numbered Paragraph,Numbered List Paragraph,Bullets,References,Liste 1,ReferencesCxSpLast,WB Para,List Paragraph 1,Akapit z listą BS,List Paragraph nowy,lp1,Normal 2"/>
    <w:basedOn w:val="Normal"/>
    <w:link w:val="ListParagraphChar"/>
    <w:uiPriority w:val="34"/>
    <w:qFormat/>
    <w:rsid w:val="00B325B4"/>
    <w:pPr>
      <w:ind w:left="720"/>
      <w:contextualSpacing/>
      <w:jc w:val="both"/>
    </w:pPr>
    <w:rPr>
      <w:rFonts w:ascii="Arial" w:hAnsi="Arial"/>
      <w:sz w:val="22"/>
      <w:lang w:val="en-GB"/>
    </w:rPr>
  </w:style>
  <w:style w:type="character" w:customStyle="1" w:styleId="ListParagraphChar">
    <w:name w:val="List Paragraph Char"/>
    <w:aliases w:val="123 List Paragraph Char,Main numbered paragraph Char,List Paragraph (numbered (a)) Char,Numbered Paragraph Char,Numbered List Paragraph Char,Bullets Char,References Char,Liste 1 Char,ReferencesCxSpLast Char,WB Para Char,lp1 Char"/>
    <w:link w:val="ListParagraph"/>
    <w:uiPriority w:val="34"/>
    <w:qFormat/>
    <w:locked/>
    <w:rsid w:val="00C93AE3"/>
    <w:rPr>
      <w:rFonts w:ascii="Arial" w:eastAsia="Times New Roman" w:hAnsi="Arial"/>
      <w:sz w:val="22"/>
      <w:szCs w:val="24"/>
      <w:lang w:val="en-GB"/>
    </w:rPr>
  </w:style>
  <w:style w:type="paragraph" w:styleId="FootnoteText">
    <w:name w:val="footnote text"/>
    <w:aliases w:val="Fußnotentext arial,fn,Schriftart: 9 pt,Schriftart: 10 pt,Schriftart: 8 pt,WB-Fußnotentext,Fu?notentext arial,single space,footnote text,Footnote Text Char Char Char,Footnote Text Char Char,Footnote Text Char1,Footnote Text Char Char1"/>
    <w:basedOn w:val="Normal"/>
    <w:link w:val="FootnoteTextChar"/>
    <w:uiPriority w:val="99"/>
    <w:unhideWhenUsed/>
    <w:rsid w:val="00B325B4"/>
    <w:pPr>
      <w:jc w:val="both"/>
    </w:pPr>
    <w:rPr>
      <w:rFonts w:ascii="Arial" w:hAnsi="Arial"/>
      <w:sz w:val="20"/>
      <w:szCs w:val="20"/>
      <w:lang w:val="en-GB"/>
    </w:rPr>
  </w:style>
  <w:style w:type="character" w:customStyle="1" w:styleId="FootnoteTextChar">
    <w:name w:val="Footnote Text Char"/>
    <w:aliases w:val="Fußnotentext arial Char,fn Char,Schriftart: 9 pt Char,Schriftart: 10 pt Char,Schriftart: 8 pt Char,WB-Fußnotentext Char,Fu?notentext arial Char,single space Char,footnote text Char,Footnote Text Char Char Char Char"/>
    <w:link w:val="FootnoteText"/>
    <w:uiPriority w:val="99"/>
    <w:rsid w:val="00B325B4"/>
    <w:rPr>
      <w:sz w:val="20"/>
      <w:szCs w:val="20"/>
      <w:lang w:val="en-US"/>
    </w:rPr>
  </w:style>
  <w:style w:type="character" w:styleId="FootnoteReference">
    <w:name w:val="footnote reference"/>
    <w:aliases w:val="4_G,4_GR,16 Point,Superscript 6 Point,Superscript 6 Point + 11 pt"/>
    <w:uiPriority w:val="99"/>
    <w:unhideWhenUsed/>
    <w:rsid w:val="00B325B4"/>
    <w:rPr>
      <w:vertAlign w:val="superscript"/>
    </w:rPr>
  </w:style>
  <w:style w:type="paragraph" w:customStyle="1" w:styleId="Default">
    <w:name w:val="Default"/>
    <w:rsid w:val="00B325B4"/>
    <w:pPr>
      <w:autoSpaceDE w:val="0"/>
      <w:autoSpaceDN w:val="0"/>
      <w:adjustRightInd w:val="0"/>
    </w:pPr>
    <w:rPr>
      <w:rFonts w:ascii="Cambria" w:hAnsi="Cambria" w:cs="Cambria"/>
      <w:color w:val="000000"/>
      <w:sz w:val="24"/>
      <w:szCs w:val="24"/>
    </w:rPr>
  </w:style>
  <w:style w:type="paragraph" w:styleId="Header">
    <w:name w:val="header"/>
    <w:basedOn w:val="Normal"/>
    <w:link w:val="HeaderChar"/>
    <w:uiPriority w:val="99"/>
    <w:unhideWhenUsed/>
    <w:rsid w:val="00B325B4"/>
    <w:pPr>
      <w:tabs>
        <w:tab w:val="center" w:pos="4680"/>
        <w:tab w:val="right" w:pos="9360"/>
      </w:tabs>
      <w:jc w:val="both"/>
    </w:pPr>
    <w:rPr>
      <w:rFonts w:ascii="Arial" w:hAnsi="Arial"/>
      <w:sz w:val="22"/>
      <w:lang w:val="en-GB"/>
    </w:rPr>
  </w:style>
  <w:style w:type="character" w:customStyle="1" w:styleId="HeaderChar">
    <w:name w:val="Header Char"/>
    <w:link w:val="Header"/>
    <w:uiPriority w:val="99"/>
    <w:rsid w:val="00B325B4"/>
    <w:rPr>
      <w:lang w:val="en-US"/>
    </w:rPr>
  </w:style>
  <w:style w:type="paragraph" w:styleId="Footer">
    <w:name w:val="footer"/>
    <w:aliases w:val="PPFußzeile,P&amp;P_CV_Fußzeile"/>
    <w:basedOn w:val="Normal"/>
    <w:link w:val="FooterChar"/>
    <w:uiPriority w:val="99"/>
    <w:unhideWhenUsed/>
    <w:rsid w:val="00B325B4"/>
    <w:pPr>
      <w:tabs>
        <w:tab w:val="center" w:pos="4680"/>
        <w:tab w:val="right" w:pos="9360"/>
      </w:tabs>
      <w:jc w:val="both"/>
    </w:pPr>
    <w:rPr>
      <w:rFonts w:ascii="Arial" w:hAnsi="Arial"/>
      <w:sz w:val="22"/>
      <w:lang w:val="en-GB"/>
    </w:rPr>
  </w:style>
  <w:style w:type="character" w:customStyle="1" w:styleId="FooterChar">
    <w:name w:val="Footer Char"/>
    <w:aliases w:val="PPFußzeile Char,P&amp;P_CV_Fußzeile Char"/>
    <w:link w:val="Footer"/>
    <w:uiPriority w:val="99"/>
    <w:rsid w:val="00B325B4"/>
    <w:rPr>
      <w:lang w:val="en-US"/>
    </w:rPr>
  </w:style>
  <w:style w:type="character" w:customStyle="1" w:styleId="apple-converted-space">
    <w:name w:val="apple-converted-space"/>
    <w:basedOn w:val="DefaultParagraphFont"/>
    <w:rsid w:val="003563EE"/>
  </w:style>
  <w:style w:type="paragraph" w:styleId="DocumentMap">
    <w:name w:val="Document Map"/>
    <w:basedOn w:val="Normal"/>
    <w:link w:val="DocumentMapChar"/>
    <w:uiPriority w:val="99"/>
    <w:semiHidden/>
    <w:unhideWhenUsed/>
    <w:rsid w:val="008456EE"/>
    <w:pPr>
      <w:jc w:val="both"/>
    </w:pPr>
    <w:rPr>
      <w:rFonts w:ascii="Arial" w:hAnsi="Arial"/>
      <w:sz w:val="22"/>
      <w:lang w:val="en-GB"/>
    </w:rPr>
  </w:style>
  <w:style w:type="character" w:customStyle="1" w:styleId="DocumentMapChar">
    <w:name w:val="Document Map Char"/>
    <w:link w:val="DocumentMap"/>
    <w:uiPriority w:val="99"/>
    <w:semiHidden/>
    <w:rsid w:val="008456EE"/>
    <w:rPr>
      <w:rFonts w:ascii="Times New Roman" w:hAnsi="Times New Roman" w:cs="Times New Roman"/>
      <w:sz w:val="24"/>
      <w:szCs w:val="24"/>
      <w:lang w:val="en-US"/>
    </w:rPr>
  </w:style>
  <w:style w:type="character" w:styleId="CommentReference">
    <w:name w:val="annotation reference"/>
    <w:uiPriority w:val="99"/>
    <w:semiHidden/>
    <w:unhideWhenUsed/>
    <w:rsid w:val="00744E4A"/>
    <w:rPr>
      <w:sz w:val="16"/>
      <w:szCs w:val="16"/>
    </w:rPr>
  </w:style>
  <w:style w:type="paragraph" w:styleId="CommentText">
    <w:name w:val="annotation text"/>
    <w:basedOn w:val="Normal"/>
    <w:link w:val="CommentTextChar"/>
    <w:uiPriority w:val="99"/>
    <w:unhideWhenUsed/>
    <w:rsid w:val="00744E4A"/>
    <w:pPr>
      <w:jc w:val="both"/>
    </w:pPr>
    <w:rPr>
      <w:rFonts w:ascii="Arial" w:hAnsi="Arial"/>
      <w:sz w:val="20"/>
      <w:szCs w:val="20"/>
      <w:lang w:val="en-GB"/>
    </w:rPr>
  </w:style>
  <w:style w:type="character" w:customStyle="1" w:styleId="CommentTextChar">
    <w:name w:val="Comment Text Char"/>
    <w:link w:val="CommentText"/>
    <w:uiPriority w:val="99"/>
    <w:rsid w:val="00744E4A"/>
    <w:rPr>
      <w:sz w:val="20"/>
      <w:szCs w:val="20"/>
      <w:lang w:val="en-US"/>
    </w:rPr>
  </w:style>
  <w:style w:type="paragraph" w:styleId="CommentSubject">
    <w:name w:val="annotation subject"/>
    <w:basedOn w:val="CommentText"/>
    <w:next w:val="CommentText"/>
    <w:link w:val="CommentSubjectChar"/>
    <w:uiPriority w:val="99"/>
    <w:semiHidden/>
    <w:unhideWhenUsed/>
    <w:rsid w:val="00744E4A"/>
    <w:rPr>
      <w:b/>
      <w:bCs/>
    </w:rPr>
  </w:style>
  <w:style w:type="character" w:customStyle="1" w:styleId="CommentSubjectChar">
    <w:name w:val="Comment Subject Char"/>
    <w:link w:val="CommentSubject"/>
    <w:uiPriority w:val="99"/>
    <w:semiHidden/>
    <w:rsid w:val="00744E4A"/>
    <w:rPr>
      <w:b/>
      <w:bCs/>
      <w:sz w:val="20"/>
      <w:szCs w:val="20"/>
      <w:lang w:val="en-US"/>
    </w:rPr>
  </w:style>
  <w:style w:type="paragraph" w:styleId="Revision">
    <w:name w:val="Revision"/>
    <w:hidden/>
    <w:uiPriority w:val="99"/>
    <w:semiHidden/>
    <w:rsid w:val="0084122C"/>
    <w:rPr>
      <w:sz w:val="22"/>
      <w:szCs w:val="22"/>
    </w:rPr>
  </w:style>
  <w:style w:type="paragraph" w:styleId="TOCHeading">
    <w:name w:val="TOC Heading"/>
    <w:basedOn w:val="Heading1"/>
    <w:next w:val="Normal"/>
    <w:uiPriority w:val="39"/>
    <w:unhideWhenUsed/>
    <w:qFormat/>
    <w:rsid w:val="001F6FAE"/>
    <w:pPr>
      <w:keepNext/>
      <w:keepLines/>
      <w:spacing w:before="480" w:after="0" w:line="276" w:lineRule="auto"/>
      <w:outlineLvl w:val="9"/>
    </w:pPr>
    <w:rPr>
      <w:rFonts w:ascii="Calibri Light" w:hAnsi="Calibri Light" w:cs="Times New Roman"/>
      <w:color w:val="365F91"/>
      <w:kern w:val="0"/>
      <w:sz w:val="28"/>
      <w:szCs w:val="28"/>
    </w:rPr>
  </w:style>
  <w:style w:type="character" w:styleId="Hyperlink">
    <w:name w:val="Hyperlink"/>
    <w:uiPriority w:val="99"/>
    <w:unhideWhenUsed/>
    <w:rsid w:val="001F6FAE"/>
    <w:rPr>
      <w:color w:val="0000FF"/>
      <w:u w:val="single"/>
    </w:rPr>
  </w:style>
  <w:style w:type="paragraph" w:styleId="TOC3">
    <w:name w:val="toc 3"/>
    <w:basedOn w:val="Normal"/>
    <w:next w:val="Normal"/>
    <w:autoRedefine/>
    <w:uiPriority w:val="39"/>
    <w:unhideWhenUsed/>
    <w:rsid w:val="00B80182"/>
    <w:pPr>
      <w:ind w:left="440"/>
    </w:pPr>
    <w:rPr>
      <w:rFonts w:asciiTheme="minorHAnsi" w:hAnsiTheme="minorHAnsi" w:cstheme="minorHAnsi"/>
      <w:sz w:val="20"/>
      <w:szCs w:val="20"/>
      <w:lang w:val="en-GB"/>
    </w:rPr>
  </w:style>
  <w:style w:type="paragraph" w:styleId="TOC4">
    <w:name w:val="toc 4"/>
    <w:basedOn w:val="Normal"/>
    <w:next w:val="Normal"/>
    <w:autoRedefine/>
    <w:uiPriority w:val="39"/>
    <w:unhideWhenUsed/>
    <w:rsid w:val="001F6FAE"/>
    <w:pPr>
      <w:ind w:left="660"/>
    </w:pPr>
    <w:rPr>
      <w:rFonts w:asciiTheme="minorHAnsi" w:hAnsiTheme="minorHAnsi" w:cstheme="minorHAnsi"/>
      <w:sz w:val="20"/>
      <w:szCs w:val="20"/>
      <w:lang w:val="en-GB"/>
    </w:rPr>
  </w:style>
  <w:style w:type="paragraph" w:styleId="TOC5">
    <w:name w:val="toc 5"/>
    <w:basedOn w:val="Normal"/>
    <w:next w:val="Normal"/>
    <w:autoRedefine/>
    <w:uiPriority w:val="39"/>
    <w:unhideWhenUsed/>
    <w:rsid w:val="001F6FAE"/>
    <w:pPr>
      <w:ind w:left="880"/>
    </w:pPr>
    <w:rPr>
      <w:rFonts w:asciiTheme="minorHAnsi" w:hAnsiTheme="minorHAnsi" w:cstheme="minorHAnsi"/>
      <w:sz w:val="20"/>
      <w:szCs w:val="20"/>
      <w:lang w:val="en-GB"/>
    </w:rPr>
  </w:style>
  <w:style w:type="paragraph" w:styleId="TOC6">
    <w:name w:val="toc 6"/>
    <w:basedOn w:val="Normal"/>
    <w:next w:val="Normal"/>
    <w:autoRedefine/>
    <w:uiPriority w:val="39"/>
    <w:unhideWhenUsed/>
    <w:rsid w:val="001F6FAE"/>
    <w:pPr>
      <w:ind w:left="1100"/>
    </w:pPr>
    <w:rPr>
      <w:rFonts w:asciiTheme="minorHAnsi" w:hAnsiTheme="minorHAnsi" w:cstheme="minorHAnsi"/>
      <w:sz w:val="20"/>
      <w:szCs w:val="20"/>
      <w:lang w:val="en-GB"/>
    </w:rPr>
  </w:style>
  <w:style w:type="paragraph" w:styleId="TOC7">
    <w:name w:val="toc 7"/>
    <w:basedOn w:val="Normal"/>
    <w:next w:val="Normal"/>
    <w:autoRedefine/>
    <w:uiPriority w:val="39"/>
    <w:unhideWhenUsed/>
    <w:rsid w:val="001F6FAE"/>
    <w:pPr>
      <w:ind w:left="1320"/>
    </w:pPr>
    <w:rPr>
      <w:rFonts w:asciiTheme="minorHAnsi" w:hAnsiTheme="minorHAnsi" w:cstheme="minorHAnsi"/>
      <w:sz w:val="20"/>
      <w:szCs w:val="20"/>
      <w:lang w:val="en-GB"/>
    </w:rPr>
  </w:style>
  <w:style w:type="paragraph" w:styleId="TOC8">
    <w:name w:val="toc 8"/>
    <w:basedOn w:val="Normal"/>
    <w:next w:val="Normal"/>
    <w:autoRedefine/>
    <w:uiPriority w:val="39"/>
    <w:unhideWhenUsed/>
    <w:rsid w:val="001F6FAE"/>
    <w:pPr>
      <w:ind w:left="1540"/>
    </w:pPr>
    <w:rPr>
      <w:rFonts w:asciiTheme="minorHAnsi" w:hAnsiTheme="minorHAnsi" w:cstheme="minorHAnsi"/>
      <w:sz w:val="20"/>
      <w:szCs w:val="20"/>
      <w:lang w:val="en-GB"/>
    </w:rPr>
  </w:style>
  <w:style w:type="paragraph" w:styleId="TOC9">
    <w:name w:val="toc 9"/>
    <w:basedOn w:val="Normal"/>
    <w:next w:val="Normal"/>
    <w:autoRedefine/>
    <w:uiPriority w:val="39"/>
    <w:unhideWhenUsed/>
    <w:rsid w:val="001F6FAE"/>
    <w:pPr>
      <w:ind w:left="1760"/>
    </w:pPr>
    <w:rPr>
      <w:rFonts w:asciiTheme="minorHAnsi" w:hAnsiTheme="minorHAnsi" w:cstheme="minorHAnsi"/>
      <w:sz w:val="20"/>
      <w:szCs w:val="20"/>
      <w:lang w:val="en-GB"/>
    </w:rPr>
  </w:style>
  <w:style w:type="character" w:styleId="FollowedHyperlink">
    <w:name w:val="FollowedHyperlink"/>
    <w:uiPriority w:val="99"/>
    <w:semiHidden/>
    <w:unhideWhenUsed/>
    <w:rsid w:val="00DD570B"/>
    <w:rPr>
      <w:color w:val="800080"/>
      <w:u w:val="single"/>
    </w:rPr>
  </w:style>
  <w:style w:type="paragraph" w:styleId="NoSpacing">
    <w:name w:val="No Spacing"/>
    <w:link w:val="NoSpacingChar"/>
    <w:uiPriority w:val="1"/>
    <w:qFormat/>
    <w:rsid w:val="000B2D42"/>
    <w:rPr>
      <w:rFonts w:ascii="Times New Roman" w:hAnsi="Times New Roman"/>
      <w:sz w:val="24"/>
      <w:szCs w:val="24"/>
      <w:lang w:val="en-GB" w:eastAsia="en-GB"/>
    </w:rPr>
  </w:style>
  <w:style w:type="character" w:customStyle="1" w:styleId="NoSpacingChar">
    <w:name w:val="No Spacing Char"/>
    <w:link w:val="NoSpacing"/>
    <w:uiPriority w:val="1"/>
    <w:rsid w:val="001A6363"/>
    <w:rPr>
      <w:rFonts w:ascii="Times New Roman" w:hAnsi="Times New Roman"/>
      <w:sz w:val="24"/>
      <w:szCs w:val="24"/>
      <w:lang w:val="en-GB" w:eastAsia="en-GB"/>
    </w:rPr>
  </w:style>
  <w:style w:type="paragraph" w:styleId="Subtitle">
    <w:name w:val="Subtitle"/>
    <w:basedOn w:val="Normal"/>
    <w:next w:val="Normal"/>
    <w:link w:val="SubtitleChar"/>
    <w:uiPriority w:val="11"/>
    <w:qFormat/>
    <w:rsid w:val="005F41D7"/>
    <w:pPr>
      <w:numPr>
        <w:ilvl w:val="1"/>
      </w:numPr>
      <w:spacing w:after="160"/>
      <w:jc w:val="both"/>
    </w:pPr>
    <w:rPr>
      <w:rFonts w:ascii="Calibri" w:hAnsi="Calibri"/>
      <w:color w:val="5A5A5A"/>
      <w:spacing w:val="15"/>
      <w:sz w:val="22"/>
      <w:szCs w:val="22"/>
      <w:lang w:val="en-GB"/>
    </w:rPr>
  </w:style>
  <w:style w:type="character" w:customStyle="1" w:styleId="SubtitleChar">
    <w:name w:val="Subtitle Char"/>
    <w:link w:val="Subtitle"/>
    <w:uiPriority w:val="11"/>
    <w:rsid w:val="005F41D7"/>
    <w:rPr>
      <w:rFonts w:eastAsia="Times New Roman"/>
      <w:color w:val="5A5A5A"/>
      <w:spacing w:val="15"/>
      <w:lang w:eastAsia="en-GB"/>
    </w:rPr>
  </w:style>
  <w:style w:type="paragraph" w:customStyle="1" w:styleId="1111AaBbCc">
    <w:name w:val="1.1.1.1 AaBbCc"/>
    <w:basedOn w:val="Heading4"/>
    <w:qFormat/>
    <w:rsid w:val="0094654F"/>
    <w:rPr>
      <w:color w:val="000000"/>
    </w:rPr>
  </w:style>
  <w:style w:type="paragraph" w:styleId="Title">
    <w:name w:val="Title"/>
    <w:basedOn w:val="Normal"/>
    <w:next w:val="Normal"/>
    <w:link w:val="TitleChar"/>
    <w:uiPriority w:val="10"/>
    <w:qFormat/>
    <w:rsid w:val="0094654F"/>
    <w:pPr>
      <w:contextualSpacing/>
      <w:jc w:val="both"/>
    </w:pPr>
    <w:rPr>
      <w:rFonts w:ascii="Calibri Light" w:hAnsi="Calibri Light"/>
      <w:spacing w:val="-10"/>
      <w:kern w:val="28"/>
      <w:sz w:val="56"/>
      <w:szCs w:val="56"/>
      <w:lang w:val="en-GB"/>
    </w:rPr>
  </w:style>
  <w:style w:type="character" w:customStyle="1" w:styleId="TitleChar">
    <w:name w:val="Title Char"/>
    <w:link w:val="Title"/>
    <w:uiPriority w:val="10"/>
    <w:rsid w:val="0094654F"/>
    <w:rPr>
      <w:rFonts w:ascii="Calibri Light" w:eastAsia="Times New Roman" w:hAnsi="Calibri Light" w:cs="Times New Roman"/>
      <w:spacing w:val="-10"/>
      <w:kern w:val="28"/>
      <w:sz w:val="56"/>
      <w:szCs w:val="56"/>
      <w:lang w:eastAsia="en-GB"/>
    </w:rPr>
  </w:style>
  <w:style w:type="table" w:styleId="ColorfulGrid-Accent6">
    <w:name w:val="Colorful Grid Accent 6"/>
    <w:basedOn w:val="TableNormal"/>
    <w:uiPriority w:val="73"/>
    <w:rsid w:val="00B87324"/>
    <w:rPr>
      <w:rFonts w:eastAsia="Times New Roman"/>
      <w:color w:val="000000"/>
      <w:lang w:val="sq-AL" w:eastAsia="sq-AL"/>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msonormal0">
    <w:name w:val="msonormal"/>
    <w:basedOn w:val="Normal"/>
    <w:rsid w:val="00404BFC"/>
    <w:pPr>
      <w:spacing w:before="100" w:beforeAutospacing="1" w:after="100" w:afterAutospacing="1"/>
      <w:jc w:val="both"/>
    </w:pPr>
    <w:rPr>
      <w:rFonts w:ascii="Arial" w:hAnsi="Arial"/>
      <w:sz w:val="22"/>
    </w:rPr>
  </w:style>
  <w:style w:type="paragraph" w:customStyle="1" w:styleId="xl63">
    <w:name w:val="xl63"/>
    <w:basedOn w:val="Normal"/>
    <w:rsid w:val="00404BFC"/>
    <w:pPr>
      <w:pBdr>
        <w:left w:val="single" w:sz="8"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ascii="Arial" w:hAnsi="Arial" w:cs="Arial"/>
      <w:color w:val="000000"/>
      <w:sz w:val="16"/>
      <w:szCs w:val="16"/>
    </w:rPr>
  </w:style>
  <w:style w:type="paragraph" w:customStyle="1" w:styleId="xl64">
    <w:name w:val="xl64"/>
    <w:basedOn w:val="Normal"/>
    <w:rsid w:val="00404BFC"/>
    <w:pPr>
      <w:pBdr>
        <w:left w:val="single" w:sz="4" w:space="0" w:color="auto"/>
        <w:bottom w:val="single" w:sz="8" w:space="0" w:color="auto"/>
        <w:right w:val="single" w:sz="8" w:space="0" w:color="auto"/>
      </w:pBdr>
      <w:shd w:val="clear" w:color="000000" w:fill="CCFFCC"/>
      <w:spacing w:before="100" w:beforeAutospacing="1" w:after="100" w:afterAutospacing="1"/>
      <w:jc w:val="center"/>
      <w:textAlignment w:val="center"/>
    </w:pPr>
    <w:rPr>
      <w:rFonts w:ascii="Arial" w:hAnsi="Arial" w:cs="Arial"/>
      <w:color w:val="000000"/>
      <w:sz w:val="16"/>
      <w:szCs w:val="16"/>
    </w:rPr>
  </w:style>
  <w:style w:type="paragraph" w:customStyle="1" w:styleId="xl65">
    <w:name w:val="xl65"/>
    <w:basedOn w:val="Normal"/>
    <w:rsid w:val="00404BFC"/>
    <w:pPr>
      <w:pBdr>
        <w:bottom w:val="single" w:sz="8" w:space="0" w:color="auto"/>
        <w:right w:val="single" w:sz="4" w:space="0" w:color="auto"/>
      </w:pBdr>
      <w:shd w:val="clear" w:color="000000" w:fill="CCFFCC"/>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Normal"/>
    <w:rsid w:val="00404BFC"/>
    <w:pPr>
      <w:pBdr>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67">
    <w:name w:val="xl67"/>
    <w:basedOn w:val="Normal"/>
    <w:rsid w:val="00404BFC"/>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68">
    <w:name w:val="xl68"/>
    <w:basedOn w:val="Normal"/>
    <w:rsid w:val="00404BFC"/>
    <w:pPr>
      <w:pBdr>
        <w:top w:val="single" w:sz="4" w:space="0" w:color="auto"/>
        <w:left w:val="single" w:sz="8" w:space="0" w:color="auto"/>
        <w:bottom w:val="single" w:sz="4" w:space="0" w:color="auto"/>
      </w:pBdr>
      <w:spacing w:before="100" w:beforeAutospacing="1" w:after="100" w:afterAutospacing="1"/>
      <w:jc w:val="both"/>
    </w:pPr>
    <w:rPr>
      <w:rFonts w:ascii="Arial" w:hAnsi="Arial" w:cs="Arial"/>
      <w:sz w:val="16"/>
      <w:szCs w:val="16"/>
    </w:rPr>
  </w:style>
  <w:style w:type="paragraph" w:customStyle="1" w:styleId="xl69">
    <w:name w:val="xl69"/>
    <w:basedOn w:val="Normal"/>
    <w:rsid w:val="00404BFC"/>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70">
    <w:name w:val="xl70"/>
    <w:basedOn w:val="Normal"/>
    <w:rsid w:val="00404BF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71">
    <w:name w:val="xl71"/>
    <w:basedOn w:val="Normal"/>
    <w:rsid w:val="00404BFC"/>
    <w:pPr>
      <w:pBdr>
        <w:top w:val="single" w:sz="4" w:space="0" w:color="auto"/>
        <w:left w:val="single" w:sz="8" w:space="0" w:color="auto"/>
        <w:bottom w:val="single" w:sz="4" w:space="0" w:color="auto"/>
      </w:pBdr>
      <w:spacing w:before="100" w:beforeAutospacing="1" w:after="100" w:afterAutospacing="1"/>
      <w:jc w:val="both"/>
      <w:textAlignment w:val="center"/>
    </w:pPr>
    <w:rPr>
      <w:rFonts w:ascii="Arial" w:hAnsi="Arial" w:cs="Arial"/>
      <w:color w:val="000000"/>
      <w:sz w:val="16"/>
      <w:szCs w:val="16"/>
    </w:rPr>
  </w:style>
  <w:style w:type="paragraph" w:customStyle="1" w:styleId="xl72">
    <w:name w:val="xl72"/>
    <w:basedOn w:val="Normal"/>
    <w:rsid w:val="00404BFC"/>
    <w:pPr>
      <w:pBdr>
        <w:top w:val="single" w:sz="4" w:space="0" w:color="auto"/>
        <w:left w:val="single" w:sz="8" w:space="0" w:color="auto"/>
        <w:bottom w:val="single" w:sz="8" w:space="0" w:color="auto"/>
      </w:pBdr>
      <w:spacing w:before="100" w:beforeAutospacing="1" w:after="100" w:afterAutospacing="1"/>
      <w:jc w:val="both"/>
    </w:pPr>
    <w:rPr>
      <w:rFonts w:ascii="Arial" w:hAnsi="Arial" w:cs="Arial"/>
      <w:sz w:val="16"/>
      <w:szCs w:val="16"/>
    </w:rPr>
  </w:style>
  <w:style w:type="paragraph" w:customStyle="1" w:styleId="xl73">
    <w:name w:val="xl73"/>
    <w:basedOn w:val="Normal"/>
    <w:rsid w:val="00404BFC"/>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74">
    <w:name w:val="xl74"/>
    <w:basedOn w:val="Normal"/>
    <w:rsid w:val="00404BFC"/>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75">
    <w:name w:val="xl75"/>
    <w:basedOn w:val="Normal"/>
    <w:rsid w:val="00404BFC"/>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76">
    <w:name w:val="xl76"/>
    <w:basedOn w:val="Normal"/>
    <w:rsid w:val="00404BFC"/>
    <w:pPr>
      <w:pBdr>
        <w:bottom w:val="single" w:sz="4" w:space="0" w:color="auto"/>
        <w:right w:val="single" w:sz="4"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77">
    <w:name w:val="xl77"/>
    <w:basedOn w:val="Normal"/>
    <w:rsid w:val="00404BFC"/>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78">
    <w:name w:val="xl78"/>
    <w:basedOn w:val="Normal"/>
    <w:rsid w:val="00404BFC"/>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79">
    <w:name w:val="xl79"/>
    <w:basedOn w:val="Normal"/>
    <w:rsid w:val="00404BF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80">
    <w:name w:val="xl80"/>
    <w:basedOn w:val="Normal"/>
    <w:rsid w:val="00404BFC"/>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81">
    <w:name w:val="xl81"/>
    <w:basedOn w:val="Normal"/>
    <w:rsid w:val="00404BF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82">
    <w:name w:val="xl82"/>
    <w:basedOn w:val="Normal"/>
    <w:rsid w:val="00404BFC"/>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83">
    <w:name w:val="xl83"/>
    <w:basedOn w:val="Normal"/>
    <w:rsid w:val="00404BFC"/>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84">
    <w:name w:val="xl84"/>
    <w:basedOn w:val="Normal"/>
    <w:rsid w:val="00404BFC"/>
    <w:pPr>
      <w:pBdr>
        <w:left w:val="single" w:sz="8" w:space="0" w:color="auto"/>
        <w:bottom w:val="single" w:sz="4" w:space="0" w:color="auto"/>
      </w:pBdr>
      <w:spacing w:before="100" w:beforeAutospacing="1" w:after="100" w:afterAutospacing="1"/>
      <w:jc w:val="both"/>
    </w:pPr>
    <w:rPr>
      <w:rFonts w:ascii="Arial" w:hAnsi="Arial" w:cs="Arial"/>
      <w:sz w:val="16"/>
      <w:szCs w:val="16"/>
    </w:rPr>
  </w:style>
  <w:style w:type="paragraph" w:customStyle="1" w:styleId="xl85">
    <w:name w:val="xl85"/>
    <w:basedOn w:val="Normal"/>
    <w:rsid w:val="00404BFC"/>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jc w:val="both"/>
      <w:textAlignment w:val="center"/>
    </w:pPr>
    <w:rPr>
      <w:rFonts w:ascii="Arial" w:hAnsi="Arial" w:cs="Arial"/>
      <w:color w:val="000000"/>
      <w:sz w:val="16"/>
      <w:szCs w:val="16"/>
    </w:rPr>
  </w:style>
  <w:style w:type="paragraph" w:customStyle="1" w:styleId="xl86">
    <w:name w:val="xl86"/>
    <w:basedOn w:val="Normal"/>
    <w:rsid w:val="00404BFC"/>
    <w:pPr>
      <w:pBdr>
        <w:top w:val="single" w:sz="8" w:space="0" w:color="auto"/>
        <w:bottom w:val="single" w:sz="8" w:space="0" w:color="auto"/>
      </w:pBdr>
      <w:shd w:val="clear" w:color="000000" w:fill="CCFFCC"/>
      <w:spacing w:before="100" w:beforeAutospacing="1" w:after="100" w:afterAutospacing="1"/>
      <w:jc w:val="both"/>
      <w:textAlignment w:val="center"/>
    </w:pPr>
    <w:rPr>
      <w:rFonts w:ascii="Arial" w:hAnsi="Arial" w:cs="Arial"/>
      <w:color w:val="000000"/>
      <w:sz w:val="16"/>
      <w:szCs w:val="16"/>
    </w:rPr>
  </w:style>
  <w:style w:type="paragraph" w:customStyle="1" w:styleId="xl87">
    <w:name w:val="xl87"/>
    <w:basedOn w:val="Normal"/>
    <w:rsid w:val="00404BFC"/>
    <w:pPr>
      <w:pBdr>
        <w:top w:val="single" w:sz="8" w:space="0" w:color="auto"/>
        <w:left w:val="single" w:sz="8"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ascii="Arial" w:hAnsi="Arial" w:cs="Arial"/>
      <w:color w:val="000000"/>
      <w:sz w:val="16"/>
      <w:szCs w:val="16"/>
    </w:rPr>
  </w:style>
  <w:style w:type="paragraph" w:customStyle="1" w:styleId="xl88">
    <w:name w:val="xl88"/>
    <w:basedOn w:val="Normal"/>
    <w:rsid w:val="00404BFC"/>
    <w:pPr>
      <w:pBdr>
        <w:top w:val="single" w:sz="8" w:space="0" w:color="auto"/>
        <w:left w:val="single" w:sz="4" w:space="0" w:color="auto"/>
        <w:bottom w:val="single" w:sz="8" w:space="0" w:color="auto"/>
        <w:right w:val="single" w:sz="8" w:space="0" w:color="auto"/>
      </w:pBdr>
      <w:shd w:val="clear" w:color="000000" w:fill="CCFFCC"/>
      <w:spacing w:before="100" w:beforeAutospacing="1" w:after="100" w:afterAutospacing="1"/>
      <w:jc w:val="center"/>
      <w:textAlignment w:val="center"/>
    </w:pPr>
    <w:rPr>
      <w:rFonts w:ascii="Arial" w:hAnsi="Arial" w:cs="Arial"/>
      <w:color w:val="000000"/>
      <w:sz w:val="16"/>
      <w:szCs w:val="16"/>
    </w:rPr>
  </w:style>
  <w:style w:type="paragraph" w:customStyle="1" w:styleId="xl89">
    <w:name w:val="xl89"/>
    <w:basedOn w:val="Normal"/>
    <w:rsid w:val="00404BFC"/>
    <w:pPr>
      <w:pBdr>
        <w:top w:val="single" w:sz="8" w:space="0" w:color="auto"/>
        <w:left w:val="single" w:sz="8"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ascii="Arial" w:hAnsi="Arial" w:cs="Arial"/>
      <w:color w:val="000000"/>
      <w:sz w:val="16"/>
      <w:szCs w:val="16"/>
    </w:rPr>
  </w:style>
  <w:style w:type="paragraph" w:customStyle="1" w:styleId="xl90">
    <w:name w:val="xl90"/>
    <w:basedOn w:val="Normal"/>
    <w:rsid w:val="00404BFC"/>
    <w:pPr>
      <w:pBdr>
        <w:top w:val="single" w:sz="8" w:space="0" w:color="auto"/>
        <w:left w:val="single" w:sz="4" w:space="0" w:color="auto"/>
        <w:bottom w:val="single" w:sz="8" w:space="0" w:color="auto"/>
        <w:right w:val="single" w:sz="8" w:space="0" w:color="auto"/>
      </w:pBdr>
      <w:shd w:val="clear" w:color="000000" w:fill="CCFFCC"/>
      <w:spacing w:before="100" w:beforeAutospacing="1" w:after="100" w:afterAutospacing="1"/>
      <w:jc w:val="center"/>
      <w:textAlignment w:val="center"/>
    </w:pPr>
    <w:rPr>
      <w:rFonts w:ascii="Arial" w:hAnsi="Arial" w:cs="Arial"/>
      <w:color w:val="000000"/>
      <w:sz w:val="16"/>
      <w:szCs w:val="16"/>
    </w:rPr>
  </w:style>
  <w:style w:type="paragraph" w:customStyle="1" w:styleId="xl91">
    <w:name w:val="xl91"/>
    <w:basedOn w:val="Normal"/>
    <w:rsid w:val="00404BFC"/>
    <w:pPr>
      <w:pBdr>
        <w:top w:val="single" w:sz="8"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ascii="Arial" w:hAnsi="Arial" w:cs="Arial"/>
      <w:color w:val="000000"/>
      <w:sz w:val="16"/>
      <w:szCs w:val="16"/>
    </w:rPr>
  </w:style>
  <w:style w:type="paragraph" w:customStyle="1" w:styleId="xl92">
    <w:name w:val="xl92"/>
    <w:basedOn w:val="Normal"/>
    <w:rsid w:val="00404BFC"/>
    <w:pPr>
      <w:pBdr>
        <w:top w:val="single" w:sz="8" w:space="0" w:color="auto"/>
        <w:left w:val="single" w:sz="8" w:space="0" w:color="auto"/>
        <w:bottom w:val="single" w:sz="4" w:space="0" w:color="auto"/>
        <w:right w:val="single" w:sz="8" w:space="0" w:color="auto"/>
      </w:pBdr>
      <w:shd w:val="clear" w:color="000000" w:fill="CCFFCC"/>
      <w:spacing w:before="100" w:beforeAutospacing="1" w:after="100" w:afterAutospacing="1"/>
      <w:jc w:val="both"/>
      <w:textAlignment w:val="center"/>
    </w:pPr>
    <w:rPr>
      <w:rFonts w:ascii="Arial" w:hAnsi="Arial" w:cs="Arial"/>
      <w:color w:val="000000"/>
      <w:sz w:val="16"/>
      <w:szCs w:val="16"/>
    </w:rPr>
  </w:style>
  <w:style w:type="paragraph" w:customStyle="1" w:styleId="xl93">
    <w:name w:val="xl93"/>
    <w:basedOn w:val="Normal"/>
    <w:rsid w:val="00404BFC"/>
    <w:pPr>
      <w:pBdr>
        <w:top w:val="single" w:sz="4" w:space="0" w:color="auto"/>
        <w:left w:val="single" w:sz="8" w:space="0" w:color="auto"/>
        <w:bottom w:val="single" w:sz="8" w:space="0" w:color="auto"/>
        <w:right w:val="single" w:sz="8" w:space="0" w:color="auto"/>
      </w:pBdr>
      <w:shd w:val="clear" w:color="000000" w:fill="CCFFCC"/>
      <w:spacing w:before="100" w:beforeAutospacing="1" w:after="100" w:afterAutospacing="1"/>
      <w:jc w:val="both"/>
      <w:textAlignment w:val="center"/>
    </w:pPr>
    <w:rPr>
      <w:rFonts w:ascii="Arial" w:hAnsi="Arial" w:cs="Arial"/>
      <w:color w:val="000000"/>
      <w:sz w:val="16"/>
      <w:szCs w:val="16"/>
    </w:rPr>
  </w:style>
  <w:style w:type="paragraph" w:customStyle="1" w:styleId="xl94">
    <w:name w:val="xl94"/>
    <w:basedOn w:val="Normal"/>
    <w:rsid w:val="00404BFC"/>
    <w:pPr>
      <w:pBdr>
        <w:top w:val="single" w:sz="8" w:space="0" w:color="auto"/>
        <w:bottom w:val="single" w:sz="4" w:space="0" w:color="auto"/>
      </w:pBdr>
      <w:shd w:val="clear" w:color="000000" w:fill="CCFFCC"/>
      <w:spacing w:before="100" w:beforeAutospacing="1" w:after="100" w:afterAutospacing="1"/>
      <w:jc w:val="both"/>
      <w:textAlignment w:val="center"/>
    </w:pPr>
    <w:rPr>
      <w:rFonts w:ascii="Arial" w:hAnsi="Arial" w:cs="Arial"/>
      <w:color w:val="000000"/>
      <w:sz w:val="16"/>
      <w:szCs w:val="16"/>
    </w:rPr>
  </w:style>
  <w:style w:type="paragraph" w:customStyle="1" w:styleId="xl95">
    <w:name w:val="xl95"/>
    <w:basedOn w:val="Normal"/>
    <w:rsid w:val="00404BFC"/>
    <w:pPr>
      <w:pBdr>
        <w:top w:val="single" w:sz="4" w:space="0" w:color="auto"/>
        <w:bottom w:val="single" w:sz="8" w:space="0" w:color="auto"/>
      </w:pBdr>
      <w:shd w:val="clear" w:color="000000" w:fill="CCFFCC"/>
      <w:spacing w:before="100" w:beforeAutospacing="1" w:after="100" w:afterAutospacing="1"/>
      <w:jc w:val="both"/>
      <w:textAlignment w:val="center"/>
    </w:pPr>
    <w:rPr>
      <w:rFonts w:ascii="Arial" w:hAnsi="Arial" w:cs="Arial"/>
      <w:color w:val="000000"/>
      <w:sz w:val="16"/>
      <w:szCs w:val="16"/>
    </w:rPr>
  </w:style>
  <w:style w:type="table" w:customStyle="1" w:styleId="TableGrid1">
    <w:name w:val="Table Grid1"/>
    <w:basedOn w:val="TableNormal"/>
    <w:next w:val="TableGrid"/>
    <w:uiPriority w:val="39"/>
    <w:rsid w:val="00821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41">
    <w:name w:val="Light Shading - Accent 41"/>
    <w:basedOn w:val="TableNormal"/>
    <w:next w:val="LightShading-Accent4"/>
    <w:uiPriority w:val="60"/>
    <w:rsid w:val="0082128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ColorfulGrid-Accent61">
    <w:name w:val="Colorful Grid - Accent 61"/>
    <w:basedOn w:val="TableNormal"/>
    <w:next w:val="ColorfulGrid-Accent6"/>
    <w:uiPriority w:val="73"/>
    <w:rsid w:val="00821286"/>
    <w:rPr>
      <w:rFonts w:eastAsia="Times New Roman"/>
      <w:color w:val="000000"/>
      <w:lang w:val="sq-AL" w:eastAsia="sq-AL"/>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TableGrid2">
    <w:name w:val="Table Grid2"/>
    <w:basedOn w:val="TableNormal"/>
    <w:next w:val="TableGrid"/>
    <w:uiPriority w:val="39"/>
    <w:rsid w:val="00821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8C03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customStyle="1" w:styleId="xl96">
    <w:name w:val="xl96"/>
    <w:basedOn w:val="Normal"/>
    <w:rsid w:val="005C5A2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character" w:customStyle="1" w:styleId="UnresolvedMention1">
    <w:name w:val="Unresolved Mention1"/>
    <w:basedOn w:val="DefaultParagraphFont"/>
    <w:uiPriority w:val="99"/>
    <w:semiHidden/>
    <w:unhideWhenUsed/>
    <w:rsid w:val="0009796B"/>
    <w:rPr>
      <w:color w:val="605E5C"/>
      <w:shd w:val="clear" w:color="auto" w:fill="E1DFDD"/>
    </w:rPr>
  </w:style>
  <w:style w:type="table" w:customStyle="1" w:styleId="GridTable2-Accent61">
    <w:name w:val="Grid Table 2 - Accent 61"/>
    <w:basedOn w:val="TableNormal"/>
    <w:uiPriority w:val="47"/>
    <w:rsid w:val="00F438CA"/>
    <w:rPr>
      <w:rFonts w:asciiTheme="minorHAnsi" w:eastAsiaTheme="minorHAnsi" w:hAnsiTheme="minorHAnsi" w:cstheme="minorBidi"/>
      <w:sz w:val="22"/>
      <w:szCs w:val="22"/>
      <w:lang w:val="sq-A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PlainTable11">
    <w:name w:val="Plain Table 11"/>
    <w:basedOn w:val="TableNormal"/>
    <w:uiPriority w:val="41"/>
    <w:rsid w:val="00BD6CB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ini">
    <w:name w:val="heini"/>
    <w:basedOn w:val="Normal"/>
    <w:rsid w:val="00311A69"/>
    <w:pPr>
      <w:overflowPunct w:val="0"/>
      <w:autoSpaceDE w:val="0"/>
      <w:autoSpaceDN w:val="0"/>
      <w:adjustRightInd w:val="0"/>
      <w:spacing w:line="250" w:lineRule="exact"/>
      <w:textAlignment w:val="baseline"/>
    </w:pPr>
    <w:rPr>
      <w:rFonts w:ascii="Arial" w:hAnsi="Arial"/>
      <w:b/>
      <w:sz w:val="22"/>
      <w:szCs w:val="20"/>
      <w:lang w:val="en-GB"/>
    </w:rPr>
  </w:style>
  <w:style w:type="character" w:customStyle="1" w:styleId="EndnoteTextChar">
    <w:name w:val="Endnote Text Char"/>
    <w:basedOn w:val="DefaultParagraphFont"/>
    <w:link w:val="EndnoteText"/>
    <w:uiPriority w:val="99"/>
    <w:semiHidden/>
    <w:rsid w:val="00311A69"/>
    <w:rPr>
      <w:rFonts w:ascii="Times New Roman" w:eastAsia="Times New Roman" w:hAnsi="Times New Roman"/>
    </w:rPr>
  </w:style>
  <w:style w:type="paragraph" w:styleId="EndnoteText">
    <w:name w:val="endnote text"/>
    <w:basedOn w:val="Normal"/>
    <w:link w:val="EndnoteTextChar"/>
    <w:uiPriority w:val="99"/>
    <w:semiHidden/>
    <w:unhideWhenUsed/>
    <w:rsid w:val="00311A69"/>
    <w:rPr>
      <w:sz w:val="20"/>
      <w:szCs w:val="20"/>
      <w:lang w:val="en-US"/>
    </w:rPr>
  </w:style>
  <w:style w:type="table" w:customStyle="1" w:styleId="GridTable6Colorful-Accent31">
    <w:name w:val="Grid Table 6 Colorful - Accent 31"/>
    <w:basedOn w:val="TableNormal"/>
    <w:uiPriority w:val="51"/>
    <w:rsid w:val="00311A69"/>
    <w:rPr>
      <w:rFonts w:asciiTheme="minorHAnsi" w:eastAsiaTheme="minorHAnsi" w:hAnsiTheme="minorHAnsi" w:cstheme="minorBidi"/>
      <w:color w:val="76923C" w:themeColor="accent3" w:themeShade="BF"/>
      <w:sz w:val="24"/>
      <w:szCs w:val="24"/>
      <w:lang w:val="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PageNumber">
    <w:name w:val="page number"/>
    <w:basedOn w:val="DefaultParagraphFont"/>
    <w:uiPriority w:val="99"/>
    <w:semiHidden/>
    <w:unhideWhenUsed/>
    <w:rsid w:val="00311A69"/>
  </w:style>
  <w:style w:type="character" w:customStyle="1" w:styleId="ts-alignment-element">
    <w:name w:val="ts-alignment-element"/>
    <w:basedOn w:val="DefaultParagraphFont"/>
    <w:rsid w:val="00311A69"/>
  </w:style>
  <w:style w:type="character" w:customStyle="1" w:styleId="ts-alignment-element-highlighted">
    <w:name w:val="ts-alignment-element-highlighted"/>
    <w:basedOn w:val="DefaultParagraphFont"/>
    <w:rsid w:val="00311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2734">
      <w:bodyDiv w:val="1"/>
      <w:marLeft w:val="0"/>
      <w:marRight w:val="0"/>
      <w:marTop w:val="0"/>
      <w:marBottom w:val="0"/>
      <w:divBdr>
        <w:top w:val="none" w:sz="0" w:space="0" w:color="auto"/>
        <w:left w:val="none" w:sz="0" w:space="0" w:color="auto"/>
        <w:bottom w:val="none" w:sz="0" w:space="0" w:color="auto"/>
        <w:right w:val="none" w:sz="0" w:space="0" w:color="auto"/>
      </w:divBdr>
    </w:div>
    <w:div w:id="60176909">
      <w:bodyDiv w:val="1"/>
      <w:marLeft w:val="0"/>
      <w:marRight w:val="0"/>
      <w:marTop w:val="0"/>
      <w:marBottom w:val="0"/>
      <w:divBdr>
        <w:top w:val="none" w:sz="0" w:space="0" w:color="auto"/>
        <w:left w:val="none" w:sz="0" w:space="0" w:color="auto"/>
        <w:bottom w:val="none" w:sz="0" w:space="0" w:color="auto"/>
        <w:right w:val="none" w:sz="0" w:space="0" w:color="auto"/>
      </w:divBdr>
    </w:div>
    <w:div w:id="69160004">
      <w:bodyDiv w:val="1"/>
      <w:marLeft w:val="0"/>
      <w:marRight w:val="0"/>
      <w:marTop w:val="0"/>
      <w:marBottom w:val="0"/>
      <w:divBdr>
        <w:top w:val="none" w:sz="0" w:space="0" w:color="auto"/>
        <w:left w:val="none" w:sz="0" w:space="0" w:color="auto"/>
        <w:bottom w:val="none" w:sz="0" w:space="0" w:color="auto"/>
        <w:right w:val="none" w:sz="0" w:space="0" w:color="auto"/>
      </w:divBdr>
    </w:div>
    <w:div w:id="69884895">
      <w:bodyDiv w:val="1"/>
      <w:marLeft w:val="0"/>
      <w:marRight w:val="0"/>
      <w:marTop w:val="0"/>
      <w:marBottom w:val="0"/>
      <w:divBdr>
        <w:top w:val="none" w:sz="0" w:space="0" w:color="auto"/>
        <w:left w:val="none" w:sz="0" w:space="0" w:color="auto"/>
        <w:bottom w:val="none" w:sz="0" w:space="0" w:color="auto"/>
        <w:right w:val="none" w:sz="0" w:space="0" w:color="auto"/>
      </w:divBdr>
    </w:div>
    <w:div w:id="78646841">
      <w:bodyDiv w:val="1"/>
      <w:marLeft w:val="0"/>
      <w:marRight w:val="0"/>
      <w:marTop w:val="0"/>
      <w:marBottom w:val="0"/>
      <w:divBdr>
        <w:top w:val="none" w:sz="0" w:space="0" w:color="auto"/>
        <w:left w:val="none" w:sz="0" w:space="0" w:color="auto"/>
        <w:bottom w:val="none" w:sz="0" w:space="0" w:color="auto"/>
        <w:right w:val="none" w:sz="0" w:space="0" w:color="auto"/>
      </w:divBdr>
    </w:div>
    <w:div w:id="85350285">
      <w:bodyDiv w:val="1"/>
      <w:marLeft w:val="0"/>
      <w:marRight w:val="0"/>
      <w:marTop w:val="0"/>
      <w:marBottom w:val="0"/>
      <w:divBdr>
        <w:top w:val="none" w:sz="0" w:space="0" w:color="auto"/>
        <w:left w:val="none" w:sz="0" w:space="0" w:color="auto"/>
        <w:bottom w:val="none" w:sz="0" w:space="0" w:color="auto"/>
        <w:right w:val="none" w:sz="0" w:space="0" w:color="auto"/>
      </w:divBdr>
    </w:div>
    <w:div w:id="86460782">
      <w:bodyDiv w:val="1"/>
      <w:marLeft w:val="0"/>
      <w:marRight w:val="0"/>
      <w:marTop w:val="0"/>
      <w:marBottom w:val="0"/>
      <w:divBdr>
        <w:top w:val="none" w:sz="0" w:space="0" w:color="auto"/>
        <w:left w:val="none" w:sz="0" w:space="0" w:color="auto"/>
        <w:bottom w:val="none" w:sz="0" w:space="0" w:color="auto"/>
        <w:right w:val="none" w:sz="0" w:space="0" w:color="auto"/>
      </w:divBdr>
    </w:div>
    <w:div w:id="96296533">
      <w:bodyDiv w:val="1"/>
      <w:marLeft w:val="0"/>
      <w:marRight w:val="0"/>
      <w:marTop w:val="0"/>
      <w:marBottom w:val="0"/>
      <w:divBdr>
        <w:top w:val="none" w:sz="0" w:space="0" w:color="auto"/>
        <w:left w:val="none" w:sz="0" w:space="0" w:color="auto"/>
        <w:bottom w:val="none" w:sz="0" w:space="0" w:color="auto"/>
        <w:right w:val="none" w:sz="0" w:space="0" w:color="auto"/>
      </w:divBdr>
    </w:div>
    <w:div w:id="104227995">
      <w:bodyDiv w:val="1"/>
      <w:marLeft w:val="0"/>
      <w:marRight w:val="0"/>
      <w:marTop w:val="0"/>
      <w:marBottom w:val="0"/>
      <w:divBdr>
        <w:top w:val="none" w:sz="0" w:space="0" w:color="auto"/>
        <w:left w:val="none" w:sz="0" w:space="0" w:color="auto"/>
        <w:bottom w:val="none" w:sz="0" w:space="0" w:color="auto"/>
        <w:right w:val="none" w:sz="0" w:space="0" w:color="auto"/>
      </w:divBdr>
    </w:div>
    <w:div w:id="124083915">
      <w:bodyDiv w:val="1"/>
      <w:marLeft w:val="0"/>
      <w:marRight w:val="0"/>
      <w:marTop w:val="0"/>
      <w:marBottom w:val="0"/>
      <w:divBdr>
        <w:top w:val="none" w:sz="0" w:space="0" w:color="auto"/>
        <w:left w:val="none" w:sz="0" w:space="0" w:color="auto"/>
        <w:bottom w:val="none" w:sz="0" w:space="0" w:color="auto"/>
        <w:right w:val="none" w:sz="0" w:space="0" w:color="auto"/>
      </w:divBdr>
    </w:div>
    <w:div w:id="142240944">
      <w:bodyDiv w:val="1"/>
      <w:marLeft w:val="0"/>
      <w:marRight w:val="0"/>
      <w:marTop w:val="0"/>
      <w:marBottom w:val="0"/>
      <w:divBdr>
        <w:top w:val="none" w:sz="0" w:space="0" w:color="auto"/>
        <w:left w:val="none" w:sz="0" w:space="0" w:color="auto"/>
        <w:bottom w:val="none" w:sz="0" w:space="0" w:color="auto"/>
        <w:right w:val="none" w:sz="0" w:space="0" w:color="auto"/>
      </w:divBdr>
    </w:div>
    <w:div w:id="150679302">
      <w:bodyDiv w:val="1"/>
      <w:marLeft w:val="0"/>
      <w:marRight w:val="0"/>
      <w:marTop w:val="0"/>
      <w:marBottom w:val="0"/>
      <w:divBdr>
        <w:top w:val="none" w:sz="0" w:space="0" w:color="auto"/>
        <w:left w:val="none" w:sz="0" w:space="0" w:color="auto"/>
        <w:bottom w:val="none" w:sz="0" w:space="0" w:color="auto"/>
        <w:right w:val="none" w:sz="0" w:space="0" w:color="auto"/>
      </w:divBdr>
    </w:div>
    <w:div w:id="154079440">
      <w:bodyDiv w:val="1"/>
      <w:marLeft w:val="0"/>
      <w:marRight w:val="0"/>
      <w:marTop w:val="0"/>
      <w:marBottom w:val="0"/>
      <w:divBdr>
        <w:top w:val="none" w:sz="0" w:space="0" w:color="auto"/>
        <w:left w:val="none" w:sz="0" w:space="0" w:color="auto"/>
        <w:bottom w:val="none" w:sz="0" w:space="0" w:color="auto"/>
        <w:right w:val="none" w:sz="0" w:space="0" w:color="auto"/>
      </w:divBdr>
    </w:div>
    <w:div w:id="168444041">
      <w:bodyDiv w:val="1"/>
      <w:marLeft w:val="0"/>
      <w:marRight w:val="0"/>
      <w:marTop w:val="0"/>
      <w:marBottom w:val="0"/>
      <w:divBdr>
        <w:top w:val="none" w:sz="0" w:space="0" w:color="auto"/>
        <w:left w:val="none" w:sz="0" w:space="0" w:color="auto"/>
        <w:bottom w:val="none" w:sz="0" w:space="0" w:color="auto"/>
        <w:right w:val="none" w:sz="0" w:space="0" w:color="auto"/>
      </w:divBdr>
    </w:div>
    <w:div w:id="170991998">
      <w:bodyDiv w:val="1"/>
      <w:marLeft w:val="0"/>
      <w:marRight w:val="0"/>
      <w:marTop w:val="0"/>
      <w:marBottom w:val="0"/>
      <w:divBdr>
        <w:top w:val="none" w:sz="0" w:space="0" w:color="auto"/>
        <w:left w:val="none" w:sz="0" w:space="0" w:color="auto"/>
        <w:bottom w:val="none" w:sz="0" w:space="0" w:color="auto"/>
        <w:right w:val="none" w:sz="0" w:space="0" w:color="auto"/>
      </w:divBdr>
    </w:div>
    <w:div w:id="173301528">
      <w:bodyDiv w:val="1"/>
      <w:marLeft w:val="0"/>
      <w:marRight w:val="0"/>
      <w:marTop w:val="0"/>
      <w:marBottom w:val="0"/>
      <w:divBdr>
        <w:top w:val="none" w:sz="0" w:space="0" w:color="auto"/>
        <w:left w:val="none" w:sz="0" w:space="0" w:color="auto"/>
        <w:bottom w:val="none" w:sz="0" w:space="0" w:color="auto"/>
        <w:right w:val="none" w:sz="0" w:space="0" w:color="auto"/>
      </w:divBdr>
    </w:div>
    <w:div w:id="180439010">
      <w:bodyDiv w:val="1"/>
      <w:marLeft w:val="0"/>
      <w:marRight w:val="0"/>
      <w:marTop w:val="0"/>
      <w:marBottom w:val="0"/>
      <w:divBdr>
        <w:top w:val="none" w:sz="0" w:space="0" w:color="auto"/>
        <w:left w:val="none" w:sz="0" w:space="0" w:color="auto"/>
        <w:bottom w:val="none" w:sz="0" w:space="0" w:color="auto"/>
        <w:right w:val="none" w:sz="0" w:space="0" w:color="auto"/>
      </w:divBdr>
    </w:div>
    <w:div w:id="195315938">
      <w:bodyDiv w:val="1"/>
      <w:marLeft w:val="0"/>
      <w:marRight w:val="0"/>
      <w:marTop w:val="0"/>
      <w:marBottom w:val="0"/>
      <w:divBdr>
        <w:top w:val="none" w:sz="0" w:space="0" w:color="auto"/>
        <w:left w:val="none" w:sz="0" w:space="0" w:color="auto"/>
        <w:bottom w:val="none" w:sz="0" w:space="0" w:color="auto"/>
        <w:right w:val="none" w:sz="0" w:space="0" w:color="auto"/>
      </w:divBdr>
    </w:div>
    <w:div w:id="198904458">
      <w:bodyDiv w:val="1"/>
      <w:marLeft w:val="0"/>
      <w:marRight w:val="0"/>
      <w:marTop w:val="0"/>
      <w:marBottom w:val="0"/>
      <w:divBdr>
        <w:top w:val="none" w:sz="0" w:space="0" w:color="auto"/>
        <w:left w:val="none" w:sz="0" w:space="0" w:color="auto"/>
        <w:bottom w:val="none" w:sz="0" w:space="0" w:color="auto"/>
        <w:right w:val="none" w:sz="0" w:space="0" w:color="auto"/>
      </w:divBdr>
    </w:div>
    <w:div w:id="199100569">
      <w:bodyDiv w:val="1"/>
      <w:marLeft w:val="0"/>
      <w:marRight w:val="0"/>
      <w:marTop w:val="0"/>
      <w:marBottom w:val="0"/>
      <w:divBdr>
        <w:top w:val="none" w:sz="0" w:space="0" w:color="auto"/>
        <w:left w:val="none" w:sz="0" w:space="0" w:color="auto"/>
        <w:bottom w:val="none" w:sz="0" w:space="0" w:color="auto"/>
        <w:right w:val="none" w:sz="0" w:space="0" w:color="auto"/>
      </w:divBdr>
    </w:div>
    <w:div w:id="203293821">
      <w:bodyDiv w:val="1"/>
      <w:marLeft w:val="0"/>
      <w:marRight w:val="0"/>
      <w:marTop w:val="0"/>
      <w:marBottom w:val="0"/>
      <w:divBdr>
        <w:top w:val="none" w:sz="0" w:space="0" w:color="auto"/>
        <w:left w:val="none" w:sz="0" w:space="0" w:color="auto"/>
        <w:bottom w:val="none" w:sz="0" w:space="0" w:color="auto"/>
        <w:right w:val="none" w:sz="0" w:space="0" w:color="auto"/>
      </w:divBdr>
    </w:div>
    <w:div w:id="218564786">
      <w:bodyDiv w:val="1"/>
      <w:marLeft w:val="0"/>
      <w:marRight w:val="0"/>
      <w:marTop w:val="0"/>
      <w:marBottom w:val="0"/>
      <w:divBdr>
        <w:top w:val="none" w:sz="0" w:space="0" w:color="auto"/>
        <w:left w:val="none" w:sz="0" w:space="0" w:color="auto"/>
        <w:bottom w:val="none" w:sz="0" w:space="0" w:color="auto"/>
        <w:right w:val="none" w:sz="0" w:space="0" w:color="auto"/>
      </w:divBdr>
    </w:div>
    <w:div w:id="225263074">
      <w:bodyDiv w:val="1"/>
      <w:marLeft w:val="0"/>
      <w:marRight w:val="0"/>
      <w:marTop w:val="0"/>
      <w:marBottom w:val="0"/>
      <w:divBdr>
        <w:top w:val="none" w:sz="0" w:space="0" w:color="auto"/>
        <w:left w:val="none" w:sz="0" w:space="0" w:color="auto"/>
        <w:bottom w:val="none" w:sz="0" w:space="0" w:color="auto"/>
        <w:right w:val="none" w:sz="0" w:space="0" w:color="auto"/>
      </w:divBdr>
    </w:div>
    <w:div w:id="226034852">
      <w:bodyDiv w:val="1"/>
      <w:marLeft w:val="0"/>
      <w:marRight w:val="0"/>
      <w:marTop w:val="0"/>
      <w:marBottom w:val="0"/>
      <w:divBdr>
        <w:top w:val="none" w:sz="0" w:space="0" w:color="auto"/>
        <w:left w:val="none" w:sz="0" w:space="0" w:color="auto"/>
        <w:bottom w:val="none" w:sz="0" w:space="0" w:color="auto"/>
        <w:right w:val="none" w:sz="0" w:space="0" w:color="auto"/>
      </w:divBdr>
    </w:div>
    <w:div w:id="228006409">
      <w:bodyDiv w:val="1"/>
      <w:marLeft w:val="0"/>
      <w:marRight w:val="0"/>
      <w:marTop w:val="0"/>
      <w:marBottom w:val="0"/>
      <w:divBdr>
        <w:top w:val="none" w:sz="0" w:space="0" w:color="auto"/>
        <w:left w:val="none" w:sz="0" w:space="0" w:color="auto"/>
        <w:bottom w:val="none" w:sz="0" w:space="0" w:color="auto"/>
        <w:right w:val="none" w:sz="0" w:space="0" w:color="auto"/>
      </w:divBdr>
    </w:div>
    <w:div w:id="236481600">
      <w:bodyDiv w:val="1"/>
      <w:marLeft w:val="0"/>
      <w:marRight w:val="0"/>
      <w:marTop w:val="0"/>
      <w:marBottom w:val="0"/>
      <w:divBdr>
        <w:top w:val="none" w:sz="0" w:space="0" w:color="auto"/>
        <w:left w:val="none" w:sz="0" w:space="0" w:color="auto"/>
        <w:bottom w:val="none" w:sz="0" w:space="0" w:color="auto"/>
        <w:right w:val="none" w:sz="0" w:space="0" w:color="auto"/>
      </w:divBdr>
    </w:div>
    <w:div w:id="247544826">
      <w:bodyDiv w:val="1"/>
      <w:marLeft w:val="0"/>
      <w:marRight w:val="0"/>
      <w:marTop w:val="0"/>
      <w:marBottom w:val="0"/>
      <w:divBdr>
        <w:top w:val="none" w:sz="0" w:space="0" w:color="auto"/>
        <w:left w:val="none" w:sz="0" w:space="0" w:color="auto"/>
        <w:bottom w:val="none" w:sz="0" w:space="0" w:color="auto"/>
        <w:right w:val="none" w:sz="0" w:space="0" w:color="auto"/>
      </w:divBdr>
    </w:div>
    <w:div w:id="251399517">
      <w:bodyDiv w:val="1"/>
      <w:marLeft w:val="0"/>
      <w:marRight w:val="0"/>
      <w:marTop w:val="0"/>
      <w:marBottom w:val="0"/>
      <w:divBdr>
        <w:top w:val="none" w:sz="0" w:space="0" w:color="auto"/>
        <w:left w:val="none" w:sz="0" w:space="0" w:color="auto"/>
        <w:bottom w:val="none" w:sz="0" w:space="0" w:color="auto"/>
        <w:right w:val="none" w:sz="0" w:space="0" w:color="auto"/>
      </w:divBdr>
    </w:div>
    <w:div w:id="251741918">
      <w:bodyDiv w:val="1"/>
      <w:marLeft w:val="0"/>
      <w:marRight w:val="0"/>
      <w:marTop w:val="0"/>
      <w:marBottom w:val="0"/>
      <w:divBdr>
        <w:top w:val="none" w:sz="0" w:space="0" w:color="auto"/>
        <w:left w:val="none" w:sz="0" w:space="0" w:color="auto"/>
        <w:bottom w:val="none" w:sz="0" w:space="0" w:color="auto"/>
        <w:right w:val="none" w:sz="0" w:space="0" w:color="auto"/>
      </w:divBdr>
    </w:div>
    <w:div w:id="254939862">
      <w:bodyDiv w:val="1"/>
      <w:marLeft w:val="0"/>
      <w:marRight w:val="0"/>
      <w:marTop w:val="0"/>
      <w:marBottom w:val="0"/>
      <w:divBdr>
        <w:top w:val="none" w:sz="0" w:space="0" w:color="auto"/>
        <w:left w:val="none" w:sz="0" w:space="0" w:color="auto"/>
        <w:bottom w:val="none" w:sz="0" w:space="0" w:color="auto"/>
        <w:right w:val="none" w:sz="0" w:space="0" w:color="auto"/>
      </w:divBdr>
    </w:div>
    <w:div w:id="260843122">
      <w:bodyDiv w:val="1"/>
      <w:marLeft w:val="0"/>
      <w:marRight w:val="0"/>
      <w:marTop w:val="0"/>
      <w:marBottom w:val="0"/>
      <w:divBdr>
        <w:top w:val="none" w:sz="0" w:space="0" w:color="auto"/>
        <w:left w:val="none" w:sz="0" w:space="0" w:color="auto"/>
        <w:bottom w:val="none" w:sz="0" w:space="0" w:color="auto"/>
        <w:right w:val="none" w:sz="0" w:space="0" w:color="auto"/>
      </w:divBdr>
    </w:div>
    <w:div w:id="266811144">
      <w:bodyDiv w:val="1"/>
      <w:marLeft w:val="0"/>
      <w:marRight w:val="0"/>
      <w:marTop w:val="0"/>
      <w:marBottom w:val="0"/>
      <w:divBdr>
        <w:top w:val="none" w:sz="0" w:space="0" w:color="auto"/>
        <w:left w:val="none" w:sz="0" w:space="0" w:color="auto"/>
        <w:bottom w:val="none" w:sz="0" w:space="0" w:color="auto"/>
        <w:right w:val="none" w:sz="0" w:space="0" w:color="auto"/>
      </w:divBdr>
    </w:div>
    <w:div w:id="274144073">
      <w:bodyDiv w:val="1"/>
      <w:marLeft w:val="0"/>
      <w:marRight w:val="0"/>
      <w:marTop w:val="0"/>
      <w:marBottom w:val="0"/>
      <w:divBdr>
        <w:top w:val="none" w:sz="0" w:space="0" w:color="auto"/>
        <w:left w:val="none" w:sz="0" w:space="0" w:color="auto"/>
        <w:bottom w:val="none" w:sz="0" w:space="0" w:color="auto"/>
        <w:right w:val="none" w:sz="0" w:space="0" w:color="auto"/>
      </w:divBdr>
    </w:div>
    <w:div w:id="279149761">
      <w:bodyDiv w:val="1"/>
      <w:marLeft w:val="0"/>
      <w:marRight w:val="0"/>
      <w:marTop w:val="0"/>
      <w:marBottom w:val="0"/>
      <w:divBdr>
        <w:top w:val="none" w:sz="0" w:space="0" w:color="auto"/>
        <w:left w:val="none" w:sz="0" w:space="0" w:color="auto"/>
        <w:bottom w:val="none" w:sz="0" w:space="0" w:color="auto"/>
        <w:right w:val="none" w:sz="0" w:space="0" w:color="auto"/>
      </w:divBdr>
    </w:div>
    <w:div w:id="295260211">
      <w:bodyDiv w:val="1"/>
      <w:marLeft w:val="0"/>
      <w:marRight w:val="0"/>
      <w:marTop w:val="0"/>
      <w:marBottom w:val="0"/>
      <w:divBdr>
        <w:top w:val="none" w:sz="0" w:space="0" w:color="auto"/>
        <w:left w:val="none" w:sz="0" w:space="0" w:color="auto"/>
        <w:bottom w:val="none" w:sz="0" w:space="0" w:color="auto"/>
        <w:right w:val="none" w:sz="0" w:space="0" w:color="auto"/>
      </w:divBdr>
    </w:div>
    <w:div w:id="296228203">
      <w:bodyDiv w:val="1"/>
      <w:marLeft w:val="0"/>
      <w:marRight w:val="0"/>
      <w:marTop w:val="0"/>
      <w:marBottom w:val="0"/>
      <w:divBdr>
        <w:top w:val="none" w:sz="0" w:space="0" w:color="auto"/>
        <w:left w:val="none" w:sz="0" w:space="0" w:color="auto"/>
        <w:bottom w:val="none" w:sz="0" w:space="0" w:color="auto"/>
        <w:right w:val="none" w:sz="0" w:space="0" w:color="auto"/>
      </w:divBdr>
    </w:div>
    <w:div w:id="300693219">
      <w:bodyDiv w:val="1"/>
      <w:marLeft w:val="0"/>
      <w:marRight w:val="0"/>
      <w:marTop w:val="0"/>
      <w:marBottom w:val="0"/>
      <w:divBdr>
        <w:top w:val="none" w:sz="0" w:space="0" w:color="auto"/>
        <w:left w:val="none" w:sz="0" w:space="0" w:color="auto"/>
        <w:bottom w:val="none" w:sz="0" w:space="0" w:color="auto"/>
        <w:right w:val="none" w:sz="0" w:space="0" w:color="auto"/>
      </w:divBdr>
    </w:div>
    <w:div w:id="302929808">
      <w:bodyDiv w:val="1"/>
      <w:marLeft w:val="0"/>
      <w:marRight w:val="0"/>
      <w:marTop w:val="0"/>
      <w:marBottom w:val="0"/>
      <w:divBdr>
        <w:top w:val="none" w:sz="0" w:space="0" w:color="auto"/>
        <w:left w:val="none" w:sz="0" w:space="0" w:color="auto"/>
        <w:bottom w:val="none" w:sz="0" w:space="0" w:color="auto"/>
        <w:right w:val="none" w:sz="0" w:space="0" w:color="auto"/>
      </w:divBdr>
    </w:div>
    <w:div w:id="303777867">
      <w:bodyDiv w:val="1"/>
      <w:marLeft w:val="0"/>
      <w:marRight w:val="0"/>
      <w:marTop w:val="0"/>
      <w:marBottom w:val="0"/>
      <w:divBdr>
        <w:top w:val="none" w:sz="0" w:space="0" w:color="auto"/>
        <w:left w:val="none" w:sz="0" w:space="0" w:color="auto"/>
        <w:bottom w:val="none" w:sz="0" w:space="0" w:color="auto"/>
        <w:right w:val="none" w:sz="0" w:space="0" w:color="auto"/>
      </w:divBdr>
    </w:div>
    <w:div w:id="307320027">
      <w:bodyDiv w:val="1"/>
      <w:marLeft w:val="0"/>
      <w:marRight w:val="0"/>
      <w:marTop w:val="0"/>
      <w:marBottom w:val="0"/>
      <w:divBdr>
        <w:top w:val="none" w:sz="0" w:space="0" w:color="auto"/>
        <w:left w:val="none" w:sz="0" w:space="0" w:color="auto"/>
        <w:bottom w:val="none" w:sz="0" w:space="0" w:color="auto"/>
        <w:right w:val="none" w:sz="0" w:space="0" w:color="auto"/>
      </w:divBdr>
    </w:div>
    <w:div w:id="307706849">
      <w:bodyDiv w:val="1"/>
      <w:marLeft w:val="0"/>
      <w:marRight w:val="0"/>
      <w:marTop w:val="0"/>
      <w:marBottom w:val="0"/>
      <w:divBdr>
        <w:top w:val="none" w:sz="0" w:space="0" w:color="auto"/>
        <w:left w:val="none" w:sz="0" w:space="0" w:color="auto"/>
        <w:bottom w:val="none" w:sz="0" w:space="0" w:color="auto"/>
        <w:right w:val="none" w:sz="0" w:space="0" w:color="auto"/>
      </w:divBdr>
    </w:div>
    <w:div w:id="308286156">
      <w:bodyDiv w:val="1"/>
      <w:marLeft w:val="0"/>
      <w:marRight w:val="0"/>
      <w:marTop w:val="0"/>
      <w:marBottom w:val="0"/>
      <w:divBdr>
        <w:top w:val="none" w:sz="0" w:space="0" w:color="auto"/>
        <w:left w:val="none" w:sz="0" w:space="0" w:color="auto"/>
        <w:bottom w:val="none" w:sz="0" w:space="0" w:color="auto"/>
        <w:right w:val="none" w:sz="0" w:space="0" w:color="auto"/>
      </w:divBdr>
    </w:div>
    <w:div w:id="313992516">
      <w:bodyDiv w:val="1"/>
      <w:marLeft w:val="0"/>
      <w:marRight w:val="0"/>
      <w:marTop w:val="0"/>
      <w:marBottom w:val="0"/>
      <w:divBdr>
        <w:top w:val="none" w:sz="0" w:space="0" w:color="auto"/>
        <w:left w:val="none" w:sz="0" w:space="0" w:color="auto"/>
        <w:bottom w:val="none" w:sz="0" w:space="0" w:color="auto"/>
        <w:right w:val="none" w:sz="0" w:space="0" w:color="auto"/>
      </w:divBdr>
    </w:div>
    <w:div w:id="321927833">
      <w:bodyDiv w:val="1"/>
      <w:marLeft w:val="0"/>
      <w:marRight w:val="0"/>
      <w:marTop w:val="0"/>
      <w:marBottom w:val="0"/>
      <w:divBdr>
        <w:top w:val="none" w:sz="0" w:space="0" w:color="auto"/>
        <w:left w:val="none" w:sz="0" w:space="0" w:color="auto"/>
        <w:bottom w:val="none" w:sz="0" w:space="0" w:color="auto"/>
        <w:right w:val="none" w:sz="0" w:space="0" w:color="auto"/>
      </w:divBdr>
    </w:div>
    <w:div w:id="327751601">
      <w:bodyDiv w:val="1"/>
      <w:marLeft w:val="0"/>
      <w:marRight w:val="0"/>
      <w:marTop w:val="0"/>
      <w:marBottom w:val="0"/>
      <w:divBdr>
        <w:top w:val="none" w:sz="0" w:space="0" w:color="auto"/>
        <w:left w:val="none" w:sz="0" w:space="0" w:color="auto"/>
        <w:bottom w:val="none" w:sz="0" w:space="0" w:color="auto"/>
        <w:right w:val="none" w:sz="0" w:space="0" w:color="auto"/>
      </w:divBdr>
    </w:div>
    <w:div w:id="335958473">
      <w:bodyDiv w:val="1"/>
      <w:marLeft w:val="0"/>
      <w:marRight w:val="0"/>
      <w:marTop w:val="0"/>
      <w:marBottom w:val="0"/>
      <w:divBdr>
        <w:top w:val="none" w:sz="0" w:space="0" w:color="auto"/>
        <w:left w:val="none" w:sz="0" w:space="0" w:color="auto"/>
        <w:bottom w:val="none" w:sz="0" w:space="0" w:color="auto"/>
        <w:right w:val="none" w:sz="0" w:space="0" w:color="auto"/>
      </w:divBdr>
    </w:div>
    <w:div w:id="339699892">
      <w:bodyDiv w:val="1"/>
      <w:marLeft w:val="0"/>
      <w:marRight w:val="0"/>
      <w:marTop w:val="0"/>
      <w:marBottom w:val="0"/>
      <w:divBdr>
        <w:top w:val="none" w:sz="0" w:space="0" w:color="auto"/>
        <w:left w:val="none" w:sz="0" w:space="0" w:color="auto"/>
        <w:bottom w:val="none" w:sz="0" w:space="0" w:color="auto"/>
        <w:right w:val="none" w:sz="0" w:space="0" w:color="auto"/>
      </w:divBdr>
    </w:div>
    <w:div w:id="342971656">
      <w:bodyDiv w:val="1"/>
      <w:marLeft w:val="0"/>
      <w:marRight w:val="0"/>
      <w:marTop w:val="0"/>
      <w:marBottom w:val="0"/>
      <w:divBdr>
        <w:top w:val="none" w:sz="0" w:space="0" w:color="auto"/>
        <w:left w:val="none" w:sz="0" w:space="0" w:color="auto"/>
        <w:bottom w:val="none" w:sz="0" w:space="0" w:color="auto"/>
        <w:right w:val="none" w:sz="0" w:space="0" w:color="auto"/>
      </w:divBdr>
    </w:div>
    <w:div w:id="344863840">
      <w:bodyDiv w:val="1"/>
      <w:marLeft w:val="0"/>
      <w:marRight w:val="0"/>
      <w:marTop w:val="0"/>
      <w:marBottom w:val="0"/>
      <w:divBdr>
        <w:top w:val="none" w:sz="0" w:space="0" w:color="auto"/>
        <w:left w:val="none" w:sz="0" w:space="0" w:color="auto"/>
        <w:bottom w:val="none" w:sz="0" w:space="0" w:color="auto"/>
        <w:right w:val="none" w:sz="0" w:space="0" w:color="auto"/>
      </w:divBdr>
    </w:div>
    <w:div w:id="349573933">
      <w:bodyDiv w:val="1"/>
      <w:marLeft w:val="0"/>
      <w:marRight w:val="0"/>
      <w:marTop w:val="0"/>
      <w:marBottom w:val="0"/>
      <w:divBdr>
        <w:top w:val="none" w:sz="0" w:space="0" w:color="auto"/>
        <w:left w:val="none" w:sz="0" w:space="0" w:color="auto"/>
        <w:bottom w:val="none" w:sz="0" w:space="0" w:color="auto"/>
        <w:right w:val="none" w:sz="0" w:space="0" w:color="auto"/>
      </w:divBdr>
    </w:div>
    <w:div w:id="359672565">
      <w:bodyDiv w:val="1"/>
      <w:marLeft w:val="0"/>
      <w:marRight w:val="0"/>
      <w:marTop w:val="0"/>
      <w:marBottom w:val="0"/>
      <w:divBdr>
        <w:top w:val="none" w:sz="0" w:space="0" w:color="auto"/>
        <w:left w:val="none" w:sz="0" w:space="0" w:color="auto"/>
        <w:bottom w:val="none" w:sz="0" w:space="0" w:color="auto"/>
        <w:right w:val="none" w:sz="0" w:space="0" w:color="auto"/>
      </w:divBdr>
    </w:div>
    <w:div w:id="376858063">
      <w:bodyDiv w:val="1"/>
      <w:marLeft w:val="0"/>
      <w:marRight w:val="0"/>
      <w:marTop w:val="0"/>
      <w:marBottom w:val="0"/>
      <w:divBdr>
        <w:top w:val="none" w:sz="0" w:space="0" w:color="auto"/>
        <w:left w:val="none" w:sz="0" w:space="0" w:color="auto"/>
        <w:bottom w:val="none" w:sz="0" w:space="0" w:color="auto"/>
        <w:right w:val="none" w:sz="0" w:space="0" w:color="auto"/>
      </w:divBdr>
    </w:div>
    <w:div w:id="377903722">
      <w:bodyDiv w:val="1"/>
      <w:marLeft w:val="0"/>
      <w:marRight w:val="0"/>
      <w:marTop w:val="0"/>
      <w:marBottom w:val="0"/>
      <w:divBdr>
        <w:top w:val="none" w:sz="0" w:space="0" w:color="auto"/>
        <w:left w:val="none" w:sz="0" w:space="0" w:color="auto"/>
        <w:bottom w:val="none" w:sz="0" w:space="0" w:color="auto"/>
        <w:right w:val="none" w:sz="0" w:space="0" w:color="auto"/>
      </w:divBdr>
    </w:div>
    <w:div w:id="380401903">
      <w:bodyDiv w:val="1"/>
      <w:marLeft w:val="0"/>
      <w:marRight w:val="0"/>
      <w:marTop w:val="0"/>
      <w:marBottom w:val="0"/>
      <w:divBdr>
        <w:top w:val="none" w:sz="0" w:space="0" w:color="auto"/>
        <w:left w:val="none" w:sz="0" w:space="0" w:color="auto"/>
        <w:bottom w:val="none" w:sz="0" w:space="0" w:color="auto"/>
        <w:right w:val="none" w:sz="0" w:space="0" w:color="auto"/>
      </w:divBdr>
    </w:div>
    <w:div w:id="400493431">
      <w:bodyDiv w:val="1"/>
      <w:marLeft w:val="0"/>
      <w:marRight w:val="0"/>
      <w:marTop w:val="0"/>
      <w:marBottom w:val="0"/>
      <w:divBdr>
        <w:top w:val="none" w:sz="0" w:space="0" w:color="auto"/>
        <w:left w:val="none" w:sz="0" w:space="0" w:color="auto"/>
        <w:bottom w:val="none" w:sz="0" w:space="0" w:color="auto"/>
        <w:right w:val="none" w:sz="0" w:space="0" w:color="auto"/>
      </w:divBdr>
    </w:div>
    <w:div w:id="406734919">
      <w:bodyDiv w:val="1"/>
      <w:marLeft w:val="0"/>
      <w:marRight w:val="0"/>
      <w:marTop w:val="0"/>
      <w:marBottom w:val="0"/>
      <w:divBdr>
        <w:top w:val="none" w:sz="0" w:space="0" w:color="auto"/>
        <w:left w:val="none" w:sz="0" w:space="0" w:color="auto"/>
        <w:bottom w:val="none" w:sz="0" w:space="0" w:color="auto"/>
        <w:right w:val="none" w:sz="0" w:space="0" w:color="auto"/>
      </w:divBdr>
    </w:div>
    <w:div w:id="429470346">
      <w:bodyDiv w:val="1"/>
      <w:marLeft w:val="0"/>
      <w:marRight w:val="0"/>
      <w:marTop w:val="0"/>
      <w:marBottom w:val="0"/>
      <w:divBdr>
        <w:top w:val="none" w:sz="0" w:space="0" w:color="auto"/>
        <w:left w:val="none" w:sz="0" w:space="0" w:color="auto"/>
        <w:bottom w:val="none" w:sz="0" w:space="0" w:color="auto"/>
        <w:right w:val="none" w:sz="0" w:space="0" w:color="auto"/>
      </w:divBdr>
    </w:div>
    <w:div w:id="438065022">
      <w:bodyDiv w:val="1"/>
      <w:marLeft w:val="0"/>
      <w:marRight w:val="0"/>
      <w:marTop w:val="0"/>
      <w:marBottom w:val="0"/>
      <w:divBdr>
        <w:top w:val="none" w:sz="0" w:space="0" w:color="auto"/>
        <w:left w:val="none" w:sz="0" w:space="0" w:color="auto"/>
        <w:bottom w:val="none" w:sz="0" w:space="0" w:color="auto"/>
        <w:right w:val="none" w:sz="0" w:space="0" w:color="auto"/>
      </w:divBdr>
    </w:div>
    <w:div w:id="442505660">
      <w:bodyDiv w:val="1"/>
      <w:marLeft w:val="0"/>
      <w:marRight w:val="0"/>
      <w:marTop w:val="0"/>
      <w:marBottom w:val="0"/>
      <w:divBdr>
        <w:top w:val="none" w:sz="0" w:space="0" w:color="auto"/>
        <w:left w:val="none" w:sz="0" w:space="0" w:color="auto"/>
        <w:bottom w:val="none" w:sz="0" w:space="0" w:color="auto"/>
        <w:right w:val="none" w:sz="0" w:space="0" w:color="auto"/>
      </w:divBdr>
    </w:div>
    <w:div w:id="442649255">
      <w:bodyDiv w:val="1"/>
      <w:marLeft w:val="0"/>
      <w:marRight w:val="0"/>
      <w:marTop w:val="0"/>
      <w:marBottom w:val="0"/>
      <w:divBdr>
        <w:top w:val="none" w:sz="0" w:space="0" w:color="auto"/>
        <w:left w:val="none" w:sz="0" w:space="0" w:color="auto"/>
        <w:bottom w:val="none" w:sz="0" w:space="0" w:color="auto"/>
        <w:right w:val="none" w:sz="0" w:space="0" w:color="auto"/>
      </w:divBdr>
    </w:div>
    <w:div w:id="443305132">
      <w:bodyDiv w:val="1"/>
      <w:marLeft w:val="0"/>
      <w:marRight w:val="0"/>
      <w:marTop w:val="0"/>
      <w:marBottom w:val="0"/>
      <w:divBdr>
        <w:top w:val="none" w:sz="0" w:space="0" w:color="auto"/>
        <w:left w:val="none" w:sz="0" w:space="0" w:color="auto"/>
        <w:bottom w:val="none" w:sz="0" w:space="0" w:color="auto"/>
        <w:right w:val="none" w:sz="0" w:space="0" w:color="auto"/>
      </w:divBdr>
    </w:div>
    <w:div w:id="457991735">
      <w:bodyDiv w:val="1"/>
      <w:marLeft w:val="0"/>
      <w:marRight w:val="0"/>
      <w:marTop w:val="0"/>
      <w:marBottom w:val="0"/>
      <w:divBdr>
        <w:top w:val="none" w:sz="0" w:space="0" w:color="auto"/>
        <w:left w:val="none" w:sz="0" w:space="0" w:color="auto"/>
        <w:bottom w:val="none" w:sz="0" w:space="0" w:color="auto"/>
        <w:right w:val="none" w:sz="0" w:space="0" w:color="auto"/>
      </w:divBdr>
    </w:div>
    <w:div w:id="465316350">
      <w:bodyDiv w:val="1"/>
      <w:marLeft w:val="0"/>
      <w:marRight w:val="0"/>
      <w:marTop w:val="0"/>
      <w:marBottom w:val="0"/>
      <w:divBdr>
        <w:top w:val="none" w:sz="0" w:space="0" w:color="auto"/>
        <w:left w:val="none" w:sz="0" w:space="0" w:color="auto"/>
        <w:bottom w:val="none" w:sz="0" w:space="0" w:color="auto"/>
        <w:right w:val="none" w:sz="0" w:space="0" w:color="auto"/>
      </w:divBdr>
    </w:div>
    <w:div w:id="470177000">
      <w:bodyDiv w:val="1"/>
      <w:marLeft w:val="0"/>
      <w:marRight w:val="0"/>
      <w:marTop w:val="0"/>
      <w:marBottom w:val="0"/>
      <w:divBdr>
        <w:top w:val="none" w:sz="0" w:space="0" w:color="auto"/>
        <w:left w:val="none" w:sz="0" w:space="0" w:color="auto"/>
        <w:bottom w:val="none" w:sz="0" w:space="0" w:color="auto"/>
        <w:right w:val="none" w:sz="0" w:space="0" w:color="auto"/>
      </w:divBdr>
    </w:div>
    <w:div w:id="470637602">
      <w:bodyDiv w:val="1"/>
      <w:marLeft w:val="0"/>
      <w:marRight w:val="0"/>
      <w:marTop w:val="0"/>
      <w:marBottom w:val="0"/>
      <w:divBdr>
        <w:top w:val="none" w:sz="0" w:space="0" w:color="auto"/>
        <w:left w:val="none" w:sz="0" w:space="0" w:color="auto"/>
        <w:bottom w:val="none" w:sz="0" w:space="0" w:color="auto"/>
        <w:right w:val="none" w:sz="0" w:space="0" w:color="auto"/>
      </w:divBdr>
    </w:div>
    <w:div w:id="471411138">
      <w:bodyDiv w:val="1"/>
      <w:marLeft w:val="0"/>
      <w:marRight w:val="0"/>
      <w:marTop w:val="0"/>
      <w:marBottom w:val="0"/>
      <w:divBdr>
        <w:top w:val="none" w:sz="0" w:space="0" w:color="auto"/>
        <w:left w:val="none" w:sz="0" w:space="0" w:color="auto"/>
        <w:bottom w:val="none" w:sz="0" w:space="0" w:color="auto"/>
        <w:right w:val="none" w:sz="0" w:space="0" w:color="auto"/>
      </w:divBdr>
    </w:div>
    <w:div w:id="475605547">
      <w:bodyDiv w:val="1"/>
      <w:marLeft w:val="0"/>
      <w:marRight w:val="0"/>
      <w:marTop w:val="0"/>
      <w:marBottom w:val="0"/>
      <w:divBdr>
        <w:top w:val="none" w:sz="0" w:space="0" w:color="auto"/>
        <w:left w:val="none" w:sz="0" w:space="0" w:color="auto"/>
        <w:bottom w:val="none" w:sz="0" w:space="0" w:color="auto"/>
        <w:right w:val="none" w:sz="0" w:space="0" w:color="auto"/>
      </w:divBdr>
    </w:div>
    <w:div w:id="477888659">
      <w:bodyDiv w:val="1"/>
      <w:marLeft w:val="0"/>
      <w:marRight w:val="0"/>
      <w:marTop w:val="0"/>
      <w:marBottom w:val="0"/>
      <w:divBdr>
        <w:top w:val="none" w:sz="0" w:space="0" w:color="auto"/>
        <w:left w:val="none" w:sz="0" w:space="0" w:color="auto"/>
        <w:bottom w:val="none" w:sz="0" w:space="0" w:color="auto"/>
        <w:right w:val="none" w:sz="0" w:space="0" w:color="auto"/>
      </w:divBdr>
    </w:div>
    <w:div w:id="480853021">
      <w:bodyDiv w:val="1"/>
      <w:marLeft w:val="0"/>
      <w:marRight w:val="0"/>
      <w:marTop w:val="0"/>
      <w:marBottom w:val="0"/>
      <w:divBdr>
        <w:top w:val="none" w:sz="0" w:space="0" w:color="auto"/>
        <w:left w:val="none" w:sz="0" w:space="0" w:color="auto"/>
        <w:bottom w:val="none" w:sz="0" w:space="0" w:color="auto"/>
        <w:right w:val="none" w:sz="0" w:space="0" w:color="auto"/>
      </w:divBdr>
    </w:div>
    <w:div w:id="487598572">
      <w:bodyDiv w:val="1"/>
      <w:marLeft w:val="0"/>
      <w:marRight w:val="0"/>
      <w:marTop w:val="0"/>
      <w:marBottom w:val="0"/>
      <w:divBdr>
        <w:top w:val="none" w:sz="0" w:space="0" w:color="auto"/>
        <w:left w:val="none" w:sz="0" w:space="0" w:color="auto"/>
        <w:bottom w:val="none" w:sz="0" w:space="0" w:color="auto"/>
        <w:right w:val="none" w:sz="0" w:space="0" w:color="auto"/>
      </w:divBdr>
    </w:div>
    <w:div w:id="495996003">
      <w:bodyDiv w:val="1"/>
      <w:marLeft w:val="0"/>
      <w:marRight w:val="0"/>
      <w:marTop w:val="0"/>
      <w:marBottom w:val="0"/>
      <w:divBdr>
        <w:top w:val="none" w:sz="0" w:space="0" w:color="auto"/>
        <w:left w:val="none" w:sz="0" w:space="0" w:color="auto"/>
        <w:bottom w:val="none" w:sz="0" w:space="0" w:color="auto"/>
        <w:right w:val="none" w:sz="0" w:space="0" w:color="auto"/>
      </w:divBdr>
    </w:div>
    <w:div w:id="522866688">
      <w:bodyDiv w:val="1"/>
      <w:marLeft w:val="0"/>
      <w:marRight w:val="0"/>
      <w:marTop w:val="0"/>
      <w:marBottom w:val="0"/>
      <w:divBdr>
        <w:top w:val="none" w:sz="0" w:space="0" w:color="auto"/>
        <w:left w:val="none" w:sz="0" w:space="0" w:color="auto"/>
        <w:bottom w:val="none" w:sz="0" w:space="0" w:color="auto"/>
        <w:right w:val="none" w:sz="0" w:space="0" w:color="auto"/>
      </w:divBdr>
    </w:div>
    <w:div w:id="537357810">
      <w:bodyDiv w:val="1"/>
      <w:marLeft w:val="0"/>
      <w:marRight w:val="0"/>
      <w:marTop w:val="0"/>
      <w:marBottom w:val="0"/>
      <w:divBdr>
        <w:top w:val="none" w:sz="0" w:space="0" w:color="auto"/>
        <w:left w:val="none" w:sz="0" w:space="0" w:color="auto"/>
        <w:bottom w:val="none" w:sz="0" w:space="0" w:color="auto"/>
        <w:right w:val="none" w:sz="0" w:space="0" w:color="auto"/>
      </w:divBdr>
    </w:div>
    <w:div w:id="541670099">
      <w:bodyDiv w:val="1"/>
      <w:marLeft w:val="0"/>
      <w:marRight w:val="0"/>
      <w:marTop w:val="0"/>
      <w:marBottom w:val="0"/>
      <w:divBdr>
        <w:top w:val="none" w:sz="0" w:space="0" w:color="auto"/>
        <w:left w:val="none" w:sz="0" w:space="0" w:color="auto"/>
        <w:bottom w:val="none" w:sz="0" w:space="0" w:color="auto"/>
        <w:right w:val="none" w:sz="0" w:space="0" w:color="auto"/>
      </w:divBdr>
    </w:div>
    <w:div w:id="548421406">
      <w:bodyDiv w:val="1"/>
      <w:marLeft w:val="0"/>
      <w:marRight w:val="0"/>
      <w:marTop w:val="0"/>
      <w:marBottom w:val="0"/>
      <w:divBdr>
        <w:top w:val="none" w:sz="0" w:space="0" w:color="auto"/>
        <w:left w:val="none" w:sz="0" w:space="0" w:color="auto"/>
        <w:bottom w:val="none" w:sz="0" w:space="0" w:color="auto"/>
        <w:right w:val="none" w:sz="0" w:space="0" w:color="auto"/>
      </w:divBdr>
    </w:div>
    <w:div w:id="549074753">
      <w:bodyDiv w:val="1"/>
      <w:marLeft w:val="0"/>
      <w:marRight w:val="0"/>
      <w:marTop w:val="0"/>
      <w:marBottom w:val="0"/>
      <w:divBdr>
        <w:top w:val="none" w:sz="0" w:space="0" w:color="auto"/>
        <w:left w:val="none" w:sz="0" w:space="0" w:color="auto"/>
        <w:bottom w:val="none" w:sz="0" w:space="0" w:color="auto"/>
        <w:right w:val="none" w:sz="0" w:space="0" w:color="auto"/>
      </w:divBdr>
    </w:div>
    <w:div w:id="549658441">
      <w:bodyDiv w:val="1"/>
      <w:marLeft w:val="0"/>
      <w:marRight w:val="0"/>
      <w:marTop w:val="0"/>
      <w:marBottom w:val="0"/>
      <w:divBdr>
        <w:top w:val="none" w:sz="0" w:space="0" w:color="auto"/>
        <w:left w:val="none" w:sz="0" w:space="0" w:color="auto"/>
        <w:bottom w:val="none" w:sz="0" w:space="0" w:color="auto"/>
        <w:right w:val="none" w:sz="0" w:space="0" w:color="auto"/>
      </w:divBdr>
    </w:div>
    <w:div w:id="558398358">
      <w:bodyDiv w:val="1"/>
      <w:marLeft w:val="0"/>
      <w:marRight w:val="0"/>
      <w:marTop w:val="0"/>
      <w:marBottom w:val="0"/>
      <w:divBdr>
        <w:top w:val="none" w:sz="0" w:space="0" w:color="auto"/>
        <w:left w:val="none" w:sz="0" w:space="0" w:color="auto"/>
        <w:bottom w:val="none" w:sz="0" w:space="0" w:color="auto"/>
        <w:right w:val="none" w:sz="0" w:space="0" w:color="auto"/>
      </w:divBdr>
    </w:div>
    <w:div w:id="558706613">
      <w:bodyDiv w:val="1"/>
      <w:marLeft w:val="0"/>
      <w:marRight w:val="0"/>
      <w:marTop w:val="0"/>
      <w:marBottom w:val="0"/>
      <w:divBdr>
        <w:top w:val="none" w:sz="0" w:space="0" w:color="auto"/>
        <w:left w:val="none" w:sz="0" w:space="0" w:color="auto"/>
        <w:bottom w:val="none" w:sz="0" w:space="0" w:color="auto"/>
        <w:right w:val="none" w:sz="0" w:space="0" w:color="auto"/>
      </w:divBdr>
    </w:div>
    <w:div w:id="559170341">
      <w:bodyDiv w:val="1"/>
      <w:marLeft w:val="0"/>
      <w:marRight w:val="0"/>
      <w:marTop w:val="0"/>
      <w:marBottom w:val="0"/>
      <w:divBdr>
        <w:top w:val="none" w:sz="0" w:space="0" w:color="auto"/>
        <w:left w:val="none" w:sz="0" w:space="0" w:color="auto"/>
        <w:bottom w:val="none" w:sz="0" w:space="0" w:color="auto"/>
        <w:right w:val="none" w:sz="0" w:space="0" w:color="auto"/>
      </w:divBdr>
    </w:div>
    <w:div w:id="560407808">
      <w:bodyDiv w:val="1"/>
      <w:marLeft w:val="0"/>
      <w:marRight w:val="0"/>
      <w:marTop w:val="0"/>
      <w:marBottom w:val="0"/>
      <w:divBdr>
        <w:top w:val="none" w:sz="0" w:space="0" w:color="auto"/>
        <w:left w:val="none" w:sz="0" w:space="0" w:color="auto"/>
        <w:bottom w:val="none" w:sz="0" w:space="0" w:color="auto"/>
        <w:right w:val="none" w:sz="0" w:space="0" w:color="auto"/>
      </w:divBdr>
    </w:div>
    <w:div w:id="561062343">
      <w:bodyDiv w:val="1"/>
      <w:marLeft w:val="0"/>
      <w:marRight w:val="0"/>
      <w:marTop w:val="0"/>
      <w:marBottom w:val="0"/>
      <w:divBdr>
        <w:top w:val="none" w:sz="0" w:space="0" w:color="auto"/>
        <w:left w:val="none" w:sz="0" w:space="0" w:color="auto"/>
        <w:bottom w:val="none" w:sz="0" w:space="0" w:color="auto"/>
        <w:right w:val="none" w:sz="0" w:space="0" w:color="auto"/>
      </w:divBdr>
    </w:div>
    <w:div w:id="563609833">
      <w:bodyDiv w:val="1"/>
      <w:marLeft w:val="0"/>
      <w:marRight w:val="0"/>
      <w:marTop w:val="0"/>
      <w:marBottom w:val="0"/>
      <w:divBdr>
        <w:top w:val="none" w:sz="0" w:space="0" w:color="auto"/>
        <w:left w:val="none" w:sz="0" w:space="0" w:color="auto"/>
        <w:bottom w:val="none" w:sz="0" w:space="0" w:color="auto"/>
        <w:right w:val="none" w:sz="0" w:space="0" w:color="auto"/>
      </w:divBdr>
    </w:div>
    <w:div w:id="581257502">
      <w:bodyDiv w:val="1"/>
      <w:marLeft w:val="0"/>
      <w:marRight w:val="0"/>
      <w:marTop w:val="0"/>
      <w:marBottom w:val="0"/>
      <w:divBdr>
        <w:top w:val="none" w:sz="0" w:space="0" w:color="auto"/>
        <w:left w:val="none" w:sz="0" w:space="0" w:color="auto"/>
        <w:bottom w:val="none" w:sz="0" w:space="0" w:color="auto"/>
        <w:right w:val="none" w:sz="0" w:space="0" w:color="auto"/>
      </w:divBdr>
    </w:div>
    <w:div w:id="611979921">
      <w:bodyDiv w:val="1"/>
      <w:marLeft w:val="0"/>
      <w:marRight w:val="0"/>
      <w:marTop w:val="0"/>
      <w:marBottom w:val="0"/>
      <w:divBdr>
        <w:top w:val="none" w:sz="0" w:space="0" w:color="auto"/>
        <w:left w:val="none" w:sz="0" w:space="0" w:color="auto"/>
        <w:bottom w:val="none" w:sz="0" w:space="0" w:color="auto"/>
        <w:right w:val="none" w:sz="0" w:space="0" w:color="auto"/>
      </w:divBdr>
    </w:div>
    <w:div w:id="619840102">
      <w:bodyDiv w:val="1"/>
      <w:marLeft w:val="0"/>
      <w:marRight w:val="0"/>
      <w:marTop w:val="0"/>
      <w:marBottom w:val="0"/>
      <w:divBdr>
        <w:top w:val="none" w:sz="0" w:space="0" w:color="auto"/>
        <w:left w:val="none" w:sz="0" w:space="0" w:color="auto"/>
        <w:bottom w:val="none" w:sz="0" w:space="0" w:color="auto"/>
        <w:right w:val="none" w:sz="0" w:space="0" w:color="auto"/>
      </w:divBdr>
    </w:div>
    <w:div w:id="633409881">
      <w:bodyDiv w:val="1"/>
      <w:marLeft w:val="0"/>
      <w:marRight w:val="0"/>
      <w:marTop w:val="0"/>
      <w:marBottom w:val="0"/>
      <w:divBdr>
        <w:top w:val="none" w:sz="0" w:space="0" w:color="auto"/>
        <w:left w:val="none" w:sz="0" w:space="0" w:color="auto"/>
        <w:bottom w:val="none" w:sz="0" w:space="0" w:color="auto"/>
        <w:right w:val="none" w:sz="0" w:space="0" w:color="auto"/>
      </w:divBdr>
    </w:div>
    <w:div w:id="633946376">
      <w:bodyDiv w:val="1"/>
      <w:marLeft w:val="0"/>
      <w:marRight w:val="0"/>
      <w:marTop w:val="0"/>
      <w:marBottom w:val="0"/>
      <w:divBdr>
        <w:top w:val="none" w:sz="0" w:space="0" w:color="auto"/>
        <w:left w:val="none" w:sz="0" w:space="0" w:color="auto"/>
        <w:bottom w:val="none" w:sz="0" w:space="0" w:color="auto"/>
        <w:right w:val="none" w:sz="0" w:space="0" w:color="auto"/>
      </w:divBdr>
    </w:div>
    <w:div w:id="649755115">
      <w:bodyDiv w:val="1"/>
      <w:marLeft w:val="0"/>
      <w:marRight w:val="0"/>
      <w:marTop w:val="0"/>
      <w:marBottom w:val="0"/>
      <w:divBdr>
        <w:top w:val="none" w:sz="0" w:space="0" w:color="auto"/>
        <w:left w:val="none" w:sz="0" w:space="0" w:color="auto"/>
        <w:bottom w:val="none" w:sz="0" w:space="0" w:color="auto"/>
        <w:right w:val="none" w:sz="0" w:space="0" w:color="auto"/>
      </w:divBdr>
    </w:div>
    <w:div w:id="674693561">
      <w:bodyDiv w:val="1"/>
      <w:marLeft w:val="0"/>
      <w:marRight w:val="0"/>
      <w:marTop w:val="0"/>
      <w:marBottom w:val="0"/>
      <w:divBdr>
        <w:top w:val="none" w:sz="0" w:space="0" w:color="auto"/>
        <w:left w:val="none" w:sz="0" w:space="0" w:color="auto"/>
        <w:bottom w:val="none" w:sz="0" w:space="0" w:color="auto"/>
        <w:right w:val="none" w:sz="0" w:space="0" w:color="auto"/>
      </w:divBdr>
    </w:div>
    <w:div w:id="684091635">
      <w:bodyDiv w:val="1"/>
      <w:marLeft w:val="0"/>
      <w:marRight w:val="0"/>
      <w:marTop w:val="0"/>
      <w:marBottom w:val="0"/>
      <w:divBdr>
        <w:top w:val="none" w:sz="0" w:space="0" w:color="auto"/>
        <w:left w:val="none" w:sz="0" w:space="0" w:color="auto"/>
        <w:bottom w:val="none" w:sz="0" w:space="0" w:color="auto"/>
        <w:right w:val="none" w:sz="0" w:space="0" w:color="auto"/>
      </w:divBdr>
    </w:div>
    <w:div w:id="693578828">
      <w:bodyDiv w:val="1"/>
      <w:marLeft w:val="0"/>
      <w:marRight w:val="0"/>
      <w:marTop w:val="0"/>
      <w:marBottom w:val="0"/>
      <w:divBdr>
        <w:top w:val="none" w:sz="0" w:space="0" w:color="auto"/>
        <w:left w:val="none" w:sz="0" w:space="0" w:color="auto"/>
        <w:bottom w:val="none" w:sz="0" w:space="0" w:color="auto"/>
        <w:right w:val="none" w:sz="0" w:space="0" w:color="auto"/>
      </w:divBdr>
    </w:div>
    <w:div w:id="723065560">
      <w:bodyDiv w:val="1"/>
      <w:marLeft w:val="0"/>
      <w:marRight w:val="0"/>
      <w:marTop w:val="0"/>
      <w:marBottom w:val="0"/>
      <w:divBdr>
        <w:top w:val="none" w:sz="0" w:space="0" w:color="auto"/>
        <w:left w:val="none" w:sz="0" w:space="0" w:color="auto"/>
        <w:bottom w:val="none" w:sz="0" w:space="0" w:color="auto"/>
        <w:right w:val="none" w:sz="0" w:space="0" w:color="auto"/>
      </w:divBdr>
    </w:div>
    <w:div w:id="727463234">
      <w:bodyDiv w:val="1"/>
      <w:marLeft w:val="0"/>
      <w:marRight w:val="0"/>
      <w:marTop w:val="0"/>
      <w:marBottom w:val="0"/>
      <w:divBdr>
        <w:top w:val="none" w:sz="0" w:space="0" w:color="auto"/>
        <w:left w:val="none" w:sz="0" w:space="0" w:color="auto"/>
        <w:bottom w:val="none" w:sz="0" w:space="0" w:color="auto"/>
        <w:right w:val="none" w:sz="0" w:space="0" w:color="auto"/>
      </w:divBdr>
    </w:div>
    <w:div w:id="727991287">
      <w:bodyDiv w:val="1"/>
      <w:marLeft w:val="0"/>
      <w:marRight w:val="0"/>
      <w:marTop w:val="0"/>
      <w:marBottom w:val="0"/>
      <w:divBdr>
        <w:top w:val="none" w:sz="0" w:space="0" w:color="auto"/>
        <w:left w:val="none" w:sz="0" w:space="0" w:color="auto"/>
        <w:bottom w:val="none" w:sz="0" w:space="0" w:color="auto"/>
        <w:right w:val="none" w:sz="0" w:space="0" w:color="auto"/>
      </w:divBdr>
    </w:div>
    <w:div w:id="728504311">
      <w:bodyDiv w:val="1"/>
      <w:marLeft w:val="0"/>
      <w:marRight w:val="0"/>
      <w:marTop w:val="0"/>
      <w:marBottom w:val="0"/>
      <w:divBdr>
        <w:top w:val="none" w:sz="0" w:space="0" w:color="auto"/>
        <w:left w:val="none" w:sz="0" w:space="0" w:color="auto"/>
        <w:bottom w:val="none" w:sz="0" w:space="0" w:color="auto"/>
        <w:right w:val="none" w:sz="0" w:space="0" w:color="auto"/>
      </w:divBdr>
    </w:div>
    <w:div w:id="739526498">
      <w:bodyDiv w:val="1"/>
      <w:marLeft w:val="0"/>
      <w:marRight w:val="0"/>
      <w:marTop w:val="0"/>
      <w:marBottom w:val="0"/>
      <w:divBdr>
        <w:top w:val="none" w:sz="0" w:space="0" w:color="auto"/>
        <w:left w:val="none" w:sz="0" w:space="0" w:color="auto"/>
        <w:bottom w:val="none" w:sz="0" w:space="0" w:color="auto"/>
        <w:right w:val="none" w:sz="0" w:space="0" w:color="auto"/>
      </w:divBdr>
    </w:div>
    <w:div w:id="751001933">
      <w:bodyDiv w:val="1"/>
      <w:marLeft w:val="0"/>
      <w:marRight w:val="0"/>
      <w:marTop w:val="0"/>
      <w:marBottom w:val="0"/>
      <w:divBdr>
        <w:top w:val="none" w:sz="0" w:space="0" w:color="auto"/>
        <w:left w:val="none" w:sz="0" w:space="0" w:color="auto"/>
        <w:bottom w:val="none" w:sz="0" w:space="0" w:color="auto"/>
        <w:right w:val="none" w:sz="0" w:space="0" w:color="auto"/>
      </w:divBdr>
    </w:div>
    <w:div w:id="759058612">
      <w:bodyDiv w:val="1"/>
      <w:marLeft w:val="0"/>
      <w:marRight w:val="0"/>
      <w:marTop w:val="0"/>
      <w:marBottom w:val="0"/>
      <w:divBdr>
        <w:top w:val="none" w:sz="0" w:space="0" w:color="auto"/>
        <w:left w:val="none" w:sz="0" w:space="0" w:color="auto"/>
        <w:bottom w:val="none" w:sz="0" w:space="0" w:color="auto"/>
        <w:right w:val="none" w:sz="0" w:space="0" w:color="auto"/>
      </w:divBdr>
    </w:div>
    <w:div w:id="759983710">
      <w:bodyDiv w:val="1"/>
      <w:marLeft w:val="0"/>
      <w:marRight w:val="0"/>
      <w:marTop w:val="0"/>
      <w:marBottom w:val="0"/>
      <w:divBdr>
        <w:top w:val="none" w:sz="0" w:space="0" w:color="auto"/>
        <w:left w:val="none" w:sz="0" w:space="0" w:color="auto"/>
        <w:bottom w:val="none" w:sz="0" w:space="0" w:color="auto"/>
        <w:right w:val="none" w:sz="0" w:space="0" w:color="auto"/>
      </w:divBdr>
    </w:div>
    <w:div w:id="760032380">
      <w:bodyDiv w:val="1"/>
      <w:marLeft w:val="0"/>
      <w:marRight w:val="0"/>
      <w:marTop w:val="0"/>
      <w:marBottom w:val="0"/>
      <w:divBdr>
        <w:top w:val="none" w:sz="0" w:space="0" w:color="auto"/>
        <w:left w:val="none" w:sz="0" w:space="0" w:color="auto"/>
        <w:bottom w:val="none" w:sz="0" w:space="0" w:color="auto"/>
        <w:right w:val="none" w:sz="0" w:space="0" w:color="auto"/>
      </w:divBdr>
    </w:div>
    <w:div w:id="760878131">
      <w:bodyDiv w:val="1"/>
      <w:marLeft w:val="0"/>
      <w:marRight w:val="0"/>
      <w:marTop w:val="0"/>
      <w:marBottom w:val="0"/>
      <w:divBdr>
        <w:top w:val="none" w:sz="0" w:space="0" w:color="auto"/>
        <w:left w:val="none" w:sz="0" w:space="0" w:color="auto"/>
        <w:bottom w:val="none" w:sz="0" w:space="0" w:color="auto"/>
        <w:right w:val="none" w:sz="0" w:space="0" w:color="auto"/>
      </w:divBdr>
    </w:div>
    <w:div w:id="766653941">
      <w:bodyDiv w:val="1"/>
      <w:marLeft w:val="0"/>
      <w:marRight w:val="0"/>
      <w:marTop w:val="0"/>
      <w:marBottom w:val="0"/>
      <w:divBdr>
        <w:top w:val="none" w:sz="0" w:space="0" w:color="auto"/>
        <w:left w:val="none" w:sz="0" w:space="0" w:color="auto"/>
        <w:bottom w:val="none" w:sz="0" w:space="0" w:color="auto"/>
        <w:right w:val="none" w:sz="0" w:space="0" w:color="auto"/>
      </w:divBdr>
    </w:div>
    <w:div w:id="768086942">
      <w:bodyDiv w:val="1"/>
      <w:marLeft w:val="0"/>
      <w:marRight w:val="0"/>
      <w:marTop w:val="0"/>
      <w:marBottom w:val="0"/>
      <w:divBdr>
        <w:top w:val="none" w:sz="0" w:space="0" w:color="auto"/>
        <w:left w:val="none" w:sz="0" w:space="0" w:color="auto"/>
        <w:bottom w:val="none" w:sz="0" w:space="0" w:color="auto"/>
        <w:right w:val="none" w:sz="0" w:space="0" w:color="auto"/>
      </w:divBdr>
    </w:div>
    <w:div w:id="773021007">
      <w:bodyDiv w:val="1"/>
      <w:marLeft w:val="0"/>
      <w:marRight w:val="0"/>
      <w:marTop w:val="0"/>
      <w:marBottom w:val="0"/>
      <w:divBdr>
        <w:top w:val="none" w:sz="0" w:space="0" w:color="auto"/>
        <w:left w:val="none" w:sz="0" w:space="0" w:color="auto"/>
        <w:bottom w:val="none" w:sz="0" w:space="0" w:color="auto"/>
        <w:right w:val="none" w:sz="0" w:space="0" w:color="auto"/>
      </w:divBdr>
    </w:div>
    <w:div w:id="776632568">
      <w:bodyDiv w:val="1"/>
      <w:marLeft w:val="0"/>
      <w:marRight w:val="0"/>
      <w:marTop w:val="0"/>
      <w:marBottom w:val="0"/>
      <w:divBdr>
        <w:top w:val="none" w:sz="0" w:space="0" w:color="auto"/>
        <w:left w:val="none" w:sz="0" w:space="0" w:color="auto"/>
        <w:bottom w:val="none" w:sz="0" w:space="0" w:color="auto"/>
        <w:right w:val="none" w:sz="0" w:space="0" w:color="auto"/>
      </w:divBdr>
    </w:div>
    <w:div w:id="782311551">
      <w:bodyDiv w:val="1"/>
      <w:marLeft w:val="0"/>
      <w:marRight w:val="0"/>
      <w:marTop w:val="0"/>
      <w:marBottom w:val="0"/>
      <w:divBdr>
        <w:top w:val="none" w:sz="0" w:space="0" w:color="auto"/>
        <w:left w:val="none" w:sz="0" w:space="0" w:color="auto"/>
        <w:bottom w:val="none" w:sz="0" w:space="0" w:color="auto"/>
        <w:right w:val="none" w:sz="0" w:space="0" w:color="auto"/>
      </w:divBdr>
    </w:div>
    <w:div w:id="801777234">
      <w:bodyDiv w:val="1"/>
      <w:marLeft w:val="0"/>
      <w:marRight w:val="0"/>
      <w:marTop w:val="0"/>
      <w:marBottom w:val="0"/>
      <w:divBdr>
        <w:top w:val="none" w:sz="0" w:space="0" w:color="auto"/>
        <w:left w:val="none" w:sz="0" w:space="0" w:color="auto"/>
        <w:bottom w:val="none" w:sz="0" w:space="0" w:color="auto"/>
        <w:right w:val="none" w:sz="0" w:space="0" w:color="auto"/>
      </w:divBdr>
    </w:div>
    <w:div w:id="824205335">
      <w:bodyDiv w:val="1"/>
      <w:marLeft w:val="0"/>
      <w:marRight w:val="0"/>
      <w:marTop w:val="0"/>
      <w:marBottom w:val="0"/>
      <w:divBdr>
        <w:top w:val="none" w:sz="0" w:space="0" w:color="auto"/>
        <w:left w:val="none" w:sz="0" w:space="0" w:color="auto"/>
        <w:bottom w:val="none" w:sz="0" w:space="0" w:color="auto"/>
        <w:right w:val="none" w:sz="0" w:space="0" w:color="auto"/>
      </w:divBdr>
    </w:div>
    <w:div w:id="827792448">
      <w:bodyDiv w:val="1"/>
      <w:marLeft w:val="0"/>
      <w:marRight w:val="0"/>
      <w:marTop w:val="0"/>
      <w:marBottom w:val="0"/>
      <w:divBdr>
        <w:top w:val="none" w:sz="0" w:space="0" w:color="auto"/>
        <w:left w:val="none" w:sz="0" w:space="0" w:color="auto"/>
        <w:bottom w:val="none" w:sz="0" w:space="0" w:color="auto"/>
        <w:right w:val="none" w:sz="0" w:space="0" w:color="auto"/>
      </w:divBdr>
    </w:div>
    <w:div w:id="848985329">
      <w:bodyDiv w:val="1"/>
      <w:marLeft w:val="0"/>
      <w:marRight w:val="0"/>
      <w:marTop w:val="0"/>
      <w:marBottom w:val="0"/>
      <w:divBdr>
        <w:top w:val="none" w:sz="0" w:space="0" w:color="auto"/>
        <w:left w:val="none" w:sz="0" w:space="0" w:color="auto"/>
        <w:bottom w:val="none" w:sz="0" w:space="0" w:color="auto"/>
        <w:right w:val="none" w:sz="0" w:space="0" w:color="auto"/>
      </w:divBdr>
    </w:div>
    <w:div w:id="853880721">
      <w:bodyDiv w:val="1"/>
      <w:marLeft w:val="0"/>
      <w:marRight w:val="0"/>
      <w:marTop w:val="0"/>
      <w:marBottom w:val="0"/>
      <w:divBdr>
        <w:top w:val="none" w:sz="0" w:space="0" w:color="auto"/>
        <w:left w:val="none" w:sz="0" w:space="0" w:color="auto"/>
        <w:bottom w:val="none" w:sz="0" w:space="0" w:color="auto"/>
        <w:right w:val="none" w:sz="0" w:space="0" w:color="auto"/>
      </w:divBdr>
    </w:div>
    <w:div w:id="857547801">
      <w:bodyDiv w:val="1"/>
      <w:marLeft w:val="0"/>
      <w:marRight w:val="0"/>
      <w:marTop w:val="0"/>
      <w:marBottom w:val="0"/>
      <w:divBdr>
        <w:top w:val="none" w:sz="0" w:space="0" w:color="auto"/>
        <w:left w:val="none" w:sz="0" w:space="0" w:color="auto"/>
        <w:bottom w:val="none" w:sz="0" w:space="0" w:color="auto"/>
        <w:right w:val="none" w:sz="0" w:space="0" w:color="auto"/>
      </w:divBdr>
    </w:div>
    <w:div w:id="858157762">
      <w:bodyDiv w:val="1"/>
      <w:marLeft w:val="0"/>
      <w:marRight w:val="0"/>
      <w:marTop w:val="0"/>
      <w:marBottom w:val="0"/>
      <w:divBdr>
        <w:top w:val="none" w:sz="0" w:space="0" w:color="auto"/>
        <w:left w:val="none" w:sz="0" w:space="0" w:color="auto"/>
        <w:bottom w:val="none" w:sz="0" w:space="0" w:color="auto"/>
        <w:right w:val="none" w:sz="0" w:space="0" w:color="auto"/>
      </w:divBdr>
    </w:div>
    <w:div w:id="858812858">
      <w:bodyDiv w:val="1"/>
      <w:marLeft w:val="0"/>
      <w:marRight w:val="0"/>
      <w:marTop w:val="0"/>
      <w:marBottom w:val="0"/>
      <w:divBdr>
        <w:top w:val="none" w:sz="0" w:space="0" w:color="auto"/>
        <w:left w:val="none" w:sz="0" w:space="0" w:color="auto"/>
        <w:bottom w:val="none" w:sz="0" w:space="0" w:color="auto"/>
        <w:right w:val="none" w:sz="0" w:space="0" w:color="auto"/>
      </w:divBdr>
    </w:div>
    <w:div w:id="870411222">
      <w:bodyDiv w:val="1"/>
      <w:marLeft w:val="0"/>
      <w:marRight w:val="0"/>
      <w:marTop w:val="0"/>
      <w:marBottom w:val="0"/>
      <w:divBdr>
        <w:top w:val="none" w:sz="0" w:space="0" w:color="auto"/>
        <w:left w:val="none" w:sz="0" w:space="0" w:color="auto"/>
        <w:bottom w:val="none" w:sz="0" w:space="0" w:color="auto"/>
        <w:right w:val="none" w:sz="0" w:space="0" w:color="auto"/>
      </w:divBdr>
    </w:div>
    <w:div w:id="871459451">
      <w:bodyDiv w:val="1"/>
      <w:marLeft w:val="0"/>
      <w:marRight w:val="0"/>
      <w:marTop w:val="0"/>
      <w:marBottom w:val="0"/>
      <w:divBdr>
        <w:top w:val="none" w:sz="0" w:space="0" w:color="auto"/>
        <w:left w:val="none" w:sz="0" w:space="0" w:color="auto"/>
        <w:bottom w:val="none" w:sz="0" w:space="0" w:color="auto"/>
        <w:right w:val="none" w:sz="0" w:space="0" w:color="auto"/>
      </w:divBdr>
    </w:div>
    <w:div w:id="898054018">
      <w:bodyDiv w:val="1"/>
      <w:marLeft w:val="0"/>
      <w:marRight w:val="0"/>
      <w:marTop w:val="0"/>
      <w:marBottom w:val="0"/>
      <w:divBdr>
        <w:top w:val="none" w:sz="0" w:space="0" w:color="auto"/>
        <w:left w:val="none" w:sz="0" w:space="0" w:color="auto"/>
        <w:bottom w:val="none" w:sz="0" w:space="0" w:color="auto"/>
        <w:right w:val="none" w:sz="0" w:space="0" w:color="auto"/>
      </w:divBdr>
    </w:div>
    <w:div w:id="912928009">
      <w:bodyDiv w:val="1"/>
      <w:marLeft w:val="0"/>
      <w:marRight w:val="0"/>
      <w:marTop w:val="0"/>
      <w:marBottom w:val="0"/>
      <w:divBdr>
        <w:top w:val="none" w:sz="0" w:space="0" w:color="auto"/>
        <w:left w:val="none" w:sz="0" w:space="0" w:color="auto"/>
        <w:bottom w:val="none" w:sz="0" w:space="0" w:color="auto"/>
        <w:right w:val="none" w:sz="0" w:space="0" w:color="auto"/>
      </w:divBdr>
    </w:div>
    <w:div w:id="919555985">
      <w:bodyDiv w:val="1"/>
      <w:marLeft w:val="0"/>
      <w:marRight w:val="0"/>
      <w:marTop w:val="0"/>
      <w:marBottom w:val="0"/>
      <w:divBdr>
        <w:top w:val="none" w:sz="0" w:space="0" w:color="auto"/>
        <w:left w:val="none" w:sz="0" w:space="0" w:color="auto"/>
        <w:bottom w:val="none" w:sz="0" w:space="0" w:color="auto"/>
        <w:right w:val="none" w:sz="0" w:space="0" w:color="auto"/>
      </w:divBdr>
    </w:div>
    <w:div w:id="927466551">
      <w:bodyDiv w:val="1"/>
      <w:marLeft w:val="0"/>
      <w:marRight w:val="0"/>
      <w:marTop w:val="0"/>
      <w:marBottom w:val="0"/>
      <w:divBdr>
        <w:top w:val="none" w:sz="0" w:space="0" w:color="auto"/>
        <w:left w:val="none" w:sz="0" w:space="0" w:color="auto"/>
        <w:bottom w:val="none" w:sz="0" w:space="0" w:color="auto"/>
        <w:right w:val="none" w:sz="0" w:space="0" w:color="auto"/>
      </w:divBdr>
    </w:div>
    <w:div w:id="931739948">
      <w:bodyDiv w:val="1"/>
      <w:marLeft w:val="0"/>
      <w:marRight w:val="0"/>
      <w:marTop w:val="0"/>
      <w:marBottom w:val="0"/>
      <w:divBdr>
        <w:top w:val="none" w:sz="0" w:space="0" w:color="auto"/>
        <w:left w:val="none" w:sz="0" w:space="0" w:color="auto"/>
        <w:bottom w:val="none" w:sz="0" w:space="0" w:color="auto"/>
        <w:right w:val="none" w:sz="0" w:space="0" w:color="auto"/>
      </w:divBdr>
    </w:div>
    <w:div w:id="932975929">
      <w:bodyDiv w:val="1"/>
      <w:marLeft w:val="0"/>
      <w:marRight w:val="0"/>
      <w:marTop w:val="0"/>
      <w:marBottom w:val="0"/>
      <w:divBdr>
        <w:top w:val="none" w:sz="0" w:space="0" w:color="auto"/>
        <w:left w:val="none" w:sz="0" w:space="0" w:color="auto"/>
        <w:bottom w:val="none" w:sz="0" w:space="0" w:color="auto"/>
        <w:right w:val="none" w:sz="0" w:space="0" w:color="auto"/>
      </w:divBdr>
    </w:div>
    <w:div w:id="933592239">
      <w:bodyDiv w:val="1"/>
      <w:marLeft w:val="0"/>
      <w:marRight w:val="0"/>
      <w:marTop w:val="0"/>
      <w:marBottom w:val="0"/>
      <w:divBdr>
        <w:top w:val="none" w:sz="0" w:space="0" w:color="auto"/>
        <w:left w:val="none" w:sz="0" w:space="0" w:color="auto"/>
        <w:bottom w:val="none" w:sz="0" w:space="0" w:color="auto"/>
        <w:right w:val="none" w:sz="0" w:space="0" w:color="auto"/>
      </w:divBdr>
    </w:div>
    <w:div w:id="933829082">
      <w:bodyDiv w:val="1"/>
      <w:marLeft w:val="0"/>
      <w:marRight w:val="0"/>
      <w:marTop w:val="0"/>
      <w:marBottom w:val="0"/>
      <w:divBdr>
        <w:top w:val="none" w:sz="0" w:space="0" w:color="auto"/>
        <w:left w:val="none" w:sz="0" w:space="0" w:color="auto"/>
        <w:bottom w:val="none" w:sz="0" w:space="0" w:color="auto"/>
        <w:right w:val="none" w:sz="0" w:space="0" w:color="auto"/>
      </w:divBdr>
    </w:div>
    <w:div w:id="935941853">
      <w:bodyDiv w:val="1"/>
      <w:marLeft w:val="0"/>
      <w:marRight w:val="0"/>
      <w:marTop w:val="0"/>
      <w:marBottom w:val="0"/>
      <w:divBdr>
        <w:top w:val="none" w:sz="0" w:space="0" w:color="auto"/>
        <w:left w:val="none" w:sz="0" w:space="0" w:color="auto"/>
        <w:bottom w:val="none" w:sz="0" w:space="0" w:color="auto"/>
        <w:right w:val="none" w:sz="0" w:space="0" w:color="auto"/>
      </w:divBdr>
    </w:div>
    <w:div w:id="937057331">
      <w:bodyDiv w:val="1"/>
      <w:marLeft w:val="0"/>
      <w:marRight w:val="0"/>
      <w:marTop w:val="0"/>
      <w:marBottom w:val="0"/>
      <w:divBdr>
        <w:top w:val="none" w:sz="0" w:space="0" w:color="auto"/>
        <w:left w:val="none" w:sz="0" w:space="0" w:color="auto"/>
        <w:bottom w:val="none" w:sz="0" w:space="0" w:color="auto"/>
        <w:right w:val="none" w:sz="0" w:space="0" w:color="auto"/>
      </w:divBdr>
    </w:div>
    <w:div w:id="946545012">
      <w:bodyDiv w:val="1"/>
      <w:marLeft w:val="0"/>
      <w:marRight w:val="0"/>
      <w:marTop w:val="0"/>
      <w:marBottom w:val="0"/>
      <w:divBdr>
        <w:top w:val="none" w:sz="0" w:space="0" w:color="auto"/>
        <w:left w:val="none" w:sz="0" w:space="0" w:color="auto"/>
        <w:bottom w:val="none" w:sz="0" w:space="0" w:color="auto"/>
        <w:right w:val="none" w:sz="0" w:space="0" w:color="auto"/>
      </w:divBdr>
    </w:div>
    <w:div w:id="947280130">
      <w:bodyDiv w:val="1"/>
      <w:marLeft w:val="0"/>
      <w:marRight w:val="0"/>
      <w:marTop w:val="0"/>
      <w:marBottom w:val="0"/>
      <w:divBdr>
        <w:top w:val="none" w:sz="0" w:space="0" w:color="auto"/>
        <w:left w:val="none" w:sz="0" w:space="0" w:color="auto"/>
        <w:bottom w:val="none" w:sz="0" w:space="0" w:color="auto"/>
        <w:right w:val="none" w:sz="0" w:space="0" w:color="auto"/>
      </w:divBdr>
    </w:div>
    <w:div w:id="947543847">
      <w:bodyDiv w:val="1"/>
      <w:marLeft w:val="0"/>
      <w:marRight w:val="0"/>
      <w:marTop w:val="0"/>
      <w:marBottom w:val="0"/>
      <w:divBdr>
        <w:top w:val="none" w:sz="0" w:space="0" w:color="auto"/>
        <w:left w:val="none" w:sz="0" w:space="0" w:color="auto"/>
        <w:bottom w:val="none" w:sz="0" w:space="0" w:color="auto"/>
        <w:right w:val="none" w:sz="0" w:space="0" w:color="auto"/>
      </w:divBdr>
    </w:div>
    <w:div w:id="951546805">
      <w:bodyDiv w:val="1"/>
      <w:marLeft w:val="0"/>
      <w:marRight w:val="0"/>
      <w:marTop w:val="0"/>
      <w:marBottom w:val="0"/>
      <w:divBdr>
        <w:top w:val="none" w:sz="0" w:space="0" w:color="auto"/>
        <w:left w:val="none" w:sz="0" w:space="0" w:color="auto"/>
        <w:bottom w:val="none" w:sz="0" w:space="0" w:color="auto"/>
        <w:right w:val="none" w:sz="0" w:space="0" w:color="auto"/>
      </w:divBdr>
    </w:div>
    <w:div w:id="955676006">
      <w:bodyDiv w:val="1"/>
      <w:marLeft w:val="0"/>
      <w:marRight w:val="0"/>
      <w:marTop w:val="0"/>
      <w:marBottom w:val="0"/>
      <w:divBdr>
        <w:top w:val="none" w:sz="0" w:space="0" w:color="auto"/>
        <w:left w:val="none" w:sz="0" w:space="0" w:color="auto"/>
        <w:bottom w:val="none" w:sz="0" w:space="0" w:color="auto"/>
        <w:right w:val="none" w:sz="0" w:space="0" w:color="auto"/>
      </w:divBdr>
    </w:div>
    <w:div w:id="956570554">
      <w:bodyDiv w:val="1"/>
      <w:marLeft w:val="0"/>
      <w:marRight w:val="0"/>
      <w:marTop w:val="0"/>
      <w:marBottom w:val="0"/>
      <w:divBdr>
        <w:top w:val="none" w:sz="0" w:space="0" w:color="auto"/>
        <w:left w:val="none" w:sz="0" w:space="0" w:color="auto"/>
        <w:bottom w:val="none" w:sz="0" w:space="0" w:color="auto"/>
        <w:right w:val="none" w:sz="0" w:space="0" w:color="auto"/>
      </w:divBdr>
    </w:div>
    <w:div w:id="961620564">
      <w:bodyDiv w:val="1"/>
      <w:marLeft w:val="0"/>
      <w:marRight w:val="0"/>
      <w:marTop w:val="0"/>
      <w:marBottom w:val="0"/>
      <w:divBdr>
        <w:top w:val="none" w:sz="0" w:space="0" w:color="auto"/>
        <w:left w:val="none" w:sz="0" w:space="0" w:color="auto"/>
        <w:bottom w:val="none" w:sz="0" w:space="0" w:color="auto"/>
        <w:right w:val="none" w:sz="0" w:space="0" w:color="auto"/>
      </w:divBdr>
    </w:div>
    <w:div w:id="977800577">
      <w:bodyDiv w:val="1"/>
      <w:marLeft w:val="0"/>
      <w:marRight w:val="0"/>
      <w:marTop w:val="0"/>
      <w:marBottom w:val="0"/>
      <w:divBdr>
        <w:top w:val="none" w:sz="0" w:space="0" w:color="auto"/>
        <w:left w:val="none" w:sz="0" w:space="0" w:color="auto"/>
        <w:bottom w:val="none" w:sz="0" w:space="0" w:color="auto"/>
        <w:right w:val="none" w:sz="0" w:space="0" w:color="auto"/>
      </w:divBdr>
    </w:div>
    <w:div w:id="981036283">
      <w:bodyDiv w:val="1"/>
      <w:marLeft w:val="0"/>
      <w:marRight w:val="0"/>
      <w:marTop w:val="0"/>
      <w:marBottom w:val="0"/>
      <w:divBdr>
        <w:top w:val="none" w:sz="0" w:space="0" w:color="auto"/>
        <w:left w:val="none" w:sz="0" w:space="0" w:color="auto"/>
        <w:bottom w:val="none" w:sz="0" w:space="0" w:color="auto"/>
        <w:right w:val="none" w:sz="0" w:space="0" w:color="auto"/>
      </w:divBdr>
    </w:div>
    <w:div w:id="995299860">
      <w:bodyDiv w:val="1"/>
      <w:marLeft w:val="0"/>
      <w:marRight w:val="0"/>
      <w:marTop w:val="0"/>
      <w:marBottom w:val="0"/>
      <w:divBdr>
        <w:top w:val="none" w:sz="0" w:space="0" w:color="auto"/>
        <w:left w:val="none" w:sz="0" w:space="0" w:color="auto"/>
        <w:bottom w:val="none" w:sz="0" w:space="0" w:color="auto"/>
        <w:right w:val="none" w:sz="0" w:space="0" w:color="auto"/>
      </w:divBdr>
    </w:div>
    <w:div w:id="1008098375">
      <w:bodyDiv w:val="1"/>
      <w:marLeft w:val="0"/>
      <w:marRight w:val="0"/>
      <w:marTop w:val="0"/>
      <w:marBottom w:val="0"/>
      <w:divBdr>
        <w:top w:val="none" w:sz="0" w:space="0" w:color="auto"/>
        <w:left w:val="none" w:sz="0" w:space="0" w:color="auto"/>
        <w:bottom w:val="none" w:sz="0" w:space="0" w:color="auto"/>
        <w:right w:val="none" w:sz="0" w:space="0" w:color="auto"/>
      </w:divBdr>
    </w:div>
    <w:div w:id="1022390701">
      <w:bodyDiv w:val="1"/>
      <w:marLeft w:val="0"/>
      <w:marRight w:val="0"/>
      <w:marTop w:val="0"/>
      <w:marBottom w:val="0"/>
      <w:divBdr>
        <w:top w:val="none" w:sz="0" w:space="0" w:color="auto"/>
        <w:left w:val="none" w:sz="0" w:space="0" w:color="auto"/>
        <w:bottom w:val="none" w:sz="0" w:space="0" w:color="auto"/>
        <w:right w:val="none" w:sz="0" w:space="0" w:color="auto"/>
      </w:divBdr>
    </w:div>
    <w:div w:id="1023478376">
      <w:bodyDiv w:val="1"/>
      <w:marLeft w:val="0"/>
      <w:marRight w:val="0"/>
      <w:marTop w:val="0"/>
      <w:marBottom w:val="0"/>
      <w:divBdr>
        <w:top w:val="none" w:sz="0" w:space="0" w:color="auto"/>
        <w:left w:val="none" w:sz="0" w:space="0" w:color="auto"/>
        <w:bottom w:val="none" w:sz="0" w:space="0" w:color="auto"/>
        <w:right w:val="none" w:sz="0" w:space="0" w:color="auto"/>
      </w:divBdr>
    </w:div>
    <w:div w:id="1029451662">
      <w:bodyDiv w:val="1"/>
      <w:marLeft w:val="0"/>
      <w:marRight w:val="0"/>
      <w:marTop w:val="0"/>
      <w:marBottom w:val="0"/>
      <w:divBdr>
        <w:top w:val="none" w:sz="0" w:space="0" w:color="auto"/>
        <w:left w:val="none" w:sz="0" w:space="0" w:color="auto"/>
        <w:bottom w:val="none" w:sz="0" w:space="0" w:color="auto"/>
        <w:right w:val="none" w:sz="0" w:space="0" w:color="auto"/>
      </w:divBdr>
    </w:div>
    <w:div w:id="1041979627">
      <w:bodyDiv w:val="1"/>
      <w:marLeft w:val="0"/>
      <w:marRight w:val="0"/>
      <w:marTop w:val="0"/>
      <w:marBottom w:val="0"/>
      <w:divBdr>
        <w:top w:val="none" w:sz="0" w:space="0" w:color="auto"/>
        <w:left w:val="none" w:sz="0" w:space="0" w:color="auto"/>
        <w:bottom w:val="none" w:sz="0" w:space="0" w:color="auto"/>
        <w:right w:val="none" w:sz="0" w:space="0" w:color="auto"/>
      </w:divBdr>
    </w:div>
    <w:div w:id="1047100571">
      <w:bodyDiv w:val="1"/>
      <w:marLeft w:val="0"/>
      <w:marRight w:val="0"/>
      <w:marTop w:val="0"/>
      <w:marBottom w:val="0"/>
      <w:divBdr>
        <w:top w:val="none" w:sz="0" w:space="0" w:color="auto"/>
        <w:left w:val="none" w:sz="0" w:space="0" w:color="auto"/>
        <w:bottom w:val="none" w:sz="0" w:space="0" w:color="auto"/>
        <w:right w:val="none" w:sz="0" w:space="0" w:color="auto"/>
      </w:divBdr>
    </w:div>
    <w:div w:id="1062949759">
      <w:bodyDiv w:val="1"/>
      <w:marLeft w:val="0"/>
      <w:marRight w:val="0"/>
      <w:marTop w:val="0"/>
      <w:marBottom w:val="0"/>
      <w:divBdr>
        <w:top w:val="none" w:sz="0" w:space="0" w:color="auto"/>
        <w:left w:val="none" w:sz="0" w:space="0" w:color="auto"/>
        <w:bottom w:val="none" w:sz="0" w:space="0" w:color="auto"/>
        <w:right w:val="none" w:sz="0" w:space="0" w:color="auto"/>
      </w:divBdr>
    </w:div>
    <w:div w:id="1075469731">
      <w:bodyDiv w:val="1"/>
      <w:marLeft w:val="0"/>
      <w:marRight w:val="0"/>
      <w:marTop w:val="0"/>
      <w:marBottom w:val="0"/>
      <w:divBdr>
        <w:top w:val="none" w:sz="0" w:space="0" w:color="auto"/>
        <w:left w:val="none" w:sz="0" w:space="0" w:color="auto"/>
        <w:bottom w:val="none" w:sz="0" w:space="0" w:color="auto"/>
        <w:right w:val="none" w:sz="0" w:space="0" w:color="auto"/>
      </w:divBdr>
    </w:div>
    <w:div w:id="1087535563">
      <w:bodyDiv w:val="1"/>
      <w:marLeft w:val="0"/>
      <w:marRight w:val="0"/>
      <w:marTop w:val="0"/>
      <w:marBottom w:val="0"/>
      <w:divBdr>
        <w:top w:val="none" w:sz="0" w:space="0" w:color="auto"/>
        <w:left w:val="none" w:sz="0" w:space="0" w:color="auto"/>
        <w:bottom w:val="none" w:sz="0" w:space="0" w:color="auto"/>
        <w:right w:val="none" w:sz="0" w:space="0" w:color="auto"/>
      </w:divBdr>
    </w:div>
    <w:div w:id="1104151592">
      <w:bodyDiv w:val="1"/>
      <w:marLeft w:val="0"/>
      <w:marRight w:val="0"/>
      <w:marTop w:val="0"/>
      <w:marBottom w:val="0"/>
      <w:divBdr>
        <w:top w:val="none" w:sz="0" w:space="0" w:color="auto"/>
        <w:left w:val="none" w:sz="0" w:space="0" w:color="auto"/>
        <w:bottom w:val="none" w:sz="0" w:space="0" w:color="auto"/>
        <w:right w:val="none" w:sz="0" w:space="0" w:color="auto"/>
      </w:divBdr>
    </w:div>
    <w:div w:id="1106382932">
      <w:bodyDiv w:val="1"/>
      <w:marLeft w:val="0"/>
      <w:marRight w:val="0"/>
      <w:marTop w:val="0"/>
      <w:marBottom w:val="0"/>
      <w:divBdr>
        <w:top w:val="none" w:sz="0" w:space="0" w:color="auto"/>
        <w:left w:val="none" w:sz="0" w:space="0" w:color="auto"/>
        <w:bottom w:val="none" w:sz="0" w:space="0" w:color="auto"/>
        <w:right w:val="none" w:sz="0" w:space="0" w:color="auto"/>
      </w:divBdr>
      <w:divsChild>
        <w:div w:id="581834198">
          <w:marLeft w:val="547"/>
          <w:marRight w:val="0"/>
          <w:marTop w:val="154"/>
          <w:marBottom w:val="0"/>
          <w:divBdr>
            <w:top w:val="none" w:sz="0" w:space="0" w:color="auto"/>
            <w:left w:val="none" w:sz="0" w:space="0" w:color="auto"/>
            <w:bottom w:val="none" w:sz="0" w:space="0" w:color="auto"/>
            <w:right w:val="none" w:sz="0" w:space="0" w:color="auto"/>
          </w:divBdr>
        </w:div>
        <w:div w:id="1220745050">
          <w:marLeft w:val="547"/>
          <w:marRight w:val="0"/>
          <w:marTop w:val="154"/>
          <w:marBottom w:val="0"/>
          <w:divBdr>
            <w:top w:val="none" w:sz="0" w:space="0" w:color="auto"/>
            <w:left w:val="none" w:sz="0" w:space="0" w:color="auto"/>
            <w:bottom w:val="none" w:sz="0" w:space="0" w:color="auto"/>
            <w:right w:val="none" w:sz="0" w:space="0" w:color="auto"/>
          </w:divBdr>
        </w:div>
        <w:div w:id="1654215903">
          <w:marLeft w:val="547"/>
          <w:marRight w:val="0"/>
          <w:marTop w:val="154"/>
          <w:marBottom w:val="0"/>
          <w:divBdr>
            <w:top w:val="none" w:sz="0" w:space="0" w:color="auto"/>
            <w:left w:val="none" w:sz="0" w:space="0" w:color="auto"/>
            <w:bottom w:val="none" w:sz="0" w:space="0" w:color="auto"/>
            <w:right w:val="none" w:sz="0" w:space="0" w:color="auto"/>
          </w:divBdr>
        </w:div>
        <w:div w:id="1827739698">
          <w:marLeft w:val="547"/>
          <w:marRight w:val="0"/>
          <w:marTop w:val="154"/>
          <w:marBottom w:val="0"/>
          <w:divBdr>
            <w:top w:val="none" w:sz="0" w:space="0" w:color="auto"/>
            <w:left w:val="none" w:sz="0" w:space="0" w:color="auto"/>
            <w:bottom w:val="none" w:sz="0" w:space="0" w:color="auto"/>
            <w:right w:val="none" w:sz="0" w:space="0" w:color="auto"/>
          </w:divBdr>
        </w:div>
      </w:divsChild>
    </w:div>
    <w:div w:id="1106465175">
      <w:bodyDiv w:val="1"/>
      <w:marLeft w:val="0"/>
      <w:marRight w:val="0"/>
      <w:marTop w:val="0"/>
      <w:marBottom w:val="0"/>
      <w:divBdr>
        <w:top w:val="none" w:sz="0" w:space="0" w:color="auto"/>
        <w:left w:val="none" w:sz="0" w:space="0" w:color="auto"/>
        <w:bottom w:val="none" w:sz="0" w:space="0" w:color="auto"/>
        <w:right w:val="none" w:sz="0" w:space="0" w:color="auto"/>
      </w:divBdr>
    </w:div>
    <w:div w:id="1106850775">
      <w:bodyDiv w:val="1"/>
      <w:marLeft w:val="0"/>
      <w:marRight w:val="0"/>
      <w:marTop w:val="0"/>
      <w:marBottom w:val="0"/>
      <w:divBdr>
        <w:top w:val="none" w:sz="0" w:space="0" w:color="auto"/>
        <w:left w:val="none" w:sz="0" w:space="0" w:color="auto"/>
        <w:bottom w:val="none" w:sz="0" w:space="0" w:color="auto"/>
        <w:right w:val="none" w:sz="0" w:space="0" w:color="auto"/>
      </w:divBdr>
    </w:div>
    <w:div w:id="1107459455">
      <w:bodyDiv w:val="1"/>
      <w:marLeft w:val="0"/>
      <w:marRight w:val="0"/>
      <w:marTop w:val="0"/>
      <w:marBottom w:val="0"/>
      <w:divBdr>
        <w:top w:val="none" w:sz="0" w:space="0" w:color="auto"/>
        <w:left w:val="none" w:sz="0" w:space="0" w:color="auto"/>
        <w:bottom w:val="none" w:sz="0" w:space="0" w:color="auto"/>
        <w:right w:val="none" w:sz="0" w:space="0" w:color="auto"/>
      </w:divBdr>
    </w:div>
    <w:div w:id="1113791069">
      <w:bodyDiv w:val="1"/>
      <w:marLeft w:val="0"/>
      <w:marRight w:val="0"/>
      <w:marTop w:val="0"/>
      <w:marBottom w:val="0"/>
      <w:divBdr>
        <w:top w:val="none" w:sz="0" w:space="0" w:color="auto"/>
        <w:left w:val="none" w:sz="0" w:space="0" w:color="auto"/>
        <w:bottom w:val="none" w:sz="0" w:space="0" w:color="auto"/>
        <w:right w:val="none" w:sz="0" w:space="0" w:color="auto"/>
      </w:divBdr>
    </w:div>
    <w:div w:id="1114472336">
      <w:bodyDiv w:val="1"/>
      <w:marLeft w:val="0"/>
      <w:marRight w:val="0"/>
      <w:marTop w:val="0"/>
      <w:marBottom w:val="0"/>
      <w:divBdr>
        <w:top w:val="none" w:sz="0" w:space="0" w:color="auto"/>
        <w:left w:val="none" w:sz="0" w:space="0" w:color="auto"/>
        <w:bottom w:val="none" w:sz="0" w:space="0" w:color="auto"/>
        <w:right w:val="none" w:sz="0" w:space="0" w:color="auto"/>
      </w:divBdr>
    </w:div>
    <w:div w:id="1115557143">
      <w:bodyDiv w:val="1"/>
      <w:marLeft w:val="0"/>
      <w:marRight w:val="0"/>
      <w:marTop w:val="0"/>
      <w:marBottom w:val="0"/>
      <w:divBdr>
        <w:top w:val="none" w:sz="0" w:space="0" w:color="auto"/>
        <w:left w:val="none" w:sz="0" w:space="0" w:color="auto"/>
        <w:bottom w:val="none" w:sz="0" w:space="0" w:color="auto"/>
        <w:right w:val="none" w:sz="0" w:space="0" w:color="auto"/>
      </w:divBdr>
    </w:div>
    <w:div w:id="1134372690">
      <w:bodyDiv w:val="1"/>
      <w:marLeft w:val="0"/>
      <w:marRight w:val="0"/>
      <w:marTop w:val="0"/>
      <w:marBottom w:val="0"/>
      <w:divBdr>
        <w:top w:val="none" w:sz="0" w:space="0" w:color="auto"/>
        <w:left w:val="none" w:sz="0" w:space="0" w:color="auto"/>
        <w:bottom w:val="none" w:sz="0" w:space="0" w:color="auto"/>
        <w:right w:val="none" w:sz="0" w:space="0" w:color="auto"/>
      </w:divBdr>
    </w:div>
    <w:div w:id="1136485428">
      <w:bodyDiv w:val="1"/>
      <w:marLeft w:val="0"/>
      <w:marRight w:val="0"/>
      <w:marTop w:val="0"/>
      <w:marBottom w:val="0"/>
      <w:divBdr>
        <w:top w:val="none" w:sz="0" w:space="0" w:color="auto"/>
        <w:left w:val="none" w:sz="0" w:space="0" w:color="auto"/>
        <w:bottom w:val="none" w:sz="0" w:space="0" w:color="auto"/>
        <w:right w:val="none" w:sz="0" w:space="0" w:color="auto"/>
      </w:divBdr>
    </w:div>
    <w:div w:id="1141574370">
      <w:bodyDiv w:val="1"/>
      <w:marLeft w:val="0"/>
      <w:marRight w:val="0"/>
      <w:marTop w:val="0"/>
      <w:marBottom w:val="0"/>
      <w:divBdr>
        <w:top w:val="none" w:sz="0" w:space="0" w:color="auto"/>
        <w:left w:val="none" w:sz="0" w:space="0" w:color="auto"/>
        <w:bottom w:val="none" w:sz="0" w:space="0" w:color="auto"/>
        <w:right w:val="none" w:sz="0" w:space="0" w:color="auto"/>
      </w:divBdr>
    </w:div>
    <w:div w:id="1145700929">
      <w:bodyDiv w:val="1"/>
      <w:marLeft w:val="0"/>
      <w:marRight w:val="0"/>
      <w:marTop w:val="0"/>
      <w:marBottom w:val="0"/>
      <w:divBdr>
        <w:top w:val="none" w:sz="0" w:space="0" w:color="auto"/>
        <w:left w:val="none" w:sz="0" w:space="0" w:color="auto"/>
        <w:bottom w:val="none" w:sz="0" w:space="0" w:color="auto"/>
        <w:right w:val="none" w:sz="0" w:space="0" w:color="auto"/>
      </w:divBdr>
    </w:div>
    <w:div w:id="1148479640">
      <w:bodyDiv w:val="1"/>
      <w:marLeft w:val="0"/>
      <w:marRight w:val="0"/>
      <w:marTop w:val="0"/>
      <w:marBottom w:val="0"/>
      <w:divBdr>
        <w:top w:val="none" w:sz="0" w:space="0" w:color="auto"/>
        <w:left w:val="none" w:sz="0" w:space="0" w:color="auto"/>
        <w:bottom w:val="none" w:sz="0" w:space="0" w:color="auto"/>
        <w:right w:val="none" w:sz="0" w:space="0" w:color="auto"/>
      </w:divBdr>
    </w:div>
    <w:div w:id="1148985026">
      <w:bodyDiv w:val="1"/>
      <w:marLeft w:val="0"/>
      <w:marRight w:val="0"/>
      <w:marTop w:val="0"/>
      <w:marBottom w:val="0"/>
      <w:divBdr>
        <w:top w:val="none" w:sz="0" w:space="0" w:color="auto"/>
        <w:left w:val="none" w:sz="0" w:space="0" w:color="auto"/>
        <w:bottom w:val="none" w:sz="0" w:space="0" w:color="auto"/>
        <w:right w:val="none" w:sz="0" w:space="0" w:color="auto"/>
      </w:divBdr>
    </w:div>
    <w:div w:id="1161627779">
      <w:bodyDiv w:val="1"/>
      <w:marLeft w:val="0"/>
      <w:marRight w:val="0"/>
      <w:marTop w:val="0"/>
      <w:marBottom w:val="0"/>
      <w:divBdr>
        <w:top w:val="none" w:sz="0" w:space="0" w:color="auto"/>
        <w:left w:val="none" w:sz="0" w:space="0" w:color="auto"/>
        <w:bottom w:val="none" w:sz="0" w:space="0" w:color="auto"/>
        <w:right w:val="none" w:sz="0" w:space="0" w:color="auto"/>
      </w:divBdr>
    </w:div>
    <w:div w:id="1179584785">
      <w:bodyDiv w:val="1"/>
      <w:marLeft w:val="0"/>
      <w:marRight w:val="0"/>
      <w:marTop w:val="0"/>
      <w:marBottom w:val="0"/>
      <w:divBdr>
        <w:top w:val="none" w:sz="0" w:space="0" w:color="auto"/>
        <w:left w:val="none" w:sz="0" w:space="0" w:color="auto"/>
        <w:bottom w:val="none" w:sz="0" w:space="0" w:color="auto"/>
        <w:right w:val="none" w:sz="0" w:space="0" w:color="auto"/>
      </w:divBdr>
    </w:div>
    <w:div w:id="1181967774">
      <w:bodyDiv w:val="1"/>
      <w:marLeft w:val="0"/>
      <w:marRight w:val="0"/>
      <w:marTop w:val="0"/>
      <w:marBottom w:val="0"/>
      <w:divBdr>
        <w:top w:val="none" w:sz="0" w:space="0" w:color="auto"/>
        <w:left w:val="none" w:sz="0" w:space="0" w:color="auto"/>
        <w:bottom w:val="none" w:sz="0" w:space="0" w:color="auto"/>
        <w:right w:val="none" w:sz="0" w:space="0" w:color="auto"/>
      </w:divBdr>
    </w:div>
    <w:div w:id="1191340945">
      <w:bodyDiv w:val="1"/>
      <w:marLeft w:val="0"/>
      <w:marRight w:val="0"/>
      <w:marTop w:val="0"/>
      <w:marBottom w:val="0"/>
      <w:divBdr>
        <w:top w:val="none" w:sz="0" w:space="0" w:color="auto"/>
        <w:left w:val="none" w:sz="0" w:space="0" w:color="auto"/>
        <w:bottom w:val="none" w:sz="0" w:space="0" w:color="auto"/>
        <w:right w:val="none" w:sz="0" w:space="0" w:color="auto"/>
      </w:divBdr>
    </w:div>
    <w:div w:id="1193495383">
      <w:bodyDiv w:val="1"/>
      <w:marLeft w:val="0"/>
      <w:marRight w:val="0"/>
      <w:marTop w:val="0"/>
      <w:marBottom w:val="0"/>
      <w:divBdr>
        <w:top w:val="none" w:sz="0" w:space="0" w:color="auto"/>
        <w:left w:val="none" w:sz="0" w:space="0" w:color="auto"/>
        <w:bottom w:val="none" w:sz="0" w:space="0" w:color="auto"/>
        <w:right w:val="none" w:sz="0" w:space="0" w:color="auto"/>
      </w:divBdr>
    </w:div>
    <w:div w:id="1193610019">
      <w:bodyDiv w:val="1"/>
      <w:marLeft w:val="0"/>
      <w:marRight w:val="0"/>
      <w:marTop w:val="0"/>
      <w:marBottom w:val="0"/>
      <w:divBdr>
        <w:top w:val="none" w:sz="0" w:space="0" w:color="auto"/>
        <w:left w:val="none" w:sz="0" w:space="0" w:color="auto"/>
        <w:bottom w:val="none" w:sz="0" w:space="0" w:color="auto"/>
        <w:right w:val="none" w:sz="0" w:space="0" w:color="auto"/>
      </w:divBdr>
    </w:div>
    <w:div w:id="1202740216">
      <w:bodyDiv w:val="1"/>
      <w:marLeft w:val="0"/>
      <w:marRight w:val="0"/>
      <w:marTop w:val="0"/>
      <w:marBottom w:val="0"/>
      <w:divBdr>
        <w:top w:val="none" w:sz="0" w:space="0" w:color="auto"/>
        <w:left w:val="none" w:sz="0" w:space="0" w:color="auto"/>
        <w:bottom w:val="none" w:sz="0" w:space="0" w:color="auto"/>
        <w:right w:val="none" w:sz="0" w:space="0" w:color="auto"/>
      </w:divBdr>
    </w:div>
    <w:div w:id="1207526447">
      <w:bodyDiv w:val="1"/>
      <w:marLeft w:val="0"/>
      <w:marRight w:val="0"/>
      <w:marTop w:val="0"/>
      <w:marBottom w:val="0"/>
      <w:divBdr>
        <w:top w:val="none" w:sz="0" w:space="0" w:color="auto"/>
        <w:left w:val="none" w:sz="0" w:space="0" w:color="auto"/>
        <w:bottom w:val="none" w:sz="0" w:space="0" w:color="auto"/>
        <w:right w:val="none" w:sz="0" w:space="0" w:color="auto"/>
      </w:divBdr>
    </w:div>
    <w:div w:id="1218980362">
      <w:bodyDiv w:val="1"/>
      <w:marLeft w:val="0"/>
      <w:marRight w:val="0"/>
      <w:marTop w:val="0"/>
      <w:marBottom w:val="0"/>
      <w:divBdr>
        <w:top w:val="none" w:sz="0" w:space="0" w:color="auto"/>
        <w:left w:val="none" w:sz="0" w:space="0" w:color="auto"/>
        <w:bottom w:val="none" w:sz="0" w:space="0" w:color="auto"/>
        <w:right w:val="none" w:sz="0" w:space="0" w:color="auto"/>
      </w:divBdr>
    </w:div>
    <w:div w:id="1227454682">
      <w:bodyDiv w:val="1"/>
      <w:marLeft w:val="0"/>
      <w:marRight w:val="0"/>
      <w:marTop w:val="0"/>
      <w:marBottom w:val="0"/>
      <w:divBdr>
        <w:top w:val="none" w:sz="0" w:space="0" w:color="auto"/>
        <w:left w:val="none" w:sz="0" w:space="0" w:color="auto"/>
        <w:bottom w:val="none" w:sz="0" w:space="0" w:color="auto"/>
        <w:right w:val="none" w:sz="0" w:space="0" w:color="auto"/>
      </w:divBdr>
    </w:div>
    <w:div w:id="1227569592">
      <w:bodyDiv w:val="1"/>
      <w:marLeft w:val="0"/>
      <w:marRight w:val="0"/>
      <w:marTop w:val="0"/>
      <w:marBottom w:val="0"/>
      <w:divBdr>
        <w:top w:val="none" w:sz="0" w:space="0" w:color="auto"/>
        <w:left w:val="none" w:sz="0" w:space="0" w:color="auto"/>
        <w:bottom w:val="none" w:sz="0" w:space="0" w:color="auto"/>
        <w:right w:val="none" w:sz="0" w:space="0" w:color="auto"/>
      </w:divBdr>
    </w:div>
    <w:div w:id="1228876710">
      <w:bodyDiv w:val="1"/>
      <w:marLeft w:val="0"/>
      <w:marRight w:val="0"/>
      <w:marTop w:val="0"/>
      <w:marBottom w:val="0"/>
      <w:divBdr>
        <w:top w:val="none" w:sz="0" w:space="0" w:color="auto"/>
        <w:left w:val="none" w:sz="0" w:space="0" w:color="auto"/>
        <w:bottom w:val="none" w:sz="0" w:space="0" w:color="auto"/>
        <w:right w:val="none" w:sz="0" w:space="0" w:color="auto"/>
      </w:divBdr>
    </w:div>
    <w:div w:id="1231580588">
      <w:bodyDiv w:val="1"/>
      <w:marLeft w:val="0"/>
      <w:marRight w:val="0"/>
      <w:marTop w:val="0"/>
      <w:marBottom w:val="0"/>
      <w:divBdr>
        <w:top w:val="none" w:sz="0" w:space="0" w:color="auto"/>
        <w:left w:val="none" w:sz="0" w:space="0" w:color="auto"/>
        <w:bottom w:val="none" w:sz="0" w:space="0" w:color="auto"/>
        <w:right w:val="none" w:sz="0" w:space="0" w:color="auto"/>
      </w:divBdr>
    </w:div>
    <w:div w:id="1231767282">
      <w:bodyDiv w:val="1"/>
      <w:marLeft w:val="0"/>
      <w:marRight w:val="0"/>
      <w:marTop w:val="0"/>
      <w:marBottom w:val="0"/>
      <w:divBdr>
        <w:top w:val="none" w:sz="0" w:space="0" w:color="auto"/>
        <w:left w:val="none" w:sz="0" w:space="0" w:color="auto"/>
        <w:bottom w:val="none" w:sz="0" w:space="0" w:color="auto"/>
        <w:right w:val="none" w:sz="0" w:space="0" w:color="auto"/>
      </w:divBdr>
    </w:div>
    <w:div w:id="1235581207">
      <w:bodyDiv w:val="1"/>
      <w:marLeft w:val="0"/>
      <w:marRight w:val="0"/>
      <w:marTop w:val="0"/>
      <w:marBottom w:val="0"/>
      <w:divBdr>
        <w:top w:val="none" w:sz="0" w:space="0" w:color="auto"/>
        <w:left w:val="none" w:sz="0" w:space="0" w:color="auto"/>
        <w:bottom w:val="none" w:sz="0" w:space="0" w:color="auto"/>
        <w:right w:val="none" w:sz="0" w:space="0" w:color="auto"/>
      </w:divBdr>
    </w:div>
    <w:div w:id="1247769917">
      <w:bodyDiv w:val="1"/>
      <w:marLeft w:val="0"/>
      <w:marRight w:val="0"/>
      <w:marTop w:val="0"/>
      <w:marBottom w:val="0"/>
      <w:divBdr>
        <w:top w:val="none" w:sz="0" w:space="0" w:color="auto"/>
        <w:left w:val="none" w:sz="0" w:space="0" w:color="auto"/>
        <w:bottom w:val="none" w:sz="0" w:space="0" w:color="auto"/>
        <w:right w:val="none" w:sz="0" w:space="0" w:color="auto"/>
      </w:divBdr>
    </w:div>
    <w:div w:id="1251085856">
      <w:bodyDiv w:val="1"/>
      <w:marLeft w:val="0"/>
      <w:marRight w:val="0"/>
      <w:marTop w:val="0"/>
      <w:marBottom w:val="0"/>
      <w:divBdr>
        <w:top w:val="none" w:sz="0" w:space="0" w:color="auto"/>
        <w:left w:val="none" w:sz="0" w:space="0" w:color="auto"/>
        <w:bottom w:val="none" w:sz="0" w:space="0" w:color="auto"/>
        <w:right w:val="none" w:sz="0" w:space="0" w:color="auto"/>
      </w:divBdr>
    </w:div>
    <w:div w:id="1255285605">
      <w:bodyDiv w:val="1"/>
      <w:marLeft w:val="0"/>
      <w:marRight w:val="0"/>
      <w:marTop w:val="0"/>
      <w:marBottom w:val="0"/>
      <w:divBdr>
        <w:top w:val="none" w:sz="0" w:space="0" w:color="auto"/>
        <w:left w:val="none" w:sz="0" w:space="0" w:color="auto"/>
        <w:bottom w:val="none" w:sz="0" w:space="0" w:color="auto"/>
        <w:right w:val="none" w:sz="0" w:space="0" w:color="auto"/>
      </w:divBdr>
    </w:div>
    <w:div w:id="1263293702">
      <w:bodyDiv w:val="1"/>
      <w:marLeft w:val="0"/>
      <w:marRight w:val="0"/>
      <w:marTop w:val="0"/>
      <w:marBottom w:val="0"/>
      <w:divBdr>
        <w:top w:val="none" w:sz="0" w:space="0" w:color="auto"/>
        <w:left w:val="none" w:sz="0" w:space="0" w:color="auto"/>
        <w:bottom w:val="none" w:sz="0" w:space="0" w:color="auto"/>
        <w:right w:val="none" w:sz="0" w:space="0" w:color="auto"/>
      </w:divBdr>
    </w:div>
    <w:div w:id="1265456858">
      <w:bodyDiv w:val="1"/>
      <w:marLeft w:val="0"/>
      <w:marRight w:val="0"/>
      <w:marTop w:val="0"/>
      <w:marBottom w:val="0"/>
      <w:divBdr>
        <w:top w:val="none" w:sz="0" w:space="0" w:color="auto"/>
        <w:left w:val="none" w:sz="0" w:space="0" w:color="auto"/>
        <w:bottom w:val="none" w:sz="0" w:space="0" w:color="auto"/>
        <w:right w:val="none" w:sz="0" w:space="0" w:color="auto"/>
      </w:divBdr>
    </w:div>
    <w:div w:id="1283415581">
      <w:bodyDiv w:val="1"/>
      <w:marLeft w:val="0"/>
      <w:marRight w:val="0"/>
      <w:marTop w:val="0"/>
      <w:marBottom w:val="0"/>
      <w:divBdr>
        <w:top w:val="none" w:sz="0" w:space="0" w:color="auto"/>
        <w:left w:val="none" w:sz="0" w:space="0" w:color="auto"/>
        <w:bottom w:val="none" w:sz="0" w:space="0" w:color="auto"/>
        <w:right w:val="none" w:sz="0" w:space="0" w:color="auto"/>
      </w:divBdr>
    </w:div>
    <w:div w:id="1295601941">
      <w:bodyDiv w:val="1"/>
      <w:marLeft w:val="0"/>
      <w:marRight w:val="0"/>
      <w:marTop w:val="0"/>
      <w:marBottom w:val="0"/>
      <w:divBdr>
        <w:top w:val="none" w:sz="0" w:space="0" w:color="auto"/>
        <w:left w:val="none" w:sz="0" w:space="0" w:color="auto"/>
        <w:bottom w:val="none" w:sz="0" w:space="0" w:color="auto"/>
        <w:right w:val="none" w:sz="0" w:space="0" w:color="auto"/>
      </w:divBdr>
    </w:div>
    <w:div w:id="1295676956">
      <w:bodyDiv w:val="1"/>
      <w:marLeft w:val="0"/>
      <w:marRight w:val="0"/>
      <w:marTop w:val="0"/>
      <w:marBottom w:val="0"/>
      <w:divBdr>
        <w:top w:val="none" w:sz="0" w:space="0" w:color="auto"/>
        <w:left w:val="none" w:sz="0" w:space="0" w:color="auto"/>
        <w:bottom w:val="none" w:sz="0" w:space="0" w:color="auto"/>
        <w:right w:val="none" w:sz="0" w:space="0" w:color="auto"/>
      </w:divBdr>
    </w:div>
    <w:div w:id="1296327033">
      <w:bodyDiv w:val="1"/>
      <w:marLeft w:val="0"/>
      <w:marRight w:val="0"/>
      <w:marTop w:val="0"/>
      <w:marBottom w:val="0"/>
      <w:divBdr>
        <w:top w:val="none" w:sz="0" w:space="0" w:color="auto"/>
        <w:left w:val="none" w:sz="0" w:space="0" w:color="auto"/>
        <w:bottom w:val="none" w:sz="0" w:space="0" w:color="auto"/>
        <w:right w:val="none" w:sz="0" w:space="0" w:color="auto"/>
      </w:divBdr>
    </w:div>
    <w:div w:id="1312059240">
      <w:bodyDiv w:val="1"/>
      <w:marLeft w:val="0"/>
      <w:marRight w:val="0"/>
      <w:marTop w:val="0"/>
      <w:marBottom w:val="0"/>
      <w:divBdr>
        <w:top w:val="none" w:sz="0" w:space="0" w:color="auto"/>
        <w:left w:val="none" w:sz="0" w:space="0" w:color="auto"/>
        <w:bottom w:val="none" w:sz="0" w:space="0" w:color="auto"/>
        <w:right w:val="none" w:sz="0" w:space="0" w:color="auto"/>
      </w:divBdr>
    </w:div>
    <w:div w:id="1316565662">
      <w:bodyDiv w:val="1"/>
      <w:marLeft w:val="0"/>
      <w:marRight w:val="0"/>
      <w:marTop w:val="0"/>
      <w:marBottom w:val="0"/>
      <w:divBdr>
        <w:top w:val="none" w:sz="0" w:space="0" w:color="auto"/>
        <w:left w:val="none" w:sz="0" w:space="0" w:color="auto"/>
        <w:bottom w:val="none" w:sz="0" w:space="0" w:color="auto"/>
        <w:right w:val="none" w:sz="0" w:space="0" w:color="auto"/>
      </w:divBdr>
    </w:div>
    <w:div w:id="1329939089">
      <w:bodyDiv w:val="1"/>
      <w:marLeft w:val="0"/>
      <w:marRight w:val="0"/>
      <w:marTop w:val="0"/>
      <w:marBottom w:val="0"/>
      <w:divBdr>
        <w:top w:val="none" w:sz="0" w:space="0" w:color="auto"/>
        <w:left w:val="none" w:sz="0" w:space="0" w:color="auto"/>
        <w:bottom w:val="none" w:sz="0" w:space="0" w:color="auto"/>
        <w:right w:val="none" w:sz="0" w:space="0" w:color="auto"/>
      </w:divBdr>
    </w:div>
    <w:div w:id="1330399711">
      <w:bodyDiv w:val="1"/>
      <w:marLeft w:val="0"/>
      <w:marRight w:val="0"/>
      <w:marTop w:val="0"/>
      <w:marBottom w:val="0"/>
      <w:divBdr>
        <w:top w:val="none" w:sz="0" w:space="0" w:color="auto"/>
        <w:left w:val="none" w:sz="0" w:space="0" w:color="auto"/>
        <w:bottom w:val="none" w:sz="0" w:space="0" w:color="auto"/>
        <w:right w:val="none" w:sz="0" w:space="0" w:color="auto"/>
      </w:divBdr>
    </w:div>
    <w:div w:id="1331904683">
      <w:bodyDiv w:val="1"/>
      <w:marLeft w:val="0"/>
      <w:marRight w:val="0"/>
      <w:marTop w:val="0"/>
      <w:marBottom w:val="0"/>
      <w:divBdr>
        <w:top w:val="none" w:sz="0" w:space="0" w:color="auto"/>
        <w:left w:val="none" w:sz="0" w:space="0" w:color="auto"/>
        <w:bottom w:val="none" w:sz="0" w:space="0" w:color="auto"/>
        <w:right w:val="none" w:sz="0" w:space="0" w:color="auto"/>
      </w:divBdr>
    </w:div>
    <w:div w:id="1341354964">
      <w:bodyDiv w:val="1"/>
      <w:marLeft w:val="0"/>
      <w:marRight w:val="0"/>
      <w:marTop w:val="0"/>
      <w:marBottom w:val="0"/>
      <w:divBdr>
        <w:top w:val="none" w:sz="0" w:space="0" w:color="auto"/>
        <w:left w:val="none" w:sz="0" w:space="0" w:color="auto"/>
        <w:bottom w:val="none" w:sz="0" w:space="0" w:color="auto"/>
        <w:right w:val="none" w:sz="0" w:space="0" w:color="auto"/>
      </w:divBdr>
    </w:div>
    <w:div w:id="1350721215">
      <w:bodyDiv w:val="1"/>
      <w:marLeft w:val="0"/>
      <w:marRight w:val="0"/>
      <w:marTop w:val="0"/>
      <w:marBottom w:val="0"/>
      <w:divBdr>
        <w:top w:val="none" w:sz="0" w:space="0" w:color="auto"/>
        <w:left w:val="none" w:sz="0" w:space="0" w:color="auto"/>
        <w:bottom w:val="none" w:sz="0" w:space="0" w:color="auto"/>
        <w:right w:val="none" w:sz="0" w:space="0" w:color="auto"/>
      </w:divBdr>
    </w:div>
    <w:div w:id="1353649245">
      <w:bodyDiv w:val="1"/>
      <w:marLeft w:val="0"/>
      <w:marRight w:val="0"/>
      <w:marTop w:val="0"/>
      <w:marBottom w:val="0"/>
      <w:divBdr>
        <w:top w:val="none" w:sz="0" w:space="0" w:color="auto"/>
        <w:left w:val="none" w:sz="0" w:space="0" w:color="auto"/>
        <w:bottom w:val="none" w:sz="0" w:space="0" w:color="auto"/>
        <w:right w:val="none" w:sz="0" w:space="0" w:color="auto"/>
      </w:divBdr>
    </w:div>
    <w:div w:id="1355185849">
      <w:bodyDiv w:val="1"/>
      <w:marLeft w:val="0"/>
      <w:marRight w:val="0"/>
      <w:marTop w:val="0"/>
      <w:marBottom w:val="0"/>
      <w:divBdr>
        <w:top w:val="none" w:sz="0" w:space="0" w:color="auto"/>
        <w:left w:val="none" w:sz="0" w:space="0" w:color="auto"/>
        <w:bottom w:val="none" w:sz="0" w:space="0" w:color="auto"/>
        <w:right w:val="none" w:sz="0" w:space="0" w:color="auto"/>
      </w:divBdr>
    </w:div>
    <w:div w:id="1364596689">
      <w:bodyDiv w:val="1"/>
      <w:marLeft w:val="0"/>
      <w:marRight w:val="0"/>
      <w:marTop w:val="0"/>
      <w:marBottom w:val="0"/>
      <w:divBdr>
        <w:top w:val="none" w:sz="0" w:space="0" w:color="auto"/>
        <w:left w:val="none" w:sz="0" w:space="0" w:color="auto"/>
        <w:bottom w:val="none" w:sz="0" w:space="0" w:color="auto"/>
        <w:right w:val="none" w:sz="0" w:space="0" w:color="auto"/>
      </w:divBdr>
    </w:div>
    <w:div w:id="1375423185">
      <w:bodyDiv w:val="1"/>
      <w:marLeft w:val="0"/>
      <w:marRight w:val="0"/>
      <w:marTop w:val="0"/>
      <w:marBottom w:val="0"/>
      <w:divBdr>
        <w:top w:val="none" w:sz="0" w:space="0" w:color="auto"/>
        <w:left w:val="none" w:sz="0" w:space="0" w:color="auto"/>
        <w:bottom w:val="none" w:sz="0" w:space="0" w:color="auto"/>
        <w:right w:val="none" w:sz="0" w:space="0" w:color="auto"/>
      </w:divBdr>
    </w:div>
    <w:div w:id="1378822760">
      <w:bodyDiv w:val="1"/>
      <w:marLeft w:val="0"/>
      <w:marRight w:val="0"/>
      <w:marTop w:val="0"/>
      <w:marBottom w:val="0"/>
      <w:divBdr>
        <w:top w:val="none" w:sz="0" w:space="0" w:color="auto"/>
        <w:left w:val="none" w:sz="0" w:space="0" w:color="auto"/>
        <w:bottom w:val="none" w:sz="0" w:space="0" w:color="auto"/>
        <w:right w:val="none" w:sz="0" w:space="0" w:color="auto"/>
      </w:divBdr>
    </w:div>
    <w:div w:id="1393190235">
      <w:bodyDiv w:val="1"/>
      <w:marLeft w:val="0"/>
      <w:marRight w:val="0"/>
      <w:marTop w:val="0"/>
      <w:marBottom w:val="0"/>
      <w:divBdr>
        <w:top w:val="none" w:sz="0" w:space="0" w:color="auto"/>
        <w:left w:val="none" w:sz="0" w:space="0" w:color="auto"/>
        <w:bottom w:val="none" w:sz="0" w:space="0" w:color="auto"/>
        <w:right w:val="none" w:sz="0" w:space="0" w:color="auto"/>
      </w:divBdr>
    </w:div>
    <w:div w:id="1403724006">
      <w:bodyDiv w:val="1"/>
      <w:marLeft w:val="0"/>
      <w:marRight w:val="0"/>
      <w:marTop w:val="0"/>
      <w:marBottom w:val="0"/>
      <w:divBdr>
        <w:top w:val="none" w:sz="0" w:space="0" w:color="auto"/>
        <w:left w:val="none" w:sz="0" w:space="0" w:color="auto"/>
        <w:bottom w:val="none" w:sz="0" w:space="0" w:color="auto"/>
        <w:right w:val="none" w:sz="0" w:space="0" w:color="auto"/>
      </w:divBdr>
    </w:div>
    <w:div w:id="1409234182">
      <w:bodyDiv w:val="1"/>
      <w:marLeft w:val="0"/>
      <w:marRight w:val="0"/>
      <w:marTop w:val="0"/>
      <w:marBottom w:val="0"/>
      <w:divBdr>
        <w:top w:val="none" w:sz="0" w:space="0" w:color="auto"/>
        <w:left w:val="none" w:sz="0" w:space="0" w:color="auto"/>
        <w:bottom w:val="none" w:sz="0" w:space="0" w:color="auto"/>
        <w:right w:val="none" w:sz="0" w:space="0" w:color="auto"/>
      </w:divBdr>
    </w:div>
    <w:div w:id="1417049945">
      <w:bodyDiv w:val="1"/>
      <w:marLeft w:val="0"/>
      <w:marRight w:val="0"/>
      <w:marTop w:val="0"/>
      <w:marBottom w:val="0"/>
      <w:divBdr>
        <w:top w:val="none" w:sz="0" w:space="0" w:color="auto"/>
        <w:left w:val="none" w:sz="0" w:space="0" w:color="auto"/>
        <w:bottom w:val="none" w:sz="0" w:space="0" w:color="auto"/>
        <w:right w:val="none" w:sz="0" w:space="0" w:color="auto"/>
      </w:divBdr>
    </w:div>
    <w:div w:id="1418866484">
      <w:bodyDiv w:val="1"/>
      <w:marLeft w:val="0"/>
      <w:marRight w:val="0"/>
      <w:marTop w:val="0"/>
      <w:marBottom w:val="0"/>
      <w:divBdr>
        <w:top w:val="none" w:sz="0" w:space="0" w:color="auto"/>
        <w:left w:val="none" w:sz="0" w:space="0" w:color="auto"/>
        <w:bottom w:val="none" w:sz="0" w:space="0" w:color="auto"/>
        <w:right w:val="none" w:sz="0" w:space="0" w:color="auto"/>
      </w:divBdr>
    </w:div>
    <w:div w:id="1426459278">
      <w:bodyDiv w:val="1"/>
      <w:marLeft w:val="0"/>
      <w:marRight w:val="0"/>
      <w:marTop w:val="0"/>
      <w:marBottom w:val="0"/>
      <w:divBdr>
        <w:top w:val="none" w:sz="0" w:space="0" w:color="auto"/>
        <w:left w:val="none" w:sz="0" w:space="0" w:color="auto"/>
        <w:bottom w:val="none" w:sz="0" w:space="0" w:color="auto"/>
        <w:right w:val="none" w:sz="0" w:space="0" w:color="auto"/>
      </w:divBdr>
    </w:div>
    <w:div w:id="1432165670">
      <w:bodyDiv w:val="1"/>
      <w:marLeft w:val="0"/>
      <w:marRight w:val="0"/>
      <w:marTop w:val="0"/>
      <w:marBottom w:val="0"/>
      <w:divBdr>
        <w:top w:val="none" w:sz="0" w:space="0" w:color="auto"/>
        <w:left w:val="none" w:sz="0" w:space="0" w:color="auto"/>
        <w:bottom w:val="none" w:sz="0" w:space="0" w:color="auto"/>
        <w:right w:val="none" w:sz="0" w:space="0" w:color="auto"/>
      </w:divBdr>
    </w:div>
    <w:div w:id="1436050811">
      <w:bodyDiv w:val="1"/>
      <w:marLeft w:val="0"/>
      <w:marRight w:val="0"/>
      <w:marTop w:val="0"/>
      <w:marBottom w:val="0"/>
      <w:divBdr>
        <w:top w:val="none" w:sz="0" w:space="0" w:color="auto"/>
        <w:left w:val="none" w:sz="0" w:space="0" w:color="auto"/>
        <w:bottom w:val="none" w:sz="0" w:space="0" w:color="auto"/>
        <w:right w:val="none" w:sz="0" w:space="0" w:color="auto"/>
      </w:divBdr>
    </w:div>
    <w:div w:id="1439721067">
      <w:bodyDiv w:val="1"/>
      <w:marLeft w:val="0"/>
      <w:marRight w:val="0"/>
      <w:marTop w:val="0"/>
      <w:marBottom w:val="0"/>
      <w:divBdr>
        <w:top w:val="none" w:sz="0" w:space="0" w:color="auto"/>
        <w:left w:val="none" w:sz="0" w:space="0" w:color="auto"/>
        <w:bottom w:val="none" w:sz="0" w:space="0" w:color="auto"/>
        <w:right w:val="none" w:sz="0" w:space="0" w:color="auto"/>
      </w:divBdr>
    </w:div>
    <w:div w:id="1444306361">
      <w:bodyDiv w:val="1"/>
      <w:marLeft w:val="0"/>
      <w:marRight w:val="0"/>
      <w:marTop w:val="0"/>
      <w:marBottom w:val="0"/>
      <w:divBdr>
        <w:top w:val="none" w:sz="0" w:space="0" w:color="auto"/>
        <w:left w:val="none" w:sz="0" w:space="0" w:color="auto"/>
        <w:bottom w:val="none" w:sz="0" w:space="0" w:color="auto"/>
        <w:right w:val="none" w:sz="0" w:space="0" w:color="auto"/>
      </w:divBdr>
    </w:div>
    <w:div w:id="1446659523">
      <w:bodyDiv w:val="1"/>
      <w:marLeft w:val="0"/>
      <w:marRight w:val="0"/>
      <w:marTop w:val="0"/>
      <w:marBottom w:val="0"/>
      <w:divBdr>
        <w:top w:val="none" w:sz="0" w:space="0" w:color="auto"/>
        <w:left w:val="none" w:sz="0" w:space="0" w:color="auto"/>
        <w:bottom w:val="none" w:sz="0" w:space="0" w:color="auto"/>
        <w:right w:val="none" w:sz="0" w:space="0" w:color="auto"/>
      </w:divBdr>
    </w:div>
    <w:div w:id="1451512470">
      <w:bodyDiv w:val="1"/>
      <w:marLeft w:val="0"/>
      <w:marRight w:val="0"/>
      <w:marTop w:val="0"/>
      <w:marBottom w:val="0"/>
      <w:divBdr>
        <w:top w:val="none" w:sz="0" w:space="0" w:color="auto"/>
        <w:left w:val="none" w:sz="0" w:space="0" w:color="auto"/>
        <w:bottom w:val="none" w:sz="0" w:space="0" w:color="auto"/>
        <w:right w:val="none" w:sz="0" w:space="0" w:color="auto"/>
      </w:divBdr>
    </w:div>
    <w:div w:id="1457485961">
      <w:bodyDiv w:val="1"/>
      <w:marLeft w:val="0"/>
      <w:marRight w:val="0"/>
      <w:marTop w:val="0"/>
      <w:marBottom w:val="0"/>
      <w:divBdr>
        <w:top w:val="none" w:sz="0" w:space="0" w:color="auto"/>
        <w:left w:val="none" w:sz="0" w:space="0" w:color="auto"/>
        <w:bottom w:val="none" w:sz="0" w:space="0" w:color="auto"/>
        <w:right w:val="none" w:sz="0" w:space="0" w:color="auto"/>
      </w:divBdr>
    </w:div>
    <w:div w:id="1458717452">
      <w:bodyDiv w:val="1"/>
      <w:marLeft w:val="0"/>
      <w:marRight w:val="0"/>
      <w:marTop w:val="0"/>
      <w:marBottom w:val="0"/>
      <w:divBdr>
        <w:top w:val="none" w:sz="0" w:space="0" w:color="auto"/>
        <w:left w:val="none" w:sz="0" w:space="0" w:color="auto"/>
        <w:bottom w:val="none" w:sz="0" w:space="0" w:color="auto"/>
        <w:right w:val="none" w:sz="0" w:space="0" w:color="auto"/>
      </w:divBdr>
    </w:div>
    <w:div w:id="1458915550">
      <w:bodyDiv w:val="1"/>
      <w:marLeft w:val="0"/>
      <w:marRight w:val="0"/>
      <w:marTop w:val="0"/>
      <w:marBottom w:val="0"/>
      <w:divBdr>
        <w:top w:val="none" w:sz="0" w:space="0" w:color="auto"/>
        <w:left w:val="none" w:sz="0" w:space="0" w:color="auto"/>
        <w:bottom w:val="none" w:sz="0" w:space="0" w:color="auto"/>
        <w:right w:val="none" w:sz="0" w:space="0" w:color="auto"/>
      </w:divBdr>
    </w:div>
    <w:div w:id="1463615604">
      <w:bodyDiv w:val="1"/>
      <w:marLeft w:val="0"/>
      <w:marRight w:val="0"/>
      <w:marTop w:val="0"/>
      <w:marBottom w:val="0"/>
      <w:divBdr>
        <w:top w:val="none" w:sz="0" w:space="0" w:color="auto"/>
        <w:left w:val="none" w:sz="0" w:space="0" w:color="auto"/>
        <w:bottom w:val="none" w:sz="0" w:space="0" w:color="auto"/>
        <w:right w:val="none" w:sz="0" w:space="0" w:color="auto"/>
      </w:divBdr>
    </w:div>
    <w:div w:id="1474903624">
      <w:bodyDiv w:val="1"/>
      <w:marLeft w:val="0"/>
      <w:marRight w:val="0"/>
      <w:marTop w:val="0"/>
      <w:marBottom w:val="0"/>
      <w:divBdr>
        <w:top w:val="none" w:sz="0" w:space="0" w:color="auto"/>
        <w:left w:val="none" w:sz="0" w:space="0" w:color="auto"/>
        <w:bottom w:val="none" w:sz="0" w:space="0" w:color="auto"/>
        <w:right w:val="none" w:sz="0" w:space="0" w:color="auto"/>
      </w:divBdr>
    </w:div>
    <w:div w:id="1480883614">
      <w:bodyDiv w:val="1"/>
      <w:marLeft w:val="0"/>
      <w:marRight w:val="0"/>
      <w:marTop w:val="0"/>
      <w:marBottom w:val="0"/>
      <w:divBdr>
        <w:top w:val="none" w:sz="0" w:space="0" w:color="auto"/>
        <w:left w:val="none" w:sz="0" w:space="0" w:color="auto"/>
        <w:bottom w:val="none" w:sz="0" w:space="0" w:color="auto"/>
        <w:right w:val="none" w:sz="0" w:space="0" w:color="auto"/>
      </w:divBdr>
    </w:div>
    <w:div w:id="1482305181">
      <w:bodyDiv w:val="1"/>
      <w:marLeft w:val="0"/>
      <w:marRight w:val="0"/>
      <w:marTop w:val="0"/>
      <w:marBottom w:val="0"/>
      <w:divBdr>
        <w:top w:val="none" w:sz="0" w:space="0" w:color="auto"/>
        <w:left w:val="none" w:sz="0" w:space="0" w:color="auto"/>
        <w:bottom w:val="none" w:sz="0" w:space="0" w:color="auto"/>
        <w:right w:val="none" w:sz="0" w:space="0" w:color="auto"/>
      </w:divBdr>
    </w:div>
    <w:div w:id="1508708714">
      <w:bodyDiv w:val="1"/>
      <w:marLeft w:val="0"/>
      <w:marRight w:val="0"/>
      <w:marTop w:val="0"/>
      <w:marBottom w:val="0"/>
      <w:divBdr>
        <w:top w:val="none" w:sz="0" w:space="0" w:color="auto"/>
        <w:left w:val="none" w:sz="0" w:space="0" w:color="auto"/>
        <w:bottom w:val="none" w:sz="0" w:space="0" w:color="auto"/>
        <w:right w:val="none" w:sz="0" w:space="0" w:color="auto"/>
      </w:divBdr>
    </w:div>
    <w:div w:id="1511334528">
      <w:bodyDiv w:val="1"/>
      <w:marLeft w:val="0"/>
      <w:marRight w:val="0"/>
      <w:marTop w:val="0"/>
      <w:marBottom w:val="0"/>
      <w:divBdr>
        <w:top w:val="none" w:sz="0" w:space="0" w:color="auto"/>
        <w:left w:val="none" w:sz="0" w:space="0" w:color="auto"/>
        <w:bottom w:val="none" w:sz="0" w:space="0" w:color="auto"/>
        <w:right w:val="none" w:sz="0" w:space="0" w:color="auto"/>
      </w:divBdr>
    </w:div>
    <w:div w:id="1513296682">
      <w:bodyDiv w:val="1"/>
      <w:marLeft w:val="0"/>
      <w:marRight w:val="0"/>
      <w:marTop w:val="0"/>
      <w:marBottom w:val="0"/>
      <w:divBdr>
        <w:top w:val="none" w:sz="0" w:space="0" w:color="auto"/>
        <w:left w:val="none" w:sz="0" w:space="0" w:color="auto"/>
        <w:bottom w:val="none" w:sz="0" w:space="0" w:color="auto"/>
        <w:right w:val="none" w:sz="0" w:space="0" w:color="auto"/>
      </w:divBdr>
    </w:div>
    <w:div w:id="1523086788">
      <w:bodyDiv w:val="1"/>
      <w:marLeft w:val="0"/>
      <w:marRight w:val="0"/>
      <w:marTop w:val="0"/>
      <w:marBottom w:val="0"/>
      <w:divBdr>
        <w:top w:val="none" w:sz="0" w:space="0" w:color="auto"/>
        <w:left w:val="none" w:sz="0" w:space="0" w:color="auto"/>
        <w:bottom w:val="none" w:sz="0" w:space="0" w:color="auto"/>
        <w:right w:val="none" w:sz="0" w:space="0" w:color="auto"/>
      </w:divBdr>
    </w:div>
    <w:div w:id="1524399038">
      <w:bodyDiv w:val="1"/>
      <w:marLeft w:val="0"/>
      <w:marRight w:val="0"/>
      <w:marTop w:val="0"/>
      <w:marBottom w:val="0"/>
      <w:divBdr>
        <w:top w:val="none" w:sz="0" w:space="0" w:color="auto"/>
        <w:left w:val="none" w:sz="0" w:space="0" w:color="auto"/>
        <w:bottom w:val="none" w:sz="0" w:space="0" w:color="auto"/>
        <w:right w:val="none" w:sz="0" w:space="0" w:color="auto"/>
      </w:divBdr>
    </w:div>
    <w:div w:id="1531798383">
      <w:bodyDiv w:val="1"/>
      <w:marLeft w:val="0"/>
      <w:marRight w:val="0"/>
      <w:marTop w:val="0"/>
      <w:marBottom w:val="0"/>
      <w:divBdr>
        <w:top w:val="none" w:sz="0" w:space="0" w:color="auto"/>
        <w:left w:val="none" w:sz="0" w:space="0" w:color="auto"/>
        <w:bottom w:val="none" w:sz="0" w:space="0" w:color="auto"/>
        <w:right w:val="none" w:sz="0" w:space="0" w:color="auto"/>
      </w:divBdr>
    </w:div>
    <w:div w:id="1544100232">
      <w:bodyDiv w:val="1"/>
      <w:marLeft w:val="0"/>
      <w:marRight w:val="0"/>
      <w:marTop w:val="0"/>
      <w:marBottom w:val="0"/>
      <w:divBdr>
        <w:top w:val="none" w:sz="0" w:space="0" w:color="auto"/>
        <w:left w:val="none" w:sz="0" w:space="0" w:color="auto"/>
        <w:bottom w:val="none" w:sz="0" w:space="0" w:color="auto"/>
        <w:right w:val="none" w:sz="0" w:space="0" w:color="auto"/>
      </w:divBdr>
    </w:div>
    <w:div w:id="1546329386">
      <w:bodyDiv w:val="1"/>
      <w:marLeft w:val="0"/>
      <w:marRight w:val="0"/>
      <w:marTop w:val="0"/>
      <w:marBottom w:val="0"/>
      <w:divBdr>
        <w:top w:val="none" w:sz="0" w:space="0" w:color="auto"/>
        <w:left w:val="none" w:sz="0" w:space="0" w:color="auto"/>
        <w:bottom w:val="none" w:sz="0" w:space="0" w:color="auto"/>
        <w:right w:val="none" w:sz="0" w:space="0" w:color="auto"/>
      </w:divBdr>
    </w:div>
    <w:div w:id="1551651853">
      <w:bodyDiv w:val="1"/>
      <w:marLeft w:val="0"/>
      <w:marRight w:val="0"/>
      <w:marTop w:val="0"/>
      <w:marBottom w:val="0"/>
      <w:divBdr>
        <w:top w:val="none" w:sz="0" w:space="0" w:color="auto"/>
        <w:left w:val="none" w:sz="0" w:space="0" w:color="auto"/>
        <w:bottom w:val="none" w:sz="0" w:space="0" w:color="auto"/>
        <w:right w:val="none" w:sz="0" w:space="0" w:color="auto"/>
      </w:divBdr>
    </w:div>
    <w:div w:id="1563635797">
      <w:bodyDiv w:val="1"/>
      <w:marLeft w:val="0"/>
      <w:marRight w:val="0"/>
      <w:marTop w:val="0"/>
      <w:marBottom w:val="0"/>
      <w:divBdr>
        <w:top w:val="none" w:sz="0" w:space="0" w:color="auto"/>
        <w:left w:val="none" w:sz="0" w:space="0" w:color="auto"/>
        <w:bottom w:val="none" w:sz="0" w:space="0" w:color="auto"/>
        <w:right w:val="none" w:sz="0" w:space="0" w:color="auto"/>
      </w:divBdr>
    </w:div>
    <w:div w:id="1566256003">
      <w:bodyDiv w:val="1"/>
      <w:marLeft w:val="0"/>
      <w:marRight w:val="0"/>
      <w:marTop w:val="0"/>
      <w:marBottom w:val="0"/>
      <w:divBdr>
        <w:top w:val="none" w:sz="0" w:space="0" w:color="auto"/>
        <w:left w:val="none" w:sz="0" w:space="0" w:color="auto"/>
        <w:bottom w:val="none" w:sz="0" w:space="0" w:color="auto"/>
        <w:right w:val="none" w:sz="0" w:space="0" w:color="auto"/>
      </w:divBdr>
    </w:div>
    <w:div w:id="1566450586">
      <w:bodyDiv w:val="1"/>
      <w:marLeft w:val="0"/>
      <w:marRight w:val="0"/>
      <w:marTop w:val="0"/>
      <w:marBottom w:val="0"/>
      <w:divBdr>
        <w:top w:val="none" w:sz="0" w:space="0" w:color="auto"/>
        <w:left w:val="none" w:sz="0" w:space="0" w:color="auto"/>
        <w:bottom w:val="none" w:sz="0" w:space="0" w:color="auto"/>
        <w:right w:val="none" w:sz="0" w:space="0" w:color="auto"/>
      </w:divBdr>
    </w:div>
    <w:div w:id="1570462573">
      <w:bodyDiv w:val="1"/>
      <w:marLeft w:val="0"/>
      <w:marRight w:val="0"/>
      <w:marTop w:val="0"/>
      <w:marBottom w:val="0"/>
      <w:divBdr>
        <w:top w:val="none" w:sz="0" w:space="0" w:color="auto"/>
        <w:left w:val="none" w:sz="0" w:space="0" w:color="auto"/>
        <w:bottom w:val="none" w:sz="0" w:space="0" w:color="auto"/>
        <w:right w:val="none" w:sz="0" w:space="0" w:color="auto"/>
      </w:divBdr>
    </w:div>
    <w:div w:id="1578711606">
      <w:bodyDiv w:val="1"/>
      <w:marLeft w:val="0"/>
      <w:marRight w:val="0"/>
      <w:marTop w:val="0"/>
      <w:marBottom w:val="0"/>
      <w:divBdr>
        <w:top w:val="none" w:sz="0" w:space="0" w:color="auto"/>
        <w:left w:val="none" w:sz="0" w:space="0" w:color="auto"/>
        <w:bottom w:val="none" w:sz="0" w:space="0" w:color="auto"/>
        <w:right w:val="none" w:sz="0" w:space="0" w:color="auto"/>
      </w:divBdr>
    </w:div>
    <w:div w:id="1585070939">
      <w:bodyDiv w:val="1"/>
      <w:marLeft w:val="0"/>
      <w:marRight w:val="0"/>
      <w:marTop w:val="0"/>
      <w:marBottom w:val="0"/>
      <w:divBdr>
        <w:top w:val="none" w:sz="0" w:space="0" w:color="auto"/>
        <w:left w:val="none" w:sz="0" w:space="0" w:color="auto"/>
        <w:bottom w:val="none" w:sz="0" w:space="0" w:color="auto"/>
        <w:right w:val="none" w:sz="0" w:space="0" w:color="auto"/>
      </w:divBdr>
    </w:div>
    <w:div w:id="1589970466">
      <w:bodyDiv w:val="1"/>
      <w:marLeft w:val="0"/>
      <w:marRight w:val="0"/>
      <w:marTop w:val="0"/>
      <w:marBottom w:val="0"/>
      <w:divBdr>
        <w:top w:val="none" w:sz="0" w:space="0" w:color="auto"/>
        <w:left w:val="none" w:sz="0" w:space="0" w:color="auto"/>
        <w:bottom w:val="none" w:sz="0" w:space="0" w:color="auto"/>
        <w:right w:val="none" w:sz="0" w:space="0" w:color="auto"/>
      </w:divBdr>
    </w:div>
    <w:div w:id="1590969484">
      <w:bodyDiv w:val="1"/>
      <w:marLeft w:val="0"/>
      <w:marRight w:val="0"/>
      <w:marTop w:val="0"/>
      <w:marBottom w:val="0"/>
      <w:divBdr>
        <w:top w:val="none" w:sz="0" w:space="0" w:color="auto"/>
        <w:left w:val="none" w:sz="0" w:space="0" w:color="auto"/>
        <w:bottom w:val="none" w:sz="0" w:space="0" w:color="auto"/>
        <w:right w:val="none" w:sz="0" w:space="0" w:color="auto"/>
      </w:divBdr>
    </w:div>
    <w:div w:id="1593540595">
      <w:bodyDiv w:val="1"/>
      <w:marLeft w:val="0"/>
      <w:marRight w:val="0"/>
      <w:marTop w:val="0"/>
      <w:marBottom w:val="0"/>
      <w:divBdr>
        <w:top w:val="none" w:sz="0" w:space="0" w:color="auto"/>
        <w:left w:val="none" w:sz="0" w:space="0" w:color="auto"/>
        <w:bottom w:val="none" w:sz="0" w:space="0" w:color="auto"/>
        <w:right w:val="none" w:sz="0" w:space="0" w:color="auto"/>
      </w:divBdr>
    </w:div>
    <w:div w:id="1606958287">
      <w:bodyDiv w:val="1"/>
      <w:marLeft w:val="0"/>
      <w:marRight w:val="0"/>
      <w:marTop w:val="0"/>
      <w:marBottom w:val="0"/>
      <w:divBdr>
        <w:top w:val="none" w:sz="0" w:space="0" w:color="auto"/>
        <w:left w:val="none" w:sz="0" w:space="0" w:color="auto"/>
        <w:bottom w:val="none" w:sz="0" w:space="0" w:color="auto"/>
        <w:right w:val="none" w:sz="0" w:space="0" w:color="auto"/>
      </w:divBdr>
    </w:div>
    <w:div w:id="1608349297">
      <w:bodyDiv w:val="1"/>
      <w:marLeft w:val="0"/>
      <w:marRight w:val="0"/>
      <w:marTop w:val="0"/>
      <w:marBottom w:val="0"/>
      <w:divBdr>
        <w:top w:val="none" w:sz="0" w:space="0" w:color="auto"/>
        <w:left w:val="none" w:sz="0" w:space="0" w:color="auto"/>
        <w:bottom w:val="none" w:sz="0" w:space="0" w:color="auto"/>
        <w:right w:val="none" w:sz="0" w:space="0" w:color="auto"/>
      </w:divBdr>
    </w:div>
    <w:div w:id="1608849690">
      <w:bodyDiv w:val="1"/>
      <w:marLeft w:val="0"/>
      <w:marRight w:val="0"/>
      <w:marTop w:val="0"/>
      <w:marBottom w:val="0"/>
      <w:divBdr>
        <w:top w:val="none" w:sz="0" w:space="0" w:color="auto"/>
        <w:left w:val="none" w:sz="0" w:space="0" w:color="auto"/>
        <w:bottom w:val="none" w:sz="0" w:space="0" w:color="auto"/>
        <w:right w:val="none" w:sz="0" w:space="0" w:color="auto"/>
      </w:divBdr>
    </w:div>
    <w:div w:id="1612661670">
      <w:bodyDiv w:val="1"/>
      <w:marLeft w:val="0"/>
      <w:marRight w:val="0"/>
      <w:marTop w:val="0"/>
      <w:marBottom w:val="0"/>
      <w:divBdr>
        <w:top w:val="none" w:sz="0" w:space="0" w:color="auto"/>
        <w:left w:val="none" w:sz="0" w:space="0" w:color="auto"/>
        <w:bottom w:val="none" w:sz="0" w:space="0" w:color="auto"/>
        <w:right w:val="none" w:sz="0" w:space="0" w:color="auto"/>
      </w:divBdr>
    </w:div>
    <w:div w:id="1621715968">
      <w:bodyDiv w:val="1"/>
      <w:marLeft w:val="0"/>
      <w:marRight w:val="0"/>
      <w:marTop w:val="0"/>
      <w:marBottom w:val="0"/>
      <w:divBdr>
        <w:top w:val="none" w:sz="0" w:space="0" w:color="auto"/>
        <w:left w:val="none" w:sz="0" w:space="0" w:color="auto"/>
        <w:bottom w:val="none" w:sz="0" w:space="0" w:color="auto"/>
        <w:right w:val="none" w:sz="0" w:space="0" w:color="auto"/>
      </w:divBdr>
    </w:div>
    <w:div w:id="1633438915">
      <w:bodyDiv w:val="1"/>
      <w:marLeft w:val="0"/>
      <w:marRight w:val="0"/>
      <w:marTop w:val="0"/>
      <w:marBottom w:val="0"/>
      <w:divBdr>
        <w:top w:val="none" w:sz="0" w:space="0" w:color="auto"/>
        <w:left w:val="none" w:sz="0" w:space="0" w:color="auto"/>
        <w:bottom w:val="none" w:sz="0" w:space="0" w:color="auto"/>
        <w:right w:val="none" w:sz="0" w:space="0" w:color="auto"/>
      </w:divBdr>
      <w:divsChild>
        <w:div w:id="1370884081">
          <w:marLeft w:val="360"/>
          <w:marRight w:val="0"/>
          <w:marTop w:val="200"/>
          <w:marBottom w:val="0"/>
          <w:divBdr>
            <w:top w:val="none" w:sz="0" w:space="0" w:color="auto"/>
            <w:left w:val="none" w:sz="0" w:space="0" w:color="auto"/>
            <w:bottom w:val="none" w:sz="0" w:space="0" w:color="auto"/>
            <w:right w:val="none" w:sz="0" w:space="0" w:color="auto"/>
          </w:divBdr>
        </w:div>
        <w:div w:id="1451052451">
          <w:marLeft w:val="360"/>
          <w:marRight w:val="0"/>
          <w:marTop w:val="200"/>
          <w:marBottom w:val="0"/>
          <w:divBdr>
            <w:top w:val="none" w:sz="0" w:space="0" w:color="auto"/>
            <w:left w:val="none" w:sz="0" w:space="0" w:color="auto"/>
            <w:bottom w:val="none" w:sz="0" w:space="0" w:color="auto"/>
            <w:right w:val="none" w:sz="0" w:space="0" w:color="auto"/>
          </w:divBdr>
        </w:div>
        <w:div w:id="1778788368">
          <w:marLeft w:val="360"/>
          <w:marRight w:val="0"/>
          <w:marTop w:val="200"/>
          <w:marBottom w:val="0"/>
          <w:divBdr>
            <w:top w:val="none" w:sz="0" w:space="0" w:color="auto"/>
            <w:left w:val="none" w:sz="0" w:space="0" w:color="auto"/>
            <w:bottom w:val="none" w:sz="0" w:space="0" w:color="auto"/>
            <w:right w:val="none" w:sz="0" w:space="0" w:color="auto"/>
          </w:divBdr>
        </w:div>
        <w:div w:id="2034308894">
          <w:marLeft w:val="360"/>
          <w:marRight w:val="0"/>
          <w:marTop w:val="200"/>
          <w:marBottom w:val="0"/>
          <w:divBdr>
            <w:top w:val="none" w:sz="0" w:space="0" w:color="auto"/>
            <w:left w:val="none" w:sz="0" w:space="0" w:color="auto"/>
            <w:bottom w:val="none" w:sz="0" w:space="0" w:color="auto"/>
            <w:right w:val="none" w:sz="0" w:space="0" w:color="auto"/>
          </w:divBdr>
        </w:div>
      </w:divsChild>
    </w:div>
    <w:div w:id="1634409810">
      <w:bodyDiv w:val="1"/>
      <w:marLeft w:val="0"/>
      <w:marRight w:val="0"/>
      <w:marTop w:val="0"/>
      <w:marBottom w:val="0"/>
      <w:divBdr>
        <w:top w:val="none" w:sz="0" w:space="0" w:color="auto"/>
        <w:left w:val="none" w:sz="0" w:space="0" w:color="auto"/>
        <w:bottom w:val="none" w:sz="0" w:space="0" w:color="auto"/>
        <w:right w:val="none" w:sz="0" w:space="0" w:color="auto"/>
      </w:divBdr>
    </w:div>
    <w:div w:id="1644656034">
      <w:bodyDiv w:val="1"/>
      <w:marLeft w:val="0"/>
      <w:marRight w:val="0"/>
      <w:marTop w:val="0"/>
      <w:marBottom w:val="0"/>
      <w:divBdr>
        <w:top w:val="none" w:sz="0" w:space="0" w:color="auto"/>
        <w:left w:val="none" w:sz="0" w:space="0" w:color="auto"/>
        <w:bottom w:val="none" w:sz="0" w:space="0" w:color="auto"/>
        <w:right w:val="none" w:sz="0" w:space="0" w:color="auto"/>
      </w:divBdr>
    </w:div>
    <w:div w:id="1648170495">
      <w:bodyDiv w:val="1"/>
      <w:marLeft w:val="0"/>
      <w:marRight w:val="0"/>
      <w:marTop w:val="0"/>
      <w:marBottom w:val="0"/>
      <w:divBdr>
        <w:top w:val="none" w:sz="0" w:space="0" w:color="auto"/>
        <w:left w:val="none" w:sz="0" w:space="0" w:color="auto"/>
        <w:bottom w:val="none" w:sz="0" w:space="0" w:color="auto"/>
        <w:right w:val="none" w:sz="0" w:space="0" w:color="auto"/>
      </w:divBdr>
    </w:div>
    <w:div w:id="1648238320">
      <w:bodyDiv w:val="1"/>
      <w:marLeft w:val="0"/>
      <w:marRight w:val="0"/>
      <w:marTop w:val="0"/>
      <w:marBottom w:val="0"/>
      <w:divBdr>
        <w:top w:val="none" w:sz="0" w:space="0" w:color="auto"/>
        <w:left w:val="none" w:sz="0" w:space="0" w:color="auto"/>
        <w:bottom w:val="none" w:sz="0" w:space="0" w:color="auto"/>
        <w:right w:val="none" w:sz="0" w:space="0" w:color="auto"/>
      </w:divBdr>
    </w:div>
    <w:div w:id="1648631957">
      <w:bodyDiv w:val="1"/>
      <w:marLeft w:val="0"/>
      <w:marRight w:val="0"/>
      <w:marTop w:val="0"/>
      <w:marBottom w:val="0"/>
      <w:divBdr>
        <w:top w:val="none" w:sz="0" w:space="0" w:color="auto"/>
        <w:left w:val="none" w:sz="0" w:space="0" w:color="auto"/>
        <w:bottom w:val="none" w:sz="0" w:space="0" w:color="auto"/>
        <w:right w:val="none" w:sz="0" w:space="0" w:color="auto"/>
      </w:divBdr>
    </w:div>
    <w:div w:id="1653481124">
      <w:bodyDiv w:val="1"/>
      <w:marLeft w:val="0"/>
      <w:marRight w:val="0"/>
      <w:marTop w:val="0"/>
      <w:marBottom w:val="0"/>
      <w:divBdr>
        <w:top w:val="none" w:sz="0" w:space="0" w:color="auto"/>
        <w:left w:val="none" w:sz="0" w:space="0" w:color="auto"/>
        <w:bottom w:val="none" w:sz="0" w:space="0" w:color="auto"/>
        <w:right w:val="none" w:sz="0" w:space="0" w:color="auto"/>
      </w:divBdr>
    </w:div>
    <w:div w:id="1654140648">
      <w:bodyDiv w:val="1"/>
      <w:marLeft w:val="0"/>
      <w:marRight w:val="0"/>
      <w:marTop w:val="0"/>
      <w:marBottom w:val="0"/>
      <w:divBdr>
        <w:top w:val="none" w:sz="0" w:space="0" w:color="auto"/>
        <w:left w:val="none" w:sz="0" w:space="0" w:color="auto"/>
        <w:bottom w:val="none" w:sz="0" w:space="0" w:color="auto"/>
        <w:right w:val="none" w:sz="0" w:space="0" w:color="auto"/>
      </w:divBdr>
    </w:div>
    <w:div w:id="1659457308">
      <w:bodyDiv w:val="1"/>
      <w:marLeft w:val="0"/>
      <w:marRight w:val="0"/>
      <w:marTop w:val="0"/>
      <w:marBottom w:val="0"/>
      <w:divBdr>
        <w:top w:val="none" w:sz="0" w:space="0" w:color="auto"/>
        <w:left w:val="none" w:sz="0" w:space="0" w:color="auto"/>
        <w:bottom w:val="none" w:sz="0" w:space="0" w:color="auto"/>
        <w:right w:val="none" w:sz="0" w:space="0" w:color="auto"/>
      </w:divBdr>
    </w:div>
    <w:div w:id="1660890095">
      <w:bodyDiv w:val="1"/>
      <w:marLeft w:val="0"/>
      <w:marRight w:val="0"/>
      <w:marTop w:val="0"/>
      <w:marBottom w:val="0"/>
      <w:divBdr>
        <w:top w:val="none" w:sz="0" w:space="0" w:color="auto"/>
        <w:left w:val="none" w:sz="0" w:space="0" w:color="auto"/>
        <w:bottom w:val="none" w:sz="0" w:space="0" w:color="auto"/>
        <w:right w:val="none" w:sz="0" w:space="0" w:color="auto"/>
      </w:divBdr>
    </w:div>
    <w:div w:id="1672752482">
      <w:bodyDiv w:val="1"/>
      <w:marLeft w:val="0"/>
      <w:marRight w:val="0"/>
      <w:marTop w:val="0"/>
      <w:marBottom w:val="0"/>
      <w:divBdr>
        <w:top w:val="none" w:sz="0" w:space="0" w:color="auto"/>
        <w:left w:val="none" w:sz="0" w:space="0" w:color="auto"/>
        <w:bottom w:val="none" w:sz="0" w:space="0" w:color="auto"/>
        <w:right w:val="none" w:sz="0" w:space="0" w:color="auto"/>
      </w:divBdr>
    </w:div>
    <w:div w:id="1674990854">
      <w:bodyDiv w:val="1"/>
      <w:marLeft w:val="0"/>
      <w:marRight w:val="0"/>
      <w:marTop w:val="0"/>
      <w:marBottom w:val="0"/>
      <w:divBdr>
        <w:top w:val="none" w:sz="0" w:space="0" w:color="auto"/>
        <w:left w:val="none" w:sz="0" w:space="0" w:color="auto"/>
        <w:bottom w:val="none" w:sz="0" w:space="0" w:color="auto"/>
        <w:right w:val="none" w:sz="0" w:space="0" w:color="auto"/>
      </w:divBdr>
    </w:div>
    <w:div w:id="1688365407">
      <w:bodyDiv w:val="1"/>
      <w:marLeft w:val="0"/>
      <w:marRight w:val="0"/>
      <w:marTop w:val="0"/>
      <w:marBottom w:val="0"/>
      <w:divBdr>
        <w:top w:val="none" w:sz="0" w:space="0" w:color="auto"/>
        <w:left w:val="none" w:sz="0" w:space="0" w:color="auto"/>
        <w:bottom w:val="none" w:sz="0" w:space="0" w:color="auto"/>
        <w:right w:val="none" w:sz="0" w:space="0" w:color="auto"/>
      </w:divBdr>
    </w:div>
    <w:div w:id="1695568443">
      <w:bodyDiv w:val="1"/>
      <w:marLeft w:val="0"/>
      <w:marRight w:val="0"/>
      <w:marTop w:val="0"/>
      <w:marBottom w:val="0"/>
      <w:divBdr>
        <w:top w:val="none" w:sz="0" w:space="0" w:color="auto"/>
        <w:left w:val="none" w:sz="0" w:space="0" w:color="auto"/>
        <w:bottom w:val="none" w:sz="0" w:space="0" w:color="auto"/>
        <w:right w:val="none" w:sz="0" w:space="0" w:color="auto"/>
      </w:divBdr>
    </w:div>
    <w:div w:id="1700543768">
      <w:bodyDiv w:val="1"/>
      <w:marLeft w:val="0"/>
      <w:marRight w:val="0"/>
      <w:marTop w:val="0"/>
      <w:marBottom w:val="0"/>
      <w:divBdr>
        <w:top w:val="none" w:sz="0" w:space="0" w:color="auto"/>
        <w:left w:val="none" w:sz="0" w:space="0" w:color="auto"/>
        <w:bottom w:val="none" w:sz="0" w:space="0" w:color="auto"/>
        <w:right w:val="none" w:sz="0" w:space="0" w:color="auto"/>
      </w:divBdr>
    </w:div>
    <w:div w:id="1734036132">
      <w:bodyDiv w:val="1"/>
      <w:marLeft w:val="0"/>
      <w:marRight w:val="0"/>
      <w:marTop w:val="0"/>
      <w:marBottom w:val="0"/>
      <w:divBdr>
        <w:top w:val="none" w:sz="0" w:space="0" w:color="auto"/>
        <w:left w:val="none" w:sz="0" w:space="0" w:color="auto"/>
        <w:bottom w:val="none" w:sz="0" w:space="0" w:color="auto"/>
        <w:right w:val="none" w:sz="0" w:space="0" w:color="auto"/>
      </w:divBdr>
    </w:div>
    <w:div w:id="1755541426">
      <w:bodyDiv w:val="1"/>
      <w:marLeft w:val="0"/>
      <w:marRight w:val="0"/>
      <w:marTop w:val="0"/>
      <w:marBottom w:val="0"/>
      <w:divBdr>
        <w:top w:val="none" w:sz="0" w:space="0" w:color="auto"/>
        <w:left w:val="none" w:sz="0" w:space="0" w:color="auto"/>
        <w:bottom w:val="none" w:sz="0" w:space="0" w:color="auto"/>
        <w:right w:val="none" w:sz="0" w:space="0" w:color="auto"/>
      </w:divBdr>
    </w:div>
    <w:div w:id="1759211190">
      <w:bodyDiv w:val="1"/>
      <w:marLeft w:val="0"/>
      <w:marRight w:val="0"/>
      <w:marTop w:val="0"/>
      <w:marBottom w:val="0"/>
      <w:divBdr>
        <w:top w:val="none" w:sz="0" w:space="0" w:color="auto"/>
        <w:left w:val="none" w:sz="0" w:space="0" w:color="auto"/>
        <w:bottom w:val="none" w:sz="0" w:space="0" w:color="auto"/>
        <w:right w:val="none" w:sz="0" w:space="0" w:color="auto"/>
      </w:divBdr>
    </w:div>
    <w:div w:id="1759592706">
      <w:bodyDiv w:val="1"/>
      <w:marLeft w:val="0"/>
      <w:marRight w:val="0"/>
      <w:marTop w:val="0"/>
      <w:marBottom w:val="0"/>
      <w:divBdr>
        <w:top w:val="none" w:sz="0" w:space="0" w:color="auto"/>
        <w:left w:val="none" w:sz="0" w:space="0" w:color="auto"/>
        <w:bottom w:val="none" w:sz="0" w:space="0" w:color="auto"/>
        <w:right w:val="none" w:sz="0" w:space="0" w:color="auto"/>
      </w:divBdr>
    </w:div>
    <w:div w:id="1775860921">
      <w:bodyDiv w:val="1"/>
      <w:marLeft w:val="0"/>
      <w:marRight w:val="0"/>
      <w:marTop w:val="0"/>
      <w:marBottom w:val="0"/>
      <w:divBdr>
        <w:top w:val="none" w:sz="0" w:space="0" w:color="auto"/>
        <w:left w:val="none" w:sz="0" w:space="0" w:color="auto"/>
        <w:bottom w:val="none" w:sz="0" w:space="0" w:color="auto"/>
        <w:right w:val="none" w:sz="0" w:space="0" w:color="auto"/>
      </w:divBdr>
    </w:div>
    <w:div w:id="1783963545">
      <w:bodyDiv w:val="1"/>
      <w:marLeft w:val="0"/>
      <w:marRight w:val="0"/>
      <w:marTop w:val="0"/>
      <w:marBottom w:val="0"/>
      <w:divBdr>
        <w:top w:val="none" w:sz="0" w:space="0" w:color="auto"/>
        <w:left w:val="none" w:sz="0" w:space="0" w:color="auto"/>
        <w:bottom w:val="none" w:sz="0" w:space="0" w:color="auto"/>
        <w:right w:val="none" w:sz="0" w:space="0" w:color="auto"/>
      </w:divBdr>
    </w:div>
    <w:div w:id="1792091864">
      <w:bodyDiv w:val="1"/>
      <w:marLeft w:val="0"/>
      <w:marRight w:val="0"/>
      <w:marTop w:val="0"/>
      <w:marBottom w:val="0"/>
      <w:divBdr>
        <w:top w:val="none" w:sz="0" w:space="0" w:color="auto"/>
        <w:left w:val="none" w:sz="0" w:space="0" w:color="auto"/>
        <w:bottom w:val="none" w:sz="0" w:space="0" w:color="auto"/>
        <w:right w:val="none" w:sz="0" w:space="0" w:color="auto"/>
      </w:divBdr>
    </w:div>
    <w:div w:id="1810367480">
      <w:bodyDiv w:val="1"/>
      <w:marLeft w:val="0"/>
      <w:marRight w:val="0"/>
      <w:marTop w:val="0"/>
      <w:marBottom w:val="0"/>
      <w:divBdr>
        <w:top w:val="none" w:sz="0" w:space="0" w:color="auto"/>
        <w:left w:val="none" w:sz="0" w:space="0" w:color="auto"/>
        <w:bottom w:val="none" w:sz="0" w:space="0" w:color="auto"/>
        <w:right w:val="none" w:sz="0" w:space="0" w:color="auto"/>
      </w:divBdr>
    </w:div>
    <w:div w:id="1828783883">
      <w:bodyDiv w:val="1"/>
      <w:marLeft w:val="0"/>
      <w:marRight w:val="0"/>
      <w:marTop w:val="0"/>
      <w:marBottom w:val="0"/>
      <w:divBdr>
        <w:top w:val="none" w:sz="0" w:space="0" w:color="auto"/>
        <w:left w:val="none" w:sz="0" w:space="0" w:color="auto"/>
        <w:bottom w:val="none" w:sz="0" w:space="0" w:color="auto"/>
        <w:right w:val="none" w:sz="0" w:space="0" w:color="auto"/>
      </w:divBdr>
    </w:div>
    <w:div w:id="1840265187">
      <w:bodyDiv w:val="1"/>
      <w:marLeft w:val="0"/>
      <w:marRight w:val="0"/>
      <w:marTop w:val="0"/>
      <w:marBottom w:val="0"/>
      <w:divBdr>
        <w:top w:val="none" w:sz="0" w:space="0" w:color="auto"/>
        <w:left w:val="none" w:sz="0" w:space="0" w:color="auto"/>
        <w:bottom w:val="none" w:sz="0" w:space="0" w:color="auto"/>
        <w:right w:val="none" w:sz="0" w:space="0" w:color="auto"/>
      </w:divBdr>
    </w:div>
    <w:div w:id="1844710344">
      <w:bodyDiv w:val="1"/>
      <w:marLeft w:val="0"/>
      <w:marRight w:val="0"/>
      <w:marTop w:val="0"/>
      <w:marBottom w:val="0"/>
      <w:divBdr>
        <w:top w:val="none" w:sz="0" w:space="0" w:color="auto"/>
        <w:left w:val="none" w:sz="0" w:space="0" w:color="auto"/>
        <w:bottom w:val="none" w:sz="0" w:space="0" w:color="auto"/>
        <w:right w:val="none" w:sz="0" w:space="0" w:color="auto"/>
      </w:divBdr>
    </w:div>
    <w:div w:id="1868449263">
      <w:bodyDiv w:val="1"/>
      <w:marLeft w:val="0"/>
      <w:marRight w:val="0"/>
      <w:marTop w:val="0"/>
      <w:marBottom w:val="0"/>
      <w:divBdr>
        <w:top w:val="none" w:sz="0" w:space="0" w:color="auto"/>
        <w:left w:val="none" w:sz="0" w:space="0" w:color="auto"/>
        <w:bottom w:val="none" w:sz="0" w:space="0" w:color="auto"/>
        <w:right w:val="none" w:sz="0" w:space="0" w:color="auto"/>
      </w:divBdr>
    </w:div>
    <w:div w:id="1880584147">
      <w:bodyDiv w:val="1"/>
      <w:marLeft w:val="0"/>
      <w:marRight w:val="0"/>
      <w:marTop w:val="0"/>
      <w:marBottom w:val="0"/>
      <w:divBdr>
        <w:top w:val="none" w:sz="0" w:space="0" w:color="auto"/>
        <w:left w:val="none" w:sz="0" w:space="0" w:color="auto"/>
        <w:bottom w:val="none" w:sz="0" w:space="0" w:color="auto"/>
        <w:right w:val="none" w:sz="0" w:space="0" w:color="auto"/>
      </w:divBdr>
    </w:div>
    <w:div w:id="1886329852">
      <w:bodyDiv w:val="1"/>
      <w:marLeft w:val="0"/>
      <w:marRight w:val="0"/>
      <w:marTop w:val="0"/>
      <w:marBottom w:val="0"/>
      <w:divBdr>
        <w:top w:val="none" w:sz="0" w:space="0" w:color="auto"/>
        <w:left w:val="none" w:sz="0" w:space="0" w:color="auto"/>
        <w:bottom w:val="none" w:sz="0" w:space="0" w:color="auto"/>
        <w:right w:val="none" w:sz="0" w:space="0" w:color="auto"/>
      </w:divBdr>
    </w:div>
    <w:div w:id="1892770377">
      <w:bodyDiv w:val="1"/>
      <w:marLeft w:val="0"/>
      <w:marRight w:val="0"/>
      <w:marTop w:val="0"/>
      <w:marBottom w:val="0"/>
      <w:divBdr>
        <w:top w:val="none" w:sz="0" w:space="0" w:color="auto"/>
        <w:left w:val="none" w:sz="0" w:space="0" w:color="auto"/>
        <w:bottom w:val="none" w:sz="0" w:space="0" w:color="auto"/>
        <w:right w:val="none" w:sz="0" w:space="0" w:color="auto"/>
      </w:divBdr>
    </w:div>
    <w:div w:id="1900357331">
      <w:bodyDiv w:val="1"/>
      <w:marLeft w:val="0"/>
      <w:marRight w:val="0"/>
      <w:marTop w:val="0"/>
      <w:marBottom w:val="0"/>
      <w:divBdr>
        <w:top w:val="none" w:sz="0" w:space="0" w:color="auto"/>
        <w:left w:val="none" w:sz="0" w:space="0" w:color="auto"/>
        <w:bottom w:val="none" w:sz="0" w:space="0" w:color="auto"/>
        <w:right w:val="none" w:sz="0" w:space="0" w:color="auto"/>
      </w:divBdr>
    </w:div>
    <w:div w:id="1910069693">
      <w:bodyDiv w:val="1"/>
      <w:marLeft w:val="0"/>
      <w:marRight w:val="0"/>
      <w:marTop w:val="0"/>
      <w:marBottom w:val="0"/>
      <w:divBdr>
        <w:top w:val="none" w:sz="0" w:space="0" w:color="auto"/>
        <w:left w:val="none" w:sz="0" w:space="0" w:color="auto"/>
        <w:bottom w:val="none" w:sz="0" w:space="0" w:color="auto"/>
        <w:right w:val="none" w:sz="0" w:space="0" w:color="auto"/>
      </w:divBdr>
    </w:div>
    <w:div w:id="1912815729">
      <w:bodyDiv w:val="1"/>
      <w:marLeft w:val="0"/>
      <w:marRight w:val="0"/>
      <w:marTop w:val="0"/>
      <w:marBottom w:val="0"/>
      <w:divBdr>
        <w:top w:val="none" w:sz="0" w:space="0" w:color="auto"/>
        <w:left w:val="none" w:sz="0" w:space="0" w:color="auto"/>
        <w:bottom w:val="none" w:sz="0" w:space="0" w:color="auto"/>
        <w:right w:val="none" w:sz="0" w:space="0" w:color="auto"/>
      </w:divBdr>
    </w:div>
    <w:div w:id="1914581640">
      <w:bodyDiv w:val="1"/>
      <w:marLeft w:val="0"/>
      <w:marRight w:val="0"/>
      <w:marTop w:val="0"/>
      <w:marBottom w:val="0"/>
      <w:divBdr>
        <w:top w:val="none" w:sz="0" w:space="0" w:color="auto"/>
        <w:left w:val="none" w:sz="0" w:space="0" w:color="auto"/>
        <w:bottom w:val="none" w:sz="0" w:space="0" w:color="auto"/>
        <w:right w:val="none" w:sz="0" w:space="0" w:color="auto"/>
      </w:divBdr>
    </w:div>
    <w:div w:id="1927768515">
      <w:bodyDiv w:val="1"/>
      <w:marLeft w:val="0"/>
      <w:marRight w:val="0"/>
      <w:marTop w:val="0"/>
      <w:marBottom w:val="0"/>
      <w:divBdr>
        <w:top w:val="none" w:sz="0" w:space="0" w:color="auto"/>
        <w:left w:val="none" w:sz="0" w:space="0" w:color="auto"/>
        <w:bottom w:val="none" w:sz="0" w:space="0" w:color="auto"/>
        <w:right w:val="none" w:sz="0" w:space="0" w:color="auto"/>
      </w:divBdr>
    </w:div>
    <w:div w:id="1929922880">
      <w:bodyDiv w:val="1"/>
      <w:marLeft w:val="0"/>
      <w:marRight w:val="0"/>
      <w:marTop w:val="0"/>
      <w:marBottom w:val="0"/>
      <w:divBdr>
        <w:top w:val="none" w:sz="0" w:space="0" w:color="auto"/>
        <w:left w:val="none" w:sz="0" w:space="0" w:color="auto"/>
        <w:bottom w:val="none" w:sz="0" w:space="0" w:color="auto"/>
        <w:right w:val="none" w:sz="0" w:space="0" w:color="auto"/>
      </w:divBdr>
    </w:div>
    <w:div w:id="1931503750">
      <w:bodyDiv w:val="1"/>
      <w:marLeft w:val="0"/>
      <w:marRight w:val="0"/>
      <w:marTop w:val="0"/>
      <w:marBottom w:val="0"/>
      <w:divBdr>
        <w:top w:val="none" w:sz="0" w:space="0" w:color="auto"/>
        <w:left w:val="none" w:sz="0" w:space="0" w:color="auto"/>
        <w:bottom w:val="none" w:sz="0" w:space="0" w:color="auto"/>
        <w:right w:val="none" w:sz="0" w:space="0" w:color="auto"/>
      </w:divBdr>
    </w:div>
    <w:div w:id="1935626111">
      <w:bodyDiv w:val="1"/>
      <w:marLeft w:val="0"/>
      <w:marRight w:val="0"/>
      <w:marTop w:val="0"/>
      <w:marBottom w:val="0"/>
      <w:divBdr>
        <w:top w:val="none" w:sz="0" w:space="0" w:color="auto"/>
        <w:left w:val="none" w:sz="0" w:space="0" w:color="auto"/>
        <w:bottom w:val="none" w:sz="0" w:space="0" w:color="auto"/>
        <w:right w:val="none" w:sz="0" w:space="0" w:color="auto"/>
      </w:divBdr>
    </w:div>
    <w:div w:id="1964341609">
      <w:bodyDiv w:val="1"/>
      <w:marLeft w:val="0"/>
      <w:marRight w:val="0"/>
      <w:marTop w:val="0"/>
      <w:marBottom w:val="0"/>
      <w:divBdr>
        <w:top w:val="none" w:sz="0" w:space="0" w:color="auto"/>
        <w:left w:val="none" w:sz="0" w:space="0" w:color="auto"/>
        <w:bottom w:val="none" w:sz="0" w:space="0" w:color="auto"/>
        <w:right w:val="none" w:sz="0" w:space="0" w:color="auto"/>
      </w:divBdr>
    </w:div>
    <w:div w:id="1974555176">
      <w:bodyDiv w:val="1"/>
      <w:marLeft w:val="0"/>
      <w:marRight w:val="0"/>
      <w:marTop w:val="0"/>
      <w:marBottom w:val="0"/>
      <w:divBdr>
        <w:top w:val="none" w:sz="0" w:space="0" w:color="auto"/>
        <w:left w:val="none" w:sz="0" w:space="0" w:color="auto"/>
        <w:bottom w:val="none" w:sz="0" w:space="0" w:color="auto"/>
        <w:right w:val="none" w:sz="0" w:space="0" w:color="auto"/>
      </w:divBdr>
    </w:div>
    <w:div w:id="1992368183">
      <w:bodyDiv w:val="1"/>
      <w:marLeft w:val="0"/>
      <w:marRight w:val="0"/>
      <w:marTop w:val="0"/>
      <w:marBottom w:val="0"/>
      <w:divBdr>
        <w:top w:val="none" w:sz="0" w:space="0" w:color="auto"/>
        <w:left w:val="none" w:sz="0" w:space="0" w:color="auto"/>
        <w:bottom w:val="none" w:sz="0" w:space="0" w:color="auto"/>
        <w:right w:val="none" w:sz="0" w:space="0" w:color="auto"/>
      </w:divBdr>
    </w:div>
    <w:div w:id="1998915145">
      <w:bodyDiv w:val="1"/>
      <w:marLeft w:val="0"/>
      <w:marRight w:val="0"/>
      <w:marTop w:val="0"/>
      <w:marBottom w:val="0"/>
      <w:divBdr>
        <w:top w:val="none" w:sz="0" w:space="0" w:color="auto"/>
        <w:left w:val="none" w:sz="0" w:space="0" w:color="auto"/>
        <w:bottom w:val="none" w:sz="0" w:space="0" w:color="auto"/>
        <w:right w:val="none" w:sz="0" w:space="0" w:color="auto"/>
      </w:divBdr>
    </w:div>
    <w:div w:id="2005545776">
      <w:bodyDiv w:val="1"/>
      <w:marLeft w:val="0"/>
      <w:marRight w:val="0"/>
      <w:marTop w:val="0"/>
      <w:marBottom w:val="0"/>
      <w:divBdr>
        <w:top w:val="none" w:sz="0" w:space="0" w:color="auto"/>
        <w:left w:val="none" w:sz="0" w:space="0" w:color="auto"/>
        <w:bottom w:val="none" w:sz="0" w:space="0" w:color="auto"/>
        <w:right w:val="none" w:sz="0" w:space="0" w:color="auto"/>
      </w:divBdr>
    </w:div>
    <w:div w:id="2008361501">
      <w:bodyDiv w:val="1"/>
      <w:marLeft w:val="0"/>
      <w:marRight w:val="0"/>
      <w:marTop w:val="0"/>
      <w:marBottom w:val="0"/>
      <w:divBdr>
        <w:top w:val="none" w:sz="0" w:space="0" w:color="auto"/>
        <w:left w:val="none" w:sz="0" w:space="0" w:color="auto"/>
        <w:bottom w:val="none" w:sz="0" w:space="0" w:color="auto"/>
        <w:right w:val="none" w:sz="0" w:space="0" w:color="auto"/>
      </w:divBdr>
    </w:div>
    <w:div w:id="2013800175">
      <w:bodyDiv w:val="1"/>
      <w:marLeft w:val="0"/>
      <w:marRight w:val="0"/>
      <w:marTop w:val="0"/>
      <w:marBottom w:val="0"/>
      <w:divBdr>
        <w:top w:val="none" w:sz="0" w:space="0" w:color="auto"/>
        <w:left w:val="none" w:sz="0" w:space="0" w:color="auto"/>
        <w:bottom w:val="none" w:sz="0" w:space="0" w:color="auto"/>
        <w:right w:val="none" w:sz="0" w:space="0" w:color="auto"/>
      </w:divBdr>
    </w:div>
    <w:div w:id="2024360559">
      <w:bodyDiv w:val="1"/>
      <w:marLeft w:val="0"/>
      <w:marRight w:val="0"/>
      <w:marTop w:val="0"/>
      <w:marBottom w:val="0"/>
      <w:divBdr>
        <w:top w:val="none" w:sz="0" w:space="0" w:color="auto"/>
        <w:left w:val="none" w:sz="0" w:space="0" w:color="auto"/>
        <w:bottom w:val="none" w:sz="0" w:space="0" w:color="auto"/>
        <w:right w:val="none" w:sz="0" w:space="0" w:color="auto"/>
      </w:divBdr>
    </w:div>
    <w:div w:id="2042626103">
      <w:bodyDiv w:val="1"/>
      <w:marLeft w:val="0"/>
      <w:marRight w:val="0"/>
      <w:marTop w:val="0"/>
      <w:marBottom w:val="0"/>
      <w:divBdr>
        <w:top w:val="none" w:sz="0" w:space="0" w:color="auto"/>
        <w:left w:val="none" w:sz="0" w:space="0" w:color="auto"/>
        <w:bottom w:val="none" w:sz="0" w:space="0" w:color="auto"/>
        <w:right w:val="none" w:sz="0" w:space="0" w:color="auto"/>
      </w:divBdr>
    </w:div>
    <w:div w:id="2062051570">
      <w:bodyDiv w:val="1"/>
      <w:marLeft w:val="0"/>
      <w:marRight w:val="0"/>
      <w:marTop w:val="0"/>
      <w:marBottom w:val="0"/>
      <w:divBdr>
        <w:top w:val="none" w:sz="0" w:space="0" w:color="auto"/>
        <w:left w:val="none" w:sz="0" w:space="0" w:color="auto"/>
        <w:bottom w:val="none" w:sz="0" w:space="0" w:color="auto"/>
        <w:right w:val="none" w:sz="0" w:space="0" w:color="auto"/>
      </w:divBdr>
    </w:div>
    <w:div w:id="2064793842">
      <w:bodyDiv w:val="1"/>
      <w:marLeft w:val="0"/>
      <w:marRight w:val="0"/>
      <w:marTop w:val="0"/>
      <w:marBottom w:val="0"/>
      <w:divBdr>
        <w:top w:val="none" w:sz="0" w:space="0" w:color="auto"/>
        <w:left w:val="none" w:sz="0" w:space="0" w:color="auto"/>
        <w:bottom w:val="none" w:sz="0" w:space="0" w:color="auto"/>
        <w:right w:val="none" w:sz="0" w:space="0" w:color="auto"/>
      </w:divBdr>
    </w:div>
    <w:div w:id="2079815200">
      <w:bodyDiv w:val="1"/>
      <w:marLeft w:val="0"/>
      <w:marRight w:val="0"/>
      <w:marTop w:val="0"/>
      <w:marBottom w:val="0"/>
      <w:divBdr>
        <w:top w:val="none" w:sz="0" w:space="0" w:color="auto"/>
        <w:left w:val="none" w:sz="0" w:space="0" w:color="auto"/>
        <w:bottom w:val="none" w:sz="0" w:space="0" w:color="auto"/>
        <w:right w:val="none" w:sz="0" w:space="0" w:color="auto"/>
      </w:divBdr>
    </w:div>
    <w:div w:id="2085911002">
      <w:bodyDiv w:val="1"/>
      <w:marLeft w:val="0"/>
      <w:marRight w:val="0"/>
      <w:marTop w:val="0"/>
      <w:marBottom w:val="0"/>
      <w:divBdr>
        <w:top w:val="none" w:sz="0" w:space="0" w:color="auto"/>
        <w:left w:val="none" w:sz="0" w:space="0" w:color="auto"/>
        <w:bottom w:val="none" w:sz="0" w:space="0" w:color="auto"/>
        <w:right w:val="none" w:sz="0" w:space="0" w:color="auto"/>
      </w:divBdr>
    </w:div>
    <w:div w:id="2095474074">
      <w:bodyDiv w:val="1"/>
      <w:marLeft w:val="0"/>
      <w:marRight w:val="0"/>
      <w:marTop w:val="0"/>
      <w:marBottom w:val="0"/>
      <w:divBdr>
        <w:top w:val="none" w:sz="0" w:space="0" w:color="auto"/>
        <w:left w:val="none" w:sz="0" w:space="0" w:color="auto"/>
        <w:bottom w:val="none" w:sz="0" w:space="0" w:color="auto"/>
        <w:right w:val="none" w:sz="0" w:space="0" w:color="auto"/>
      </w:divBdr>
    </w:div>
    <w:div w:id="2103529333">
      <w:bodyDiv w:val="1"/>
      <w:marLeft w:val="0"/>
      <w:marRight w:val="0"/>
      <w:marTop w:val="0"/>
      <w:marBottom w:val="0"/>
      <w:divBdr>
        <w:top w:val="none" w:sz="0" w:space="0" w:color="auto"/>
        <w:left w:val="none" w:sz="0" w:space="0" w:color="auto"/>
        <w:bottom w:val="none" w:sz="0" w:space="0" w:color="auto"/>
        <w:right w:val="none" w:sz="0" w:space="0" w:color="auto"/>
      </w:divBdr>
    </w:div>
    <w:div w:id="2120179792">
      <w:bodyDiv w:val="1"/>
      <w:marLeft w:val="0"/>
      <w:marRight w:val="0"/>
      <w:marTop w:val="0"/>
      <w:marBottom w:val="0"/>
      <w:divBdr>
        <w:top w:val="none" w:sz="0" w:space="0" w:color="auto"/>
        <w:left w:val="none" w:sz="0" w:space="0" w:color="auto"/>
        <w:bottom w:val="none" w:sz="0" w:space="0" w:color="auto"/>
        <w:right w:val="none" w:sz="0" w:space="0" w:color="auto"/>
      </w:divBdr>
    </w:div>
    <w:div w:id="2120757368">
      <w:bodyDiv w:val="1"/>
      <w:marLeft w:val="0"/>
      <w:marRight w:val="0"/>
      <w:marTop w:val="0"/>
      <w:marBottom w:val="0"/>
      <w:divBdr>
        <w:top w:val="none" w:sz="0" w:space="0" w:color="auto"/>
        <w:left w:val="none" w:sz="0" w:space="0" w:color="auto"/>
        <w:bottom w:val="none" w:sz="0" w:space="0" w:color="auto"/>
        <w:right w:val="none" w:sz="0" w:space="0" w:color="auto"/>
      </w:divBdr>
    </w:div>
    <w:div w:id="2141683153">
      <w:bodyDiv w:val="1"/>
      <w:marLeft w:val="0"/>
      <w:marRight w:val="0"/>
      <w:marTop w:val="0"/>
      <w:marBottom w:val="0"/>
      <w:divBdr>
        <w:top w:val="none" w:sz="0" w:space="0" w:color="auto"/>
        <w:left w:val="none" w:sz="0" w:space="0" w:color="auto"/>
        <w:bottom w:val="none" w:sz="0" w:space="0" w:color="auto"/>
        <w:right w:val="none" w:sz="0" w:space="0" w:color="auto"/>
      </w:divBdr>
    </w:div>
    <w:div w:id="214172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0B858-F363-49D6-A352-634359F97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14959</Words>
  <Characters>85270</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Bukurie Zejnullahu-Jashari</cp:lastModifiedBy>
  <cp:revision>2</cp:revision>
  <dcterms:created xsi:type="dcterms:W3CDTF">2023-07-26T07:11:00Z</dcterms:created>
  <dcterms:modified xsi:type="dcterms:W3CDTF">2023-07-26T07:11:00Z</dcterms:modified>
</cp:coreProperties>
</file>