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E94B24">
        <w:trPr>
          <w:trHeight w:val="270"/>
        </w:trPr>
        <w:tc>
          <w:tcPr>
            <w:tcW w:w="10800" w:type="dxa"/>
          </w:tcPr>
          <w:p w:rsidR="00E94B24" w:rsidRPr="00A66B18" w:rsidRDefault="00E94B24" w:rsidP="00E94B24">
            <w:pPr>
              <w:pStyle w:val="Recipient"/>
            </w:pPr>
          </w:p>
          <w:p w:rsidR="006335AF" w:rsidRPr="001D4746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D4746"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 wp14:anchorId="49764C14" wp14:editId="5A517747">
                  <wp:extent cx="84772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746">
              <w:rPr>
                <w:rFonts w:ascii="Times New Roman" w:hAnsi="Times New Roman" w:cs="Times New Roman"/>
                <w:noProof/>
                <w:szCs w:val="24"/>
              </w:rPr>
              <w:t xml:space="preserve">                                                                                                 </w:t>
            </w:r>
            <w:r w:rsidRPr="001D4746"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 wp14:anchorId="0259BABC" wp14:editId="475D6CE7">
                  <wp:extent cx="657225" cy="895350"/>
                  <wp:effectExtent l="0" t="0" r="9525" b="0"/>
                  <wp:docPr id="4" name="Picture 4" descr="amb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r="-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746">
              <w:rPr>
                <w:rFonts w:ascii="Times New Roman" w:hAnsi="Times New Roman" w:cs="Times New Roman"/>
                <w:noProof/>
                <w:szCs w:val="24"/>
              </w:rPr>
              <w:t xml:space="preserve">                    </w:t>
            </w:r>
          </w:p>
          <w:p w:rsidR="006335AF" w:rsidRPr="006335AF" w:rsidRDefault="006335AF" w:rsidP="006335AF">
            <w:pPr>
              <w:tabs>
                <w:tab w:val="left" w:pos="187"/>
                <w:tab w:val="left" w:pos="2805"/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E KOSOVËS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KOMUNA E LIPJANIT</w:t>
            </w:r>
          </w:p>
          <w:p w:rsidR="006335AF" w:rsidRPr="006335AF" w:rsidRDefault="006335AF" w:rsidP="006335AF">
            <w:pPr>
              <w:tabs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KOSOVA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OPŠTINA LIPLJAN</w:t>
            </w:r>
          </w:p>
          <w:p w:rsidR="006335AF" w:rsidRPr="006335AF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REPUBLIC OF KOSOVA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    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MUNICIPALITY </w:t>
            </w:r>
            <w:proofErr w:type="gramStart"/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>OF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  <w:t xml:space="preserve">  LIPJAN</w:t>
            </w:r>
            <w:proofErr w:type="gramEnd"/>
          </w:p>
          <w:p w:rsidR="00BE7DD2" w:rsidRPr="00BE7DD2" w:rsidRDefault="00BE7DD2" w:rsidP="00BE7DD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E7DD2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</w:t>
            </w:r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     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Zyra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e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Kryetarit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të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Komunës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  <w:p w:rsidR="00A66B18" w:rsidRPr="0041428F" w:rsidRDefault="00A66B18" w:rsidP="00E94B24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6335AF" w:rsidTr="00E94B24">
        <w:trPr>
          <w:trHeight w:val="2691"/>
        </w:trPr>
        <w:tc>
          <w:tcPr>
            <w:tcW w:w="10800" w:type="dxa"/>
            <w:vAlign w:val="bottom"/>
          </w:tcPr>
          <w:p w:rsidR="006335AF" w:rsidRDefault="006335AF" w:rsidP="006335A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  <w:p w:rsidR="007F692F" w:rsidRDefault="007F692F" w:rsidP="007F692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PROCESVERBALI</w:t>
            </w:r>
          </w:p>
          <w:p w:rsidR="007F692F" w:rsidRDefault="007F692F" w:rsidP="007F692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NGA DISKUTIMI PUBLIK- PROGRAMI KOMUNAL TREVJEQAR PËR BANIM</w:t>
            </w:r>
          </w:p>
          <w:p w:rsidR="007F692F" w:rsidRDefault="007F692F" w:rsidP="007F692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LIPJAN 2023-2025</w:t>
            </w:r>
          </w:p>
          <w:p w:rsidR="003E24DF" w:rsidRPr="006335AF" w:rsidRDefault="003E24DF" w:rsidP="006335A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</w:tbl>
    <w:p w:rsidR="006335AF" w:rsidRDefault="006335AF" w:rsidP="00A66B18">
      <w:pPr>
        <w:pStyle w:val="Recipient"/>
      </w:pPr>
    </w:p>
    <w:p w:rsidR="006335AF" w:rsidRDefault="006335AF" w:rsidP="00A66B18">
      <w:pPr>
        <w:pStyle w:val="Recipient"/>
      </w:pPr>
    </w:p>
    <w:p w:rsidR="006335AF" w:rsidRPr="006335AF" w:rsidRDefault="006335AF" w:rsidP="00A66B18">
      <w:pPr>
        <w:pStyle w:val="Recipient"/>
        <w:rPr>
          <w:sz w:val="48"/>
          <w:szCs w:val="48"/>
        </w:rPr>
      </w:pPr>
    </w:p>
    <w:p w:rsidR="007F692F" w:rsidRPr="007F692F" w:rsidRDefault="007F692F" w:rsidP="007F692F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t>PROCESVERBALI</w:t>
      </w:r>
    </w:p>
    <w:p w:rsidR="007F692F" w:rsidRPr="007F692F" w:rsidRDefault="007F692F" w:rsidP="007F692F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t>NGA DISKUTIMI PUBLIK- PROGRAMI KOMUNAL TREVJEQAR PËR BANIM</w:t>
      </w:r>
    </w:p>
    <w:p w:rsidR="006335AF" w:rsidRDefault="006335AF" w:rsidP="00A66B18">
      <w:pPr>
        <w:pStyle w:val="Recipient"/>
        <w:rPr>
          <w:u w:val="single"/>
        </w:rPr>
      </w:pPr>
      <w:r w:rsidRPr="006335AF">
        <w:rPr>
          <w:u w:val="single"/>
        </w:rPr>
        <w:t xml:space="preserve">INFORMATË RRETH NJOFTIMIT </w:t>
      </w:r>
    </w:p>
    <w:p w:rsidR="007F692F" w:rsidRDefault="007F692F" w:rsidP="007F692F">
      <w:pPr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F692F" w:rsidRPr="007F692F" w:rsidRDefault="007F692F" w:rsidP="007F692F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Hyrje</w:t>
      </w:r>
      <w:proofErr w:type="spellEnd"/>
      <w:r w:rsidRPr="007F692F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</w:p>
    <w:p w:rsidR="007F692F" w:rsidRPr="007F692F" w:rsidRDefault="007F692F" w:rsidP="007F692F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mbështetje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13, 58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68 par 68.4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Ligjit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Vetëqeverisjen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Lokale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Nr.03/L-040,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Gazeta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Zyrtare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Republikës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Kosovës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, nr.28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4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qershor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2008,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40, 41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67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Statutit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15Nr.110-78095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24.12.2021,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(MAPL) nr.03/2020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, </w:t>
      </w:r>
      <w:r w:rsidRPr="007F692F">
        <w:rPr>
          <w:rFonts w:ascii="Times New Roman" w:hAnsi="Times New Roman" w:cs="Times New Roman"/>
          <w:color w:val="auto"/>
          <w:szCs w:val="24"/>
          <w:lang w:val="sq-AL"/>
        </w:rPr>
        <w:t xml:space="preserve">Rregullores mbi Transparencën në Komunën e Lipjanit Nr. 15-353-35739, e datës 30.06.2021 si dhe </w:t>
      </w:r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Planit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Veprimit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nxitjes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sigurimit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pjesëmarrjes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qytetarëve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palëve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tjera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procesit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politikbërjes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vendimarrjes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Komisioni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punues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-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Programin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Trevjeqar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Banim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–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Lipjan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 2022-2025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datën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12.08.2022,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mbajtur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konsultim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sallën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, duke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filluar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ora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10:00.</w:t>
      </w:r>
    </w:p>
    <w:p w:rsidR="007F692F" w:rsidRPr="00BF67B1" w:rsidRDefault="007F692F" w:rsidP="007F692F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F692F" w:rsidRPr="00BF67B1" w:rsidRDefault="007F692F" w:rsidP="007F692F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F692F" w:rsidRPr="007F692F" w:rsidRDefault="007F692F" w:rsidP="007F692F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proofErr w:type="spellStart"/>
      <w:r w:rsidRPr="007F692F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Ecuria</w:t>
      </w:r>
      <w:proofErr w:type="spellEnd"/>
      <w:r w:rsidRPr="007F692F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e </w:t>
      </w:r>
      <w:proofErr w:type="spellStart"/>
      <w:r w:rsidRPr="007F692F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Procesit</w:t>
      </w:r>
      <w:proofErr w:type="spellEnd"/>
      <w:r w:rsidRPr="007F692F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</w:p>
    <w:p w:rsidR="007F692F" w:rsidRPr="007F692F" w:rsidRDefault="007F692F" w:rsidP="007F692F">
      <w:pPr>
        <w:rPr>
          <w:rFonts w:ascii="Times New Roman" w:hAnsi="Times New Roman" w:cs="Times New Roman"/>
          <w:color w:val="auto"/>
          <w:szCs w:val="24"/>
        </w:rPr>
      </w:pP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punues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harmoni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me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ligjin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Vetëqeverisje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Lokale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dispozitat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</w:t>
      </w:r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bashkëpunim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kordinatorin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konsultime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publikur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web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faqen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Njoftimin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Programin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Trevjeqar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</w:rPr>
        <w:t>Banim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– </w:t>
      </w:r>
      <w:proofErr w:type="spellStart"/>
      <w:proofErr w:type="gramStart"/>
      <w:r w:rsidRPr="007F692F">
        <w:rPr>
          <w:rFonts w:ascii="Times New Roman" w:hAnsi="Times New Roman" w:cs="Times New Roman"/>
          <w:color w:val="auto"/>
          <w:szCs w:val="24"/>
        </w:rPr>
        <w:t>Lipjan</w:t>
      </w:r>
      <w:proofErr w:type="spellEnd"/>
      <w:r w:rsidRPr="007F692F">
        <w:rPr>
          <w:rFonts w:ascii="Times New Roman" w:hAnsi="Times New Roman" w:cs="Times New Roman"/>
          <w:color w:val="auto"/>
          <w:szCs w:val="24"/>
        </w:rPr>
        <w:t xml:space="preserve">  2022</w:t>
      </w:r>
      <w:proofErr w:type="gramEnd"/>
      <w:r w:rsidRPr="007F692F">
        <w:rPr>
          <w:rFonts w:ascii="Times New Roman" w:hAnsi="Times New Roman" w:cs="Times New Roman"/>
          <w:color w:val="auto"/>
          <w:szCs w:val="24"/>
        </w:rPr>
        <w:t xml:space="preserve">-2025. </w:t>
      </w:r>
    </w:p>
    <w:p w:rsidR="007F692F" w:rsidRPr="007F692F" w:rsidRDefault="007F692F" w:rsidP="007F692F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Shih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linqet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: </w:t>
      </w:r>
    </w:p>
    <w:p w:rsidR="007F692F" w:rsidRPr="00BF67B1" w:rsidRDefault="003C2B10" w:rsidP="007F692F">
      <w:pPr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  <w:hyperlink r:id="rId13" w:history="1">
        <w:r w:rsidR="007F692F" w:rsidRPr="00BF67B1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https://kk.rks-gov.net/lipjan/wp-content/uploads/sites/20/2022/08/Njoftimi-publik-per-publikim-1.pdf?fbclid=IwAR10XgjqxqEs0j1ApEJ0mdCoLtEb3mm1S2rmgiE1rhucAfOGpEdU2WQPF-8</w:t>
        </w:r>
      </w:hyperlink>
    </w:p>
    <w:p w:rsidR="007F692F" w:rsidRPr="00BF67B1" w:rsidRDefault="003C2B10" w:rsidP="007F692F">
      <w:pPr>
        <w:rPr>
          <w:rStyle w:val="Hyperlink"/>
          <w:rFonts w:ascii="Times New Roman" w:hAnsi="Times New Roman" w:cs="Times New Roman"/>
          <w:color w:val="0070C0"/>
          <w:szCs w:val="24"/>
          <w:shd w:val="clear" w:color="auto" w:fill="FFFFFF"/>
        </w:rPr>
      </w:pPr>
      <w:hyperlink r:id="rId14" w:history="1">
        <w:r w:rsidR="007F692F" w:rsidRPr="00BF67B1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https://kk.rks-gov.net/lipjan/shqyrtimet-publike/</w:t>
        </w:r>
      </w:hyperlink>
    </w:p>
    <w:p w:rsidR="007F692F" w:rsidRPr="007F692F" w:rsidRDefault="007F692F" w:rsidP="007F692F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Po </w:t>
      </w:r>
      <w:proofErr w:type="spellStart"/>
      <w:proofErr w:type="gram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ashtu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kjo</w:t>
      </w:r>
      <w:proofErr w:type="spellEnd"/>
      <w:proofErr w:type="gram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ështtë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publikuar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edhe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ne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platformen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qeverise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pë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konsultime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publike</w:t>
      </w:r>
      <w:proofErr w:type="spellEnd"/>
      <w:r w:rsidRPr="007F692F">
        <w:rPr>
          <w:rFonts w:ascii="Times New Roman" w:hAnsi="Times New Roman" w:cs="Times New Roman"/>
          <w:color w:val="auto"/>
          <w:szCs w:val="24"/>
          <w:shd w:val="clear" w:color="auto" w:fill="FFFFFF"/>
        </w:rPr>
        <w:t>.</w:t>
      </w:r>
    </w:p>
    <w:p w:rsidR="007F692F" w:rsidRDefault="007F692F" w:rsidP="007F692F">
      <w:pPr>
        <w:rPr>
          <w:rStyle w:val="Hyperlink"/>
          <w:rFonts w:ascii="Times New Roman" w:hAnsi="Times New Roman" w:cs="Times New Roman"/>
          <w:color w:val="0070C0"/>
          <w:szCs w:val="24"/>
          <w:shd w:val="clear" w:color="auto" w:fill="FFFFFF"/>
        </w:rPr>
      </w:pPr>
      <w:proofErr w:type="spellStart"/>
      <w:r w:rsidRPr="00BE7DD2">
        <w:rPr>
          <w:rFonts w:ascii="Times New Roman" w:hAnsi="Times New Roman" w:cs="Times New Roman"/>
          <w:color w:val="auto"/>
          <w:szCs w:val="24"/>
          <w:shd w:val="clear" w:color="auto" w:fill="FFFFFF"/>
        </w:rPr>
        <w:t>linku</w:t>
      </w:r>
      <w:proofErr w:type="spellEnd"/>
      <w:r w:rsidRPr="00BE7DD2">
        <w:rPr>
          <w:rFonts w:ascii="Times New Roman" w:hAnsi="Times New Roman" w:cs="Times New Roman"/>
          <w:color w:val="auto"/>
          <w:szCs w:val="24"/>
          <w:shd w:val="clear" w:color="auto" w:fill="FFFFFF"/>
        </w:rPr>
        <w:t>:</w:t>
      </w:r>
      <w:r w:rsidRPr="00BF67B1">
        <w:rPr>
          <w:rFonts w:ascii="Times New Roman" w:hAnsi="Times New Roman" w:cs="Times New Roman"/>
          <w:color w:val="0070C0"/>
          <w:szCs w:val="24"/>
        </w:rPr>
        <w:t xml:space="preserve"> </w:t>
      </w:r>
      <w:hyperlink r:id="rId15" w:history="1">
        <w:r w:rsidRPr="00BF67B1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https://konsultimet.rks-gov.net/viewConsult.php?ConsultationID=41474</w:t>
        </w:r>
      </w:hyperlink>
    </w:p>
    <w:p w:rsidR="0084396B" w:rsidRPr="00BF67B1" w:rsidRDefault="0084396B" w:rsidP="007F692F">
      <w:pPr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</w:p>
    <w:p w:rsidR="00BE7DD2" w:rsidRPr="007F692F" w:rsidRDefault="00BE7DD2" w:rsidP="00BE7DD2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lastRenderedPageBreak/>
        <w:t>PROCESVERBALI</w:t>
      </w:r>
    </w:p>
    <w:p w:rsidR="00BE7DD2" w:rsidRPr="007F692F" w:rsidRDefault="00BE7DD2" w:rsidP="00BE7DD2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t>NGA DISKUTIMI PUBLIK- PROGRAMI KOMUNAL TREVJEQAR PËR BANIM</w:t>
      </w:r>
    </w:p>
    <w:p w:rsidR="00BE7DD2" w:rsidRPr="0084396B" w:rsidRDefault="00BE7DD2" w:rsidP="007F692F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84396B" w:rsidRPr="0084396B" w:rsidRDefault="0084396B" w:rsidP="0084396B">
      <w:pPr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Njoftimi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afatin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paraparë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ligjor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, duke u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bazuar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nenin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16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po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ashtu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palët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interesuara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janë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njoftuar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datën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vendin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proofErr w:type="gramStart"/>
      <w:r w:rsidRPr="0084396B">
        <w:rPr>
          <w:rFonts w:ascii="Times New Roman" w:hAnsi="Times New Roman" w:cs="Times New Roman"/>
          <w:color w:val="auto"/>
          <w:szCs w:val="24"/>
        </w:rPr>
        <w:t>kohën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proofErr w:type="gram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mbajtjen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takimit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7F692F" w:rsidRPr="0084396B" w:rsidRDefault="007F692F" w:rsidP="007F692F">
      <w:pPr>
        <w:jc w:val="both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proofErr w:type="spellStart"/>
      <w:r w:rsidRPr="0084396B">
        <w:rPr>
          <w:rFonts w:ascii="Times New Roman" w:hAnsi="Times New Roman" w:cs="Times New Roman"/>
          <w:color w:val="auto"/>
        </w:rPr>
        <w:t>publik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84396B">
        <w:rPr>
          <w:rFonts w:ascii="Times New Roman" w:hAnsi="Times New Roman" w:cs="Times New Roman"/>
          <w:color w:val="auto"/>
        </w:rPr>
        <w:t>Njoftimit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i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është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bashkangjitur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edhe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linku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i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shqyrtimeve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publike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ku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ka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qenë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në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diskutim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publik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Programin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Komunal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Trevjeqar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Banim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Pr="0084396B">
        <w:rPr>
          <w:rFonts w:ascii="Times New Roman" w:hAnsi="Times New Roman" w:cs="Times New Roman"/>
          <w:color w:val="auto"/>
        </w:rPr>
        <w:t>Lipjan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2022-2025 </w:t>
      </w:r>
      <w:proofErr w:type="spellStart"/>
      <w:r w:rsidRPr="0084396B">
        <w:rPr>
          <w:rFonts w:ascii="Times New Roman" w:hAnsi="Times New Roman" w:cs="Times New Roman"/>
          <w:color w:val="auto"/>
        </w:rPr>
        <w:t>si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edhe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informatë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shtesë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84396B">
        <w:rPr>
          <w:rFonts w:ascii="Times New Roman" w:hAnsi="Times New Roman" w:cs="Times New Roman"/>
          <w:color w:val="auto"/>
        </w:rPr>
        <w:t>kujt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i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adresohen</w:t>
      </w:r>
      <w:proofErr w:type="spellEnd"/>
      <w:r w:rsidRPr="0084396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</w:rPr>
        <w:t>komentet</w:t>
      </w:r>
      <w:proofErr w:type="spellEnd"/>
      <w:r w:rsidRPr="0084396B">
        <w:rPr>
          <w:rFonts w:ascii="Times New Roman" w:hAnsi="Times New Roman" w:cs="Times New Roman"/>
          <w:color w:val="auto"/>
        </w:rPr>
        <w:t>.</w:t>
      </w:r>
    </w:p>
    <w:p w:rsidR="007F692F" w:rsidRPr="0084396B" w:rsidRDefault="007F692F" w:rsidP="00BE7DD2">
      <w:pPr>
        <w:rPr>
          <w:rFonts w:ascii="Times New Roman" w:hAnsi="Times New Roman" w:cs="Times New Roman"/>
          <w:color w:val="auto"/>
          <w:szCs w:val="24"/>
        </w:rPr>
      </w:pP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Ndërsa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takimi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realizuar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kohën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paraparë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lartëcekur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>.</w:t>
      </w:r>
    </w:p>
    <w:p w:rsidR="00BE7DD2" w:rsidRPr="0084396B" w:rsidRDefault="00BE7DD2" w:rsidP="00BE7DD2">
      <w:pPr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Takimin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bookmarkStart w:id="0" w:name="_GoBack"/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Programin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Trevjeqar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Banim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– </w:t>
      </w:r>
      <w:proofErr w:type="spellStart"/>
      <w:proofErr w:type="gramStart"/>
      <w:r w:rsidRPr="0084396B">
        <w:rPr>
          <w:rFonts w:ascii="Times New Roman" w:hAnsi="Times New Roman" w:cs="Times New Roman"/>
          <w:color w:val="auto"/>
          <w:szCs w:val="24"/>
        </w:rPr>
        <w:t>Lipjan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 2022</w:t>
      </w:r>
      <w:proofErr w:type="gramEnd"/>
      <w:r w:rsidRPr="0084396B">
        <w:rPr>
          <w:rFonts w:ascii="Times New Roman" w:hAnsi="Times New Roman" w:cs="Times New Roman"/>
          <w:color w:val="auto"/>
          <w:szCs w:val="24"/>
        </w:rPr>
        <w:t xml:space="preserve">-2025 </w:t>
      </w:r>
      <w:bookmarkEnd w:id="0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hapur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Shkelzen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Hajdini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drejtor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Shëndetësi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Përkujdesje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Sociale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Komunën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ku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njoftuar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pranishmit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qëllimin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debatit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dispozitat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përgjithshme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4396B">
        <w:rPr>
          <w:rFonts w:ascii="Times New Roman" w:hAnsi="Times New Roman" w:cs="Times New Roman"/>
          <w:color w:val="auto"/>
          <w:szCs w:val="24"/>
        </w:rPr>
        <w:t>programit</w:t>
      </w:r>
      <w:proofErr w:type="spellEnd"/>
      <w:r w:rsidRPr="0084396B">
        <w:rPr>
          <w:rFonts w:ascii="Times New Roman" w:hAnsi="Times New Roman" w:cs="Times New Roman"/>
          <w:color w:val="auto"/>
          <w:szCs w:val="24"/>
        </w:rPr>
        <w:t>.</w:t>
      </w:r>
    </w:p>
    <w:p w:rsidR="00BE7DD2" w:rsidRDefault="00BE7DD2" w:rsidP="00BE7DD2">
      <w:pPr>
        <w:tabs>
          <w:tab w:val="left" w:pos="9360"/>
        </w:tabs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Cs w:val="24"/>
          <w:lang w:val="sq-AL"/>
        </w:rPr>
      </w:pPr>
      <w:bookmarkStart w:id="1" w:name="_Hlk59714414"/>
      <w:r w:rsidRPr="0084396B">
        <w:rPr>
          <w:rFonts w:ascii="Times New Roman" w:eastAsia="Times New Roman" w:hAnsi="Times New Roman" w:cs="Times New Roman"/>
          <w:bCs/>
          <w:color w:val="auto"/>
          <w:szCs w:val="24"/>
          <w:lang w:val="sq-AL"/>
        </w:rPr>
        <w:t xml:space="preserve">Drejtori Hajdini fillimisht para të pranaishmëve ka thënë se </w:t>
      </w:r>
      <w:r w:rsidRPr="0084396B">
        <w:rPr>
          <w:rFonts w:ascii="Times New Roman" w:hAnsi="Times New Roman" w:cs="Times New Roman"/>
          <w:bCs/>
          <w:color w:val="auto"/>
          <w:szCs w:val="24"/>
          <w:lang w:val="sq-AL"/>
        </w:rPr>
        <w:t>qëllimi i këtij programi është krijimi i kushteve për banim të përshtatshëm dhe të qëndrueshëm në harmoni me standardet dhe normat evropiane  të banimit, me qëllim që të mundësohet zgjidhja e nevojave për banim për grupe të caktuara të cilat nuk kanë mundësi ekonomike që vetë ta zgjidhin problemin e banimit do të ndihmohen me banim adekuat të gjithë qytetarët e Lipjanit pa dallim etnie</w:t>
      </w:r>
      <w:bookmarkEnd w:id="1"/>
      <w:r w:rsidRPr="0084396B">
        <w:rPr>
          <w:rFonts w:ascii="Times New Roman" w:hAnsi="Times New Roman" w:cs="Times New Roman"/>
          <w:bCs/>
          <w:color w:val="auto"/>
          <w:szCs w:val="24"/>
          <w:lang w:val="sq-AL"/>
        </w:rPr>
        <w:t>.</w:t>
      </w:r>
    </w:p>
    <w:p w:rsidR="0084396B" w:rsidRPr="0084396B" w:rsidRDefault="0084396B" w:rsidP="00BE7DD2">
      <w:pPr>
        <w:tabs>
          <w:tab w:val="left" w:pos="9360"/>
        </w:tabs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Cs w:val="24"/>
          <w:lang w:val="sq-AL"/>
        </w:rPr>
      </w:pPr>
    </w:p>
    <w:p w:rsidR="0084396B" w:rsidRPr="00BE7DD2" w:rsidRDefault="0084396B" w:rsidP="00BE7DD2">
      <w:pPr>
        <w:tabs>
          <w:tab w:val="left" w:pos="9360"/>
        </w:tabs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Cs w:val="24"/>
          <w:lang w:val="sq-AL"/>
        </w:rPr>
      </w:pPr>
      <w:r w:rsidRPr="00BF67B1">
        <w:rPr>
          <w:rFonts w:ascii="Times New Roman" w:hAnsi="Times New Roman" w:cs="Times New Roman"/>
          <w:noProof/>
          <w:szCs w:val="24"/>
          <w:shd w:val="clear" w:color="auto" w:fill="FFFFFF"/>
          <w:lang w:eastAsia="en-US"/>
        </w:rPr>
        <w:drawing>
          <wp:inline distT="0" distB="0" distL="0" distR="0" wp14:anchorId="34C5FF90" wp14:editId="2AE9F73A">
            <wp:extent cx="4245997" cy="2831861"/>
            <wp:effectExtent l="0" t="0" r="2540" b="6985"/>
            <wp:docPr id="6" name="Picture 6" descr="C:\Users\Bukurie.Zejnullahu\Desktop\298171440_430151175805903_8550262773337740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298171440_430151175805903_8550262773337740376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405" cy="284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6B" w:rsidRDefault="0084396B" w:rsidP="00BE7DD2">
      <w:pPr>
        <w:jc w:val="both"/>
        <w:rPr>
          <w:rFonts w:ascii="Times New Roman" w:hAnsi="Times New Roman" w:cs="Times New Roman"/>
          <w:color w:val="auto"/>
          <w:szCs w:val="24"/>
          <w:lang w:val="sq-AL"/>
        </w:rPr>
      </w:pPr>
    </w:p>
    <w:p w:rsidR="0084396B" w:rsidRDefault="0084396B" w:rsidP="0084396B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</w:p>
    <w:p w:rsidR="0084396B" w:rsidRDefault="0084396B" w:rsidP="0084396B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</w:p>
    <w:p w:rsidR="0084396B" w:rsidRDefault="0084396B" w:rsidP="0084396B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</w:p>
    <w:p w:rsidR="0084396B" w:rsidRDefault="0084396B" w:rsidP="0084396B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</w:p>
    <w:p w:rsidR="0084396B" w:rsidRPr="007F692F" w:rsidRDefault="0084396B" w:rsidP="0084396B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t>PROCESVERBALI</w:t>
      </w:r>
    </w:p>
    <w:p w:rsidR="0084396B" w:rsidRPr="007F692F" w:rsidRDefault="0084396B" w:rsidP="0084396B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t>NGA DISKUTIMI PUBLIK- PROGRAMI KOMUNAL TREVJEQAR PËR BANIM</w:t>
      </w:r>
    </w:p>
    <w:p w:rsidR="0084396B" w:rsidRDefault="0084396B" w:rsidP="00BE7DD2">
      <w:pPr>
        <w:jc w:val="both"/>
        <w:rPr>
          <w:rFonts w:ascii="Times New Roman" w:hAnsi="Times New Roman" w:cs="Times New Roman"/>
          <w:color w:val="auto"/>
          <w:szCs w:val="24"/>
          <w:lang w:val="sq-AL"/>
        </w:rPr>
      </w:pPr>
    </w:p>
    <w:p w:rsidR="0084396B" w:rsidRDefault="0084396B" w:rsidP="0084396B">
      <w:pPr>
        <w:jc w:val="both"/>
        <w:rPr>
          <w:rFonts w:ascii="Times New Roman" w:hAnsi="Times New Roman" w:cs="Times New Roman"/>
          <w:color w:val="auto"/>
          <w:szCs w:val="24"/>
          <w:lang w:val="sq-AL"/>
        </w:rPr>
      </w:pPr>
      <w:r w:rsidRPr="00BE7DD2">
        <w:rPr>
          <w:rFonts w:ascii="Times New Roman" w:hAnsi="Times New Roman" w:cs="Times New Roman"/>
          <w:bCs/>
          <w:color w:val="auto"/>
          <w:szCs w:val="24"/>
          <w:lang w:val="sq-AL"/>
        </w:rPr>
        <w:t xml:space="preserve">Po ashtu nga anëtarët e komisionit është bërë prezantimi </w:t>
      </w:r>
      <w:r w:rsidRPr="00BE7DD2">
        <w:rPr>
          <w:rFonts w:ascii="Times New Roman" w:hAnsi="Times New Roman" w:cs="Times New Roman"/>
          <w:color w:val="auto"/>
          <w:szCs w:val="24"/>
          <w:lang w:val="sq-AL"/>
        </w:rPr>
        <w:t xml:space="preserve">i programit të banimit për tre vitet e ardhshme duke filluar nga analiza e programit të skaduar trevjeçar për banim e duke vazhduar më programet e veçanta për banim sipas ligjit. </w:t>
      </w:r>
    </w:p>
    <w:p w:rsidR="00BE7DD2" w:rsidRPr="00BE7DD2" w:rsidRDefault="00BE7DD2" w:rsidP="00BE7DD2">
      <w:pPr>
        <w:jc w:val="both"/>
        <w:rPr>
          <w:rFonts w:ascii="Times New Roman" w:hAnsi="Times New Roman" w:cs="Times New Roman"/>
          <w:color w:val="auto"/>
          <w:szCs w:val="24"/>
          <w:lang w:val="sq-AL"/>
        </w:rPr>
      </w:pPr>
      <w:r w:rsidRPr="00BE7DD2">
        <w:rPr>
          <w:rFonts w:ascii="Times New Roman" w:hAnsi="Times New Roman" w:cs="Times New Roman"/>
          <w:color w:val="auto"/>
          <w:szCs w:val="24"/>
          <w:lang w:val="sq-AL"/>
        </w:rPr>
        <w:t>Komisioni është përkujdesur që programi të jetë konkret dhe i zbatueshëm duke prezantuar numrin e familjeve që duhet të ndihmohen në tre vitet e ardhshme, mënyrën e ndihmës përmes programeve të veçanta për banim të prezantuara në ligj si dhe buxhetin e nevojshëm për realizimin e këtij programi.</w:t>
      </w:r>
    </w:p>
    <w:p w:rsidR="00BE7DD2" w:rsidRPr="00BE7DD2" w:rsidRDefault="00BE7DD2" w:rsidP="00BE7DD2">
      <w:pPr>
        <w:jc w:val="both"/>
        <w:rPr>
          <w:rFonts w:ascii="Times New Roman" w:hAnsi="Times New Roman" w:cs="Times New Roman"/>
          <w:color w:val="auto"/>
          <w:szCs w:val="24"/>
          <w:lang w:val="sq-AL"/>
        </w:rPr>
      </w:pPr>
      <w:r w:rsidRPr="00BE7DD2">
        <w:rPr>
          <w:rFonts w:ascii="Times New Roman" w:hAnsi="Times New Roman" w:cs="Times New Roman"/>
          <w:color w:val="auto"/>
          <w:szCs w:val="24"/>
          <w:lang w:val="sq-AL"/>
        </w:rPr>
        <w:t>Komisioni është përkujdesur që programi të jetë konkret dhe i zbatueshëm duke prezantuar numrin e familjeve që duhet të ndihmohen në tre vitet e ardhshme, mënyrën e ndihmës përmes programeve të veçanta për banim të prezantuara në ligj si dhe buxhetin e nevojshëm për realizimin e këtij programi.</w:t>
      </w:r>
    </w:p>
    <w:p w:rsidR="00BE7DD2" w:rsidRPr="00BF67B1" w:rsidRDefault="00BE7DD2" w:rsidP="00BE7DD2">
      <w:pPr>
        <w:pStyle w:val="Normal1"/>
        <w:jc w:val="both"/>
      </w:pPr>
    </w:p>
    <w:p w:rsidR="00BE7DD2" w:rsidRPr="00BE7DD2" w:rsidRDefault="00BE7DD2" w:rsidP="00BE7DD2">
      <w:pPr>
        <w:rPr>
          <w:color w:val="auto"/>
        </w:rPr>
      </w:pPr>
    </w:p>
    <w:p w:rsidR="006335AF" w:rsidRDefault="0084396B" w:rsidP="006335A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F67B1"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 wp14:anchorId="3121FFD1" wp14:editId="005FBE96">
            <wp:extent cx="4256122" cy="2838615"/>
            <wp:effectExtent l="0" t="0" r="0" b="0"/>
            <wp:docPr id="2" name="Picture 2" descr="C:\Users\Bukurie.Zejnullahu\Desktop\298828005_430151185805902_82323080239633178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urie.Zejnullahu\Desktop\298828005_430151185805902_8232308023963317863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465" cy="28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AF" w:rsidRDefault="006335AF" w:rsidP="006335AF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4396B" w:rsidRPr="006335AF" w:rsidRDefault="0084396B" w:rsidP="006335AF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B84631" w:rsidRPr="006335AF" w:rsidRDefault="00B84631" w:rsidP="006335AF">
      <w:pPr>
        <w:jc w:val="both"/>
        <w:rPr>
          <w:rFonts w:ascii="Segoe UI Historic" w:hAnsi="Segoe UI Historic" w:cs="Segoe UI Historic"/>
          <w:color w:val="auto"/>
          <w:sz w:val="23"/>
          <w:szCs w:val="23"/>
          <w:shd w:val="clear" w:color="auto" w:fill="FFFFFF"/>
        </w:rPr>
      </w:pPr>
    </w:p>
    <w:p w:rsidR="006335AF" w:rsidRDefault="006335AF" w:rsidP="00A66B18">
      <w:pPr>
        <w:pStyle w:val="Recipient"/>
      </w:pPr>
    </w:p>
    <w:p w:rsidR="00DB442A" w:rsidRDefault="00DB442A" w:rsidP="00DB442A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</w:p>
    <w:p w:rsidR="00DB442A" w:rsidRDefault="00DB442A" w:rsidP="00DB442A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</w:p>
    <w:p w:rsidR="00DB442A" w:rsidRPr="007F692F" w:rsidRDefault="00DB442A" w:rsidP="00DB442A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lastRenderedPageBreak/>
        <w:t>PROCESVERBALI</w:t>
      </w:r>
    </w:p>
    <w:p w:rsidR="00DB442A" w:rsidRDefault="00DB442A" w:rsidP="00DB442A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692F">
        <w:rPr>
          <w:rFonts w:ascii="Times New Roman" w:hAnsi="Times New Roman" w:cs="Times New Roman"/>
          <w:b/>
          <w:color w:val="000000" w:themeColor="text1"/>
          <w:szCs w:val="24"/>
          <w:highlight w:val="darkGray"/>
        </w:rPr>
        <w:t>NGA DISKUTIMI PUBLIK- PROGRAMI KOMUNAL TREVJEQAR PËR BANIM</w:t>
      </w:r>
    </w:p>
    <w:p w:rsidR="00DB442A" w:rsidRDefault="00DB442A" w:rsidP="00DB442A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B442A" w:rsidRPr="007F692F" w:rsidRDefault="00DB442A" w:rsidP="00DB442A">
      <w:pPr>
        <w:pStyle w:val="ContactInfo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B442A" w:rsidRDefault="00DB442A" w:rsidP="00DB442A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DB442A" w:rsidRDefault="00DB442A" w:rsidP="00DB442A">
      <w:pPr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këtë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takim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kanë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marrë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pjesë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r w:rsidRPr="00DB442A">
        <w:rPr>
          <w:rFonts w:ascii="Times New Roman" w:hAnsi="Times New Roman" w:cs="Times New Roman"/>
          <w:b/>
          <w:color w:val="auto"/>
          <w:szCs w:val="24"/>
        </w:rPr>
        <w:t xml:space="preserve">29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pjesëmarrës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prej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tyre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r w:rsidRPr="00DB442A">
        <w:rPr>
          <w:rFonts w:ascii="Times New Roman" w:hAnsi="Times New Roman" w:cs="Times New Roman"/>
          <w:b/>
          <w:color w:val="auto"/>
          <w:szCs w:val="24"/>
        </w:rPr>
        <w:t xml:space="preserve">18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femra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r w:rsidRPr="00DB442A">
        <w:rPr>
          <w:rFonts w:ascii="Times New Roman" w:hAnsi="Times New Roman" w:cs="Times New Roman"/>
          <w:b/>
          <w:color w:val="auto"/>
          <w:szCs w:val="24"/>
        </w:rPr>
        <w:t>11</w:t>
      </w:r>
      <w:r w:rsidRPr="00DB442A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B442A">
        <w:rPr>
          <w:rFonts w:ascii="Times New Roman" w:hAnsi="Times New Roman" w:cs="Times New Roman"/>
          <w:color w:val="auto"/>
          <w:szCs w:val="24"/>
        </w:rPr>
        <w:t>meshkuj</w:t>
      </w:r>
      <w:proofErr w:type="spellEnd"/>
      <w:r w:rsidRPr="00DB442A">
        <w:rPr>
          <w:rFonts w:ascii="Times New Roman" w:hAnsi="Times New Roman" w:cs="Times New Roman"/>
          <w:color w:val="auto"/>
          <w:szCs w:val="24"/>
        </w:rPr>
        <w:t>.</w:t>
      </w:r>
    </w:p>
    <w:p w:rsidR="00DB442A" w:rsidRPr="00DB442A" w:rsidRDefault="00DB442A" w:rsidP="00DB442A">
      <w:pPr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Cs w:val="24"/>
        </w:rPr>
        <w:t>Ndërsa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,  </w:t>
      </w:r>
      <w:r>
        <w:rPr>
          <w:rFonts w:ascii="Times New Roman" w:hAnsi="Times New Roman" w:cs="Times New Roman"/>
          <w:color w:val="auto"/>
          <w:szCs w:val="24"/>
          <w:lang w:val="sq-AL"/>
        </w:rPr>
        <w:t>k</w:t>
      </w:r>
      <w:r w:rsidRPr="00BE7DD2">
        <w:rPr>
          <w:rFonts w:ascii="Times New Roman" w:hAnsi="Times New Roman" w:cs="Times New Roman"/>
          <w:color w:val="auto"/>
          <w:szCs w:val="24"/>
          <w:lang w:val="sq-AL"/>
        </w:rPr>
        <w:t>omisioni</w:t>
      </w:r>
      <w:proofErr w:type="gramEnd"/>
      <w:r w:rsidRPr="00BE7DD2">
        <w:rPr>
          <w:rFonts w:ascii="Times New Roman" w:hAnsi="Times New Roman" w:cs="Times New Roman"/>
          <w:color w:val="auto"/>
          <w:szCs w:val="24"/>
          <w:lang w:val="sq-AL"/>
        </w:rPr>
        <w:t xml:space="preserve"> është përkujdesur</w:t>
      </w:r>
      <w:r>
        <w:rPr>
          <w:rFonts w:ascii="Times New Roman" w:hAnsi="Times New Roman" w:cs="Times New Roman"/>
          <w:color w:val="auto"/>
          <w:szCs w:val="24"/>
          <w:lang w:val="sq-AL"/>
        </w:rPr>
        <w:t xml:space="preserve"> që të gjitha komente e daluara nga konslutimi publik por edhe sygjerimet të cilat kanë arritur në mënyrë elektronik ti inkorporoj në këtë plan. </w:t>
      </w:r>
    </w:p>
    <w:p w:rsidR="00230C64" w:rsidRDefault="00230C64" w:rsidP="00A66B18">
      <w:pPr>
        <w:pStyle w:val="Recipient"/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DB442A">
      <w:pPr>
        <w:spacing w:after="0"/>
        <w:rPr>
          <w:b/>
          <w:color w:val="000000" w:themeColor="text1"/>
        </w:rPr>
      </w:pPr>
      <w:r w:rsidRPr="00DB442A">
        <w:rPr>
          <w:b/>
          <w:color w:val="000000" w:themeColor="text1"/>
        </w:rPr>
        <w:t>Bukurie Zejnullahu-Jashari</w:t>
      </w:r>
    </w:p>
    <w:p w:rsidR="00DB442A" w:rsidRPr="00DB442A" w:rsidRDefault="00DB442A" w:rsidP="00DB442A">
      <w:pPr>
        <w:spacing w:after="0"/>
        <w:rPr>
          <w:b/>
          <w:color w:val="000000" w:themeColor="text1"/>
        </w:rPr>
      </w:pPr>
    </w:p>
    <w:p w:rsidR="007A0C62" w:rsidRPr="00DB442A" w:rsidRDefault="00DB442A" w:rsidP="00DB442A">
      <w:pPr>
        <w:spacing w:after="0"/>
        <w:rPr>
          <w:b/>
          <w:color w:val="000000" w:themeColor="text1"/>
        </w:rPr>
      </w:pPr>
      <w:proofErr w:type="spellStart"/>
      <w:r w:rsidRPr="00DB442A">
        <w:rPr>
          <w:b/>
          <w:color w:val="000000" w:themeColor="text1"/>
        </w:rPr>
        <w:t>Zyrtare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përgjegjëse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për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ko</w:t>
      </w:r>
      <w:r>
        <w:rPr>
          <w:b/>
          <w:color w:val="000000" w:themeColor="text1"/>
        </w:rPr>
        <w:t>rdinimin</w:t>
      </w:r>
      <w:proofErr w:type="spellEnd"/>
      <w:r>
        <w:rPr>
          <w:b/>
          <w:color w:val="000000" w:themeColor="text1"/>
        </w:rPr>
        <w:t xml:space="preserve"> e </w:t>
      </w:r>
      <w:proofErr w:type="spellStart"/>
      <w:r>
        <w:rPr>
          <w:b/>
          <w:color w:val="000000" w:themeColor="text1"/>
        </w:rPr>
        <w:t>konsultimeve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publike</w:t>
      </w:r>
      <w:proofErr w:type="spellEnd"/>
      <w:r w:rsidRPr="00DB442A">
        <w:rPr>
          <w:b/>
          <w:color w:val="000000" w:themeColor="text1"/>
        </w:rPr>
        <w:t xml:space="preserve"> </w:t>
      </w:r>
    </w:p>
    <w:sectPr w:rsidR="007A0C62" w:rsidRPr="00DB442A" w:rsidSect="00A66B18">
      <w:head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10" w:rsidRDefault="003C2B10" w:rsidP="00A66B18">
      <w:pPr>
        <w:spacing w:before="0" w:after="0"/>
      </w:pPr>
      <w:r>
        <w:separator/>
      </w:r>
    </w:p>
  </w:endnote>
  <w:endnote w:type="continuationSeparator" w:id="0">
    <w:p w:rsidR="003C2B10" w:rsidRDefault="003C2B1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10" w:rsidRDefault="003C2B10" w:rsidP="00A66B18">
      <w:pPr>
        <w:spacing w:before="0" w:after="0"/>
      </w:pPr>
      <w:r>
        <w:separator/>
      </w:r>
    </w:p>
  </w:footnote>
  <w:footnote w:type="continuationSeparator" w:id="0">
    <w:p w:rsidR="003C2B10" w:rsidRDefault="003C2B1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1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7AFC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5BA"/>
    <w:multiLevelType w:val="hybridMultilevel"/>
    <w:tmpl w:val="526E9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339A8"/>
    <w:multiLevelType w:val="hybridMultilevel"/>
    <w:tmpl w:val="4B16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D1187"/>
    <w:multiLevelType w:val="hybridMultilevel"/>
    <w:tmpl w:val="5B02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4"/>
    <w:rsid w:val="00083BAA"/>
    <w:rsid w:val="0010680C"/>
    <w:rsid w:val="00152B0B"/>
    <w:rsid w:val="00171620"/>
    <w:rsid w:val="001766D6"/>
    <w:rsid w:val="00192419"/>
    <w:rsid w:val="001C270D"/>
    <w:rsid w:val="001E2320"/>
    <w:rsid w:val="00214E28"/>
    <w:rsid w:val="00230C64"/>
    <w:rsid w:val="002C22B5"/>
    <w:rsid w:val="00352B81"/>
    <w:rsid w:val="00394757"/>
    <w:rsid w:val="003A0150"/>
    <w:rsid w:val="003C2B10"/>
    <w:rsid w:val="003E24DF"/>
    <w:rsid w:val="0041428F"/>
    <w:rsid w:val="004A2B0D"/>
    <w:rsid w:val="004E6444"/>
    <w:rsid w:val="00573539"/>
    <w:rsid w:val="005C2210"/>
    <w:rsid w:val="00613D17"/>
    <w:rsid w:val="00615018"/>
    <w:rsid w:val="0062123A"/>
    <w:rsid w:val="006335AF"/>
    <w:rsid w:val="00646E75"/>
    <w:rsid w:val="006856C1"/>
    <w:rsid w:val="006F6F10"/>
    <w:rsid w:val="00783E79"/>
    <w:rsid w:val="007A0C62"/>
    <w:rsid w:val="007B5AE8"/>
    <w:rsid w:val="007F5192"/>
    <w:rsid w:val="007F692F"/>
    <w:rsid w:val="008279F6"/>
    <w:rsid w:val="0084396B"/>
    <w:rsid w:val="008E0040"/>
    <w:rsid w:val="00A26FE7"/>
    <w:rsid w:val="00A66B18"/>
    <w:rsid w:val="00A6783B"/>
    <w:rsid w:val="00A96CF8"/>
    <w:rsid w:val="00AA089B"/>
    <w:rsid w:val="00AB1EEF"/>
    <w:rsid w:val="00AE1388"/>
    <w:rsid w:val="00AF3982"/>
    <w:rsid w:val="00B423DA"/>
    <w:rsid w:val="00B50294"/>
    <w:rsid w:val="00B57D6E"/>
    <w:rsid w:val="00B670A6"/>
    <w:rsid w:val="00B72F56"/>
    <w:rsid w:val="00B84631"/>
    <w:rsid w:val="00BE0FDA"/>
    <w:rsid w:val="00BE7DD2"/>
    <w:rsid w:val="00C701F7"/>
    <w:rsid w:val="00C70786"/>
    <w:rsid w:val="00D10958"/>
    <w:rsid w:val="00D66593"/>
    <w:rsid w:val="00DA1CA0"/>
    <w:rsid w:val="00DB442A"/>
    <w:rsid w:val="00DE6DA2"/>
    <w:rsid w:val="00DF2D30"/>
    <w:rsid w:val="00E4786A"/>
    <w:rsid w:val="00E55D74"/>
    <w:rsid w:val="00E6540C"/>
    <w:rsid w:val="00E81E2A"/>
    <w:rsid w:val="00E94B24"/>
    <w:rsid w:val="00EC08E6"/>
    <w:rsid w:val="00EE0952"/>
    <w:rsid w:val="00F20F1C"/>
    <w:rsid w:val="00FE0F43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94B24"/>
    <w:rPr>
      <w:color w:val="F49100" w:themeColor="hyperlink"/>
      <w:u w:val="single"/>
    </w:rPr>
  </w:style>
  <w:style w:type="paragraph" w:customStyle="1" w:styleId="Normal1">
    <w:name w:val="Normal1"/>
    <w:basedOn w:val="Normal"/>
    <w:rsid w:val="00BE7DD2"/>
    <w:pPr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DB442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rks-gov.net/lipjan/wp-content/uploads/sites/20/2022/08/Njoftimi-publik-per-publikim-1.pdf?fbclid=IwAR10XgjqxqEs0j1ApEJ0mdCoLtEb3mm1S2rmgiE1rhucAfOGpEdU2WQPF-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onsultimet.rks-gov.net/viewConsult.php?ConsultationID=4147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k.rks-gov.net/lipjan/shqyrtimet-publik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art.Troshupa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0A5B5C7-57CF-494A-8F4C-594B62A8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2022-10-18T08:18:00Z</dcterms:created>
  <dcterms:modified xsi:type="dcterms:W3CDTF">2022-10-18T08:18:00Z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