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A2" w:rsidRPr="002735BB" w:rsidRDefault="00722FA2" w:rsidP="00722FA2">
      <w:pPr>
        <w:jc w:val="center"/>
        <w:rPr>
          <w:sz w:val="48"/>
          <w:szCs w:val="48"/>
          <w:lang w:val="sq-AL"/>
        </w:rPr>
      </w:pPr>
      <w:bookmarkStart w:id="0" w:name="_GoBack"/>
      <w:bookmarkEnd w:id="0"/>
      <w:r w:rsidRPr="002735BB">
        <w:rPr>
          <w:sz w:val="48"/>
          <w:szCs w:val="48"/>
          <w:lang w:val="sq-AL"/>
        </w:rPr>
        <w:t>Komuna e Lipjanit</w:t>
      </w:r>
    </w:p>
    <w:p w:rsidR="00722FA2" w:rsidRPr="002735BB" w:rsidRDefault="00722FA2" w:rsidP="00722FA2">
      <w:pPr>
        <w:jc w:val="center"/>
        <w:rPr>
          <w:sz w:val="48"/>
          <w:szCs w:val="48"/>
          <w:lang w:val="sq-AL"/>
        </w:rPr>
      </w:pPr>
    </w:p>
    <w:p w:rsidR="00722FA2" w:rsidRPr="002735BB" w:rsidRDefault="00722FA2" w:rsidP="00722FA2">
      <w:pPr>
        <w:jc w:val="center"/>
        <w:rPr>
          <w:sz w:val="48"/>
          <w:szCs w:val="48"/>
          <w:lang w:val="sq-AL"/>
        </w:rPr>
      </w:pPr>
    </w:p>
    <w:p w:rsidR="00722FA2" w:rsidRPr="002735BB" w:rsidRDefault="00722FA2" w:rsidP="00722FA2">
      <w:pPr>
        <w:jc w:val="center"/>
        <w:rPr>
          <w:sz w:val="48"/>
          <w:szCs w:val="48"/>
          <w:lang w:val="sq-AL"/>
        </w:rPr>
      </w:pPr>
    </w:p>
    <w:p w:rsidR="00722FA2" w:rsidRPr="00DA16A5" w:rsidRDefault="00722FA2" w:rsidP="00722FA2">
      <w:pPr>
        <w:jc w:val="center"/>
        <w:rPr>
          <w:b/>
          <w:sz w:val="72"/>
          <w:szCs w:val="72"/>
          <w:lang w:val="sq-AL"/>
        </w:rPr>
      </w:pPr>
      <w:r w:rsidRPr="00DA16A5">
        <w:rPr>
          <w:b/>
          <w:sz w:val="72"/>
          <w:szCs w:val="72"/>
          <w:lang w:val="sq-AL"/>
        </w:rPr>
        <w:t>Strategjia mbi Përfshirjen Sociale</w:t>
      </w:r>
    </w:p>
    <w:p w:rsidR="00DA16A5" w:rsidRPr="00DA16A5" w:rsidRDefault="00DA16A5" w:rsidP="00722FA2">
      <w:pPr>
        <w:jc w:val="center"/>
        <w:rPr>
          <w:b/>
          <w:sz w:val="52"/>
          <w:szCs w:val="52"/>
          <w:lang w:val="sq-AL"/>
        </w:rPr>
      </w:pPr>
      <w:r w:rsidRPr="00DA16A5">
        <w:rPr>
          <w:b/>
          <w:sz w:val="52"/>
          <w:szCs w:val="52"/>
          <w:lang w:val="sq-AL"/>
        </w:rPr>
        <w:t>2022-2024</w:t>
      </w:r>
    </w:p>
    <w:p w:rsidR="00722FA2" w:rsidRPr="002735BB" w:rsidRDefault="00722FA2" w:rsidP="00722FA2">
      <w:pPr>
        <w:jc w:val="center"/>
        <w:rPr>
          <w:sz w:val="72"/>
          <w:szCs w:val="72"/>
          <w:lang w:val="sq-AL"/>
        </w:rPr>
      </w:pPr>
    </w:p>
    <w:p w:rsidR="00722FA2" w:rsidRPr="002735BB" w:rsidRDefault="00722FA2" w:rsidP="00722FA2">
      <w:pPr>
        <w:jc w:val="center"/>
        <w:rPr>
          <w:sz w:val="72"/>
          <w:szCs w:val="72"/>
          <w:lang w:val="sq-AL"/>
        </w:rPr>
      </w:pPr>
    </w:p>
    <w:p w:rsidR="00722FA2" w:rsidRPr="002735BB" w:rsidRDefault="00722FA2" w:rsidP="00722FA2">
      <w:pPr>
        <w:jc w:val="center"/>
        <w:rPr>
          <w:sz w:val="72"/>
          <w:szCs w:val="72"/>
          <w:lang w:val="sq-AL"/>
        </w:rPr>
      </w:pPr>
    </w:p>
    <w:p w:rsidR="00722FA2" w:rsidRPr="002735BB" w:rsidRDefault="00722FA2" w:rsidP="00722FA2">
      <w:pPr>
        <w:jc w:val="center"/>
        <w:rPr>
          <w:sz w:val="72"/>
          <w:szCs w:val="72"/>
          <w:lang w:val="sq-AL"/>
        </w:rPr>
      </w:pPr>
    </w:p>
    <w:p w:rsidR="00722FA2" w:rsidRPr="002735BB" w:rsidRDefault="00722FA2" w:rsidP="00722FA2">
      <w:pPr>
        <w:jc w:val="center"/>
        <w:rPr>
          <w:sz w:val="72"/>
          <w:szCs w:val="72"/>
          <w:lang w:val="sq-AL"/>
        </w:rPr>
      </w:pPr>
    </w:p>
    <w:p w:rsidR="00722FA2" w:rsidRPr="002735BB" w:rsidRDefault="00722FA2" w:rsidP="00DA16A5">
      <w:pPr>
        <w:jc w:val="center"/>
        <w:rPr>
          <w:sz w:val="36"/>
          <w:szCs w:val="36"/>
          <w:lang w:val="sq-AL"/>
        </w:rPr>
      </w:pPr>
      <w:r w:rsidRPr="002735BB">
        <w:rPr>
          <w:sz w:val="36"/>
          <w:szCs w:val="36"/>
          <w:lang w:val="sq-AL"/>
        </w:rPr>
        <w:t xml:space="preserve">Lipjan, </w:t>
      </w:r>
      <w:r w:rsidR="007E0F55" w:rsidRPr="002735BB">
        <w:rPr>
          <w:sz w:val="36"/>
          <w:szCs w:val="36"/>
          <w:lang w:val="sq-AL"/>
        </w:rPr>
        <w:t>m</w:t>
      </w:r>
      <w:r w:rsidRPr="002735BB">
        <w:rPr>
          <w:sz w:val="36"/>
          <w:szCs w:val="36"/>
          <w:lang w:val="sq-AL"/>
        </w:rPr>
        <w:t>ars, 2022</w:t>
      </w:r>
    </w:p>
    <w:p w:rsidR="00722FA2" w:rsidRPr="00165C92" w:rsidRDefault="00722FA2" w:rsidP="00722FA2">
      <w:pPr>
        <w:jc w:val="center"/>
        <w:rPr>
          <w:sz w:val="36"/>
          <w:szCs w:val="36"/>
          <w:lang w:val="sq-AL"/>
        </w:rPr>
      </w:pPr>
    </w:p>
    <w:sdt>
      <w:sdtPr>
        <w:rPr>
          <w:rFonts w:asciiTheme="minorHAnsi" w:eastAsiaTheme="minorHAnsi" w:hAnsiTheme="minorHAnsi" w:cstheme="minorBidi"/>
          <w:color w:val="auto"/>
          <w:sz w:val="22"/>
          <w:szCs w:val="22"/>
          <w:lang w:val="sq-AL"/>
        </w:rPr>
        <w:id w:val="260036234"/>
        <w:docPartObj>
          <w:docPartGallery w:val="Table of Contents"/>
          <w:docPartUnique/>
        </w:docPartObj>
      </w:sdtPr>
      <w:sdtEndPr>
        <w:rPr>
          <w:sz w:val="24"/>
          <w:szCs w:val="24"/>
        </w:rPr>
      </w:sdtEndPr>
      <w:sdtContent>
        <w:p w:rsidR="00B84F28" w:rsidRPr="00165C92" w:rsidRDefault="00D060F1">
          <w:pPr>
            <w:pStyle w:val="TOCHeading"/>
            <w:rPr>
              <w:b/>
              <w:bCs/>
              <w:lang w:val="sq-AL"/>
            </w:rPr>
          </w:pPr>
          <w:r w:rsidRPr="00165C92">
            <w:rPr>
              <w:b/>
              <w:bCs/>
              <w:lang w:val="sq-AL"/>
            </w:rPr>
            <w:t xml:space="preserve">Përmbajtja </w:t>
          </w:r>
        </w:p>
        <w:p w:rsidR="00D060F1" w:rsidRPr="00165C92" w:rsidRDefault="00D060F1" w:rsidP="00D060F1">
          <w:pPr>
            <w:rPr>
              <w:sz w:val="24"/>
              <w:szCs w:val="24"/>
              <w:lang w:val="sq-AL"/>
            </w:rPr>
          </w:pPr>
        </w:p>
        <w:p w:rsidR="00D060F1" w:rsidRPr="00165C92" w:rsidRDefault="00D060F1" w:rsidP="00D060F1">
          <w:pPr>
            <w:rPr>
              <w:sz w:val="24"/>
              <w:szCs w:val="24"/>
              <w:lang w:val="sq-AL"/>
            </w:rPr>
          </w:pPr>
        </w:p>
        <w:p w:rsidR="00B84F28" w:rsidRPr="00165C92" w:rsidRDefault="00B84F28">
          <w:pPr>
            <w:rPr>
              <w:sz w:val="24"/>
              <w:szCs w:val="24"/>
              <w:lang w:val="sq-AL"/>
            </w:rPr>
          </w:pPr>
          <w:r w:rsidRPr="00165C92">
            <w:rPr>
              <w:sz w:val="24"/>
              <w:szCs w:val="24"/>
              <w:lang w:val="sq-AL"/>
            </w:rPr>
            <w:t>Lista e shkurtesave…………………………………………………………………</w:t>
          </w:r>
          <w:r w:rsidR="00165C92" w:rsidRPr="00165C92">
            <w:rPr>
              <w:sz w:val="24"/>
              <w:szCs w:val="24"/>
              <w:lang w:val="sq-AL"/>
            </w:rPr>
            <w:t>..</w:t>
          </w:r>
          <w:r w:rsidRPr="00165C92">
            <w:rPr>
              <w:sz w:val="24"/>
              <w:szCs w:val="24"/>
              <w:lang w:val="sq-AL"/>
            </w:rPr>
            <w:t>………………………………………</w:t>
          </w:r>
          <w:r w:rsidR="00476317">
            <w:rPr>
              <w:sz w:val="24"/>
              <w:szCs w:val="24"/>
              <w:lang w:val="sq-AL"/>
            </w:rPr>
            <w:t>..</w:t>
          </w:r>
          <w:r w:rsidRPr="00165C92">
            <w:rPr>
              <w:sz w:val="24"/>
              <w:szCs w:val="24"/>
              <w:lang w:val="sq-AL"/>
            </w:rPr>
            <w:t xml:space="preserve">……. </w:t>
          </w:r>
          <w:r w:rsidR="00F55CAA" w:rsidRPr="00165C92">
            <w:rPr>
              <w:sz w:val="24"/>
              <w:szCs w:val="24"/>
              <w:lang w:val="sq-AL"/>
            </w:rPr>
            <w:t xml:space="preserve">2 </w:t>
          </w:r>
        </w:p>
        <w:p w:rsidR="00D060F1" w:rsidRPr="00165C92" w:rsidRDefault="00D060F1">
          <w:pPr>
            <w:rPr>
              <w:sz w:val="24"/>
              <w:szCs w:val="24"/>
              <w:lang w:val="sq-AL"/>
            </w:rPr>
          </w:pPr>
          <w:r w:rsidRPr="00165C92">
            <w:rPr>
              <w:sz w:val="24"/>
              <w:szCs w:val="24"/>
              <w:lang w:val="sq-AL"/>
            </w:rPr>
            <w:t>Përmbledhjeekzekutive</w:t>
          </w:r>
          <w:r w:rsidR="00B84F28" w:rsidRPr="00165C92">
            <w:rPr>
              <w:sz w:val="24"/>
              <w:szCs w:val="24"/>
              <w:lang w:val="sq-AL"/>
            </w:rPr>
            <w:t>……………………………………………………………………………………………………</w:t>
          </w:r>
          <w:r w:rsidR="00476317">
            <w:rPr>
              <w:sz w:val="24"/>
              <w:szCs w:val="24"/>
              <w:lang w:val="sq-AL"/>
            </w:rPr>
            <w:t>...</w:t>
          </w:r>
          <w:r w:rsidR="00B84F28" w:rsidRPr="00165C92">
            <w:rPr>
              <w:sz w:val="24"/>
              <w:szCs w:val="24"/>
              <w:lang w:val="sq-AL"/>
            </w:rPr>
            <w:t>…</w:t>
          </w:r>
          <w:r w:rsidRPr="00165C92">
            <w:rPr>
              <w:sz w:val="24"/>
              <w:szCs w:val="24"/>
              <w:lang w:val="sq-AL"/>
            </w:rPr>
            <w:t>… 2</w:t>
          </w:r>
        </w:p>
        <w:p w:rsidR="00D060F1" w:rsidRPr="00165C92" w:rsidRDefault="00D060F1" w:rsidP="00D060F1">
          <w:pPr>
            <w:pStyle w:val="ListParagraph"/>
            <w:numPr>
              <w:ilvl w:val="0"/>
              <w:numId w:val="1"/>
            </w:numPr>
            <w:rPr>
              <w:sz w:val="24"/>
              <w:szCs w:val="24"/>
              <w:lang w:val="sq-AL"/>
            </w:rPr>
          </w:pPr>
          <w:r w:rsidRPr="00165C92">
            <w:rPr>
              <w:sz w:val="24"/>
              <w:szCs w:val="24"/>
              <w:lang w:val="sq-AL"/>
            </w:rPr>
            <w:t>Hyrje...........................................................................................................................</w:t>
          </w:r>
          <w:r w:rsidR="00476317">
            <w:rPr>
              <w:sz w:val="24"/>
              <w:szCs w:val="24"/>
              <w:lang w:val="sq-AL"/>
            </w:rPr>
            <w:t>.</w:t>
          </w:r>
          <w:r w:rsidRPr="00165C92">
            <w:rPr>
              <w:sz w:val="24"/>
              <w:szCs w:val="24"/>
              <w:lang w:val="sq-AL"/>
            </w:rPr>
            <w:t>..... 3</w:t>
          </w:r>
        </w:p>
        <w:p w:rsidR="00D060F1" w:rsidRPr="00165C92" w:rsidRDefault="00A81291" w:rsidP="00D060F1">
          <w:pPr>
            <w:pStyle w:val="ListParagraph"/>
            <w:numPr>
              <w:ilvl w:val="0"/>
              <w:numId w:val="1"/>
            </w:numPr>
            <w:rPr>
              <w:sz w:val="24"/>
              <w:szCs w:val="24"/>
              <w:lang w:val="sq-AL"/>
            </w:rPr>
          </w:pPr>
          <w:r w:rsidRPr="00165C92">
            <w:rPr>
              <w:sz w:val="24"/>
              <w:szCs w:val="24"/>
              <w:lang w:val="sq-AL"/>
            </w:rPr>
            <w:t>Metodologjia.........</w:t>
          </w:r>
          <w:r w:rsidR="00D060F1" w:rsidRPr="00165C92">
            <w:rPr>
              <w:sz w:val="24"/>
              <w:szCs w:val="24"/>
              <w:lang w:val="sq-AL"/>
            </w:rPr>
            <w:t>........................................................................................................</w:t>
          </w:r>
          <w:r w:rsidR="00476317">
            <w:rPr>
              <w:sz w:val="24"/>
              <w:szCs w:val="24"/>
              <w:lang w:val="sq-AL"/>
            </w:rPr>
            <w:t>..</w:t>
          </w:r>
          <w:r w:rsidR="00D060F1" w:rsidRPr="00165C92">
            <w:rPr>
              <w:sz w:val="24"/>
              <w:szCs w:val="24"/>
              <w:lang w:val="sq-AL"/>
            </w:rPr>
            <w:t>. 4</w:t>
          </w:r>
        </w:p>
        <w:p w:rsidR="00D060F1" w:rsidRPr="00165C92" w:rsidRDefault="00EA6471" w:rsidP="00D060F1">
          <w:pPr>
            <w:pStyle w:val="ListParagraph"/>
            <w:numPr>
              <w:ilvl w:val="0"/>
              <w:numId w:val="1"/>
            </w:numPr>
            <w:rPr>
              <w:sz w:val="24"/>
              <w:szCs w:val="24"/>
              <w:lang w:val="sq-AL"/>
            </w:rPr>
          </w:pPr>
          <w:r>
            <w:rPr>
              <w:sz w:val="24"/>
              <w:szCs w:val="24"/>
              <w:lang w:val="sq-AL"/>
            </w:rPr>
            <w:t>Sfondi</w:t>
          </w:r>
          <w:r w:rsidR="00D060F1" w:rsidRPr="00165C92">
            <w:rPr>
              <w:sz w:val="24"/>
              <w:szCs w:val="24"/>
              <w:lang w:val="sq-AL"/>
            </w:rPr>
            <w:t>.............................................................................</w:t>
          </w:r>
          <w:r w:rsidR="00476317">
            <w:rPr>
              <w:sz w:val="24"/>
              <w:szCs w:val="24"/>
              <w:lang w:val="sq-AL"/>
            </w:rPr>
            <w:t>.................................................</w:t>
          </w:r>
          <w:r w:rsidR="00D060F1" w:rsidRPr="00165C92">
            <w:rPr>
              <w:sz w:val="24"/>
              <w:szCs w:val="24"/>
              <w:lang w:val="sq-AL"/>
            </w:rPr>
            <w:t>. 5</w:t>
          </w:r>
        </w:p>
        <w:p w:rsidR="00A81291" w:rsidRPr="00165C92" w:rsidRDefault="00165C92" w:rsidP="00A81291">
          <w:pPr>
            <w:pStyle w:val="ListParagraph"/>
            <w:rPr>
              <w:sz w:val="24"/>
              <w:szCs w:val="24"/>
              <w:lang w:val="sq-AL"/>
            </w:rPr>
          </w:pPr>
          <w:r w:rsidRPr="00165C92">
            <w:rPr>
              <w:sz w:val="24"/>
              <w:szCs w:val="24"/>
              <w:lang w:val="sq-AL"/>
            </w:rPr>
            <w:t xml:space="preserve">3.1 </w:t>
          </w:r>
          <w:r w:rsidR="00A81291" w:rsidRPr="00165C92">
            <w:rPr>
              <w:sz w:val="24"/>
              <w:szCs w:val="24"/>
              <w:lang w:val="sq-AL"/>
            </w:rPr>
            <w:t>Korniza ligjore</w:t>
          </w:r>
          <w:r w:rsidR="000E6B71" w:rsidRPr="00165C92">
            <w:rPr>
              <w:sz w:val="24"/>
              <w:szCs w:val="24"/>
              <w:lang w:val="sq-AL"/>
            </w:rPr>
            <w:t>.....................................................................................................</w:t>
          </w:r>
          <w:r w:rsidR="00476317">
            <w:rPr>
              <w:sz w:val="24"/>
              <w:szCs w:val="24"/>
              <w:lang w:val="sq-AL"/>
            </w:rPr>
            <w:t>.</w:t>
          </w:r>
          <w:r w:rsidR="000E6B71" w:rsidRPr="00165C92">
            <w:rPr>
              <w:sz w:val="24"/>
              <w:szCs w:val="24"/>
              <w:lang w:val="sq-AL"/>
            </w:rPr>
            <w:t>.......5</w:t>
          </w:r>
        </w:p>
        <w:p w:rsidR="000E6B71" w:rsidRPr="00165C92" w:rsidRDefault="00165C92" w:rsidP="00A81291">
          <w:pPr>
            <w:pStyle w:val="ListParagraph"/>
            <w:rPr>
              <w:sz w:val="24"/>
              <w:szCs w:val="24"/>
              <w:lang w:val="sq-AL"/>
            </w:rPr>
          </w:pPr>
          <w:r w:rsidRPr="00165C92">
            <w:rPr>
              <w:sz w:val="24"/>
              <w:szCs w:val="24"/>
              <w:lang w:val="sq-AL"/>
            </w:rPr>
            <w:t xml:space="preserve">3.2 </w:t>
          </w:r>
          <w:r w:rsidR="000E6B71" w:rsidRPr="00165C92">
            <w:rPr>
              <w:sz w:val="24"/>
              <w:szCs w:val="24"/>
              <w:lang w:val="sq-AL"/>
            </w:rPr>
            <w:t>Roli dhe përgjegjësia në ofrimin e shërbimeve sociale në nivel lokal........................6</w:t>
          </w:r>
        </w:p>
        <w:p w:rsidR="000E6B71" w:rsidRPr="00165C92" w:rsidRDefault="00165C92" w:rsidP="00A81291">
          <w:pPr>
            <w:pStyle w:val="ListParagraph"/>
            <w:rPr>
              <w:sz w:val="24"/>
              <w:szCs w:val="24"/>
              <w:lang w:val="sq-AL"/>
            </w:rPr>
          </w:pPr>
          <w:r w:rsidRPr="00165C92">
            <w:rPr>
              <w:sz w:val="24"/>
              <w:szCs w:val="24"/>
              <w:lang w:val="sq-AL"/>
            </w:rPr>
            <w:t xml:space="preserve">3.3 </w:t>
          </w:r>
          <w:r w:rsidR="000E6B71" w:rsidRPr="00165C92">
            <w:rPr>
              <w:sz w:val="24"/>
              <w:szCs w:val="24"/>
              <w:lang w:val="sq-AL"/>
            </w:rPr>
            <w:t>Komuna e Lipjanit...............................................................................................</w:t>
          </w:r>
          <w:r w:rsidR="00476317">
            <w:rPr>
              <w:sz w:val="24"/>
              <w:szCs w:val="24"/>
              <w:lang w:val="sq-AL"/>
            </w:rPr>
            <w:t>.</w:t>
          </w:r>
          <w:r w:rsidR="000E6B71" w:rsidRPr="00165C92">
            <w:rPr>
              <w:sz w:val="24"/>
              <w:szCs w:val="24"/>
              <w:lang w:val="sq-AL"/>
            </w:rPr>
            <w:t>.......6</w:t>
          </w:r>
        </w:p>
        <w:p w:rsidR="000E6B71" w:rsidRPr="00165C92" w:rsidRDefault="000E6B71" w:rsidP="00165C92">
          <w:pPr>
            <w:pStyle w:val="ListParagraph"/>
            <w:numPr>
              <w:ilvl w:val="1"/>
              <w:numId w:val="1"/>
            </w:numPr>
            <w:rPr>
              <w:sz w:val="24"/>
              <w:szCs w:val="24"/>
              <w:lang w:val="sq-AL"/>
            </w:rPr>
          </w:pPr>
          <w:r w:rsidRPr="00165C92">
            <w:rPr>
              <w:sz w:val="24"/>
              <w:szCs w:val="24"/>
              <w:lang w:val="sq-AL"/>
            </w:rPr>
            <w:t>Identifikimi i grupeve te ndjeshme............................................................................7</w:t>
          </w:r>
        </w:p>
        <w:p w:rsidR="00D060F1" w:rsidRPr="00165C92" w:rsidRDefault="00165C92" w:rsidP="00165C92">
          <w:pPr>
            <w:pStyle w:val="ListParagraph"/>
            <w:rPr>
              <w:sz w:val="24"/>
              <w:szCs w:val="24"/>
              <w:lang w:val="sq-AL"/>
            </w:rPr>
          </w:pPr>
          <w:r w:rsidRPr="00165C92">
            <w:rPr>
              <w:sz w:val="24"/>
              <w:szCs w:val="24"/>
              <w:lang w:val="sq-AL"/>
            </w:rPr>
            <w:t xml:space="preserve">3.5 </w:t>
          </w:r>
          <w:r w:rsidR="000E6B71" w:rsidRPr="00165C92">
            <w:rPr>
              <w:sz w:val="24"/>
              <w:szCs w:val="24"/>
              <w:lang w:val="sq-AL"/>
            </w:rPr>
            <w:t xml:space="preserve">Komuna e Lipjanit </w:t>
          </w:r>
          <w:r w:rsidR="00F55CAA" w:rsidRPr="00165C92">
            <w:rPr>
              <w:sz w:val="24"/>
              <w:szCs w:val="24"/>
              <w:lang w:val="sq-AL"/>
            </w:rPr>
            <w:t>..........</w:t>
          </w:r>
          <w:r w:rsidR="000E6B71" w:rsidRPr="00165C92">
            <w:rPr>
              <w:sz w:val="24"/>
              <w:szCs w:val="24"/>
              <w:lang w:val="sq-AL"/>
            </w:rPr>
            <w:t>......</w:t>
          </w:r>
          <w:r w:rsidR="00F55CAA" w:rsidRPr="00165C92">
            <w:rPr>
              <w:sz w:val="24"/>
              <w:szCs w:val="24"/>
              <w:lang w:val="sq-AL"/>
            </w:rPr>
            <w:t>...................................................................</w:t>
          </w:r>
          <w:r w:rsidRPr="00165C92">
            <w:rPr>
              <w:sz w:val="24"/>
              <w:szCs w:val="24"/>
              <w:lang w:val="sq-AL"/>
            </w:rPr>
            <w:t>....</w:t>
          </w:r>
          <w:r w:rsidR="00F55CAA" w:rsidRPr="00165C92">
            <w:rPr>
              <w:sz w:val="24"/>
              <w:szCs w:val="24"/>
              <w:lang w:val="sq-AL"/>
            </w:rPr>
            <w:t>..............6</w:t>
          </w:r>
        </w:p>
        <w:p w:rsidR="00F55CAA" w:rsidRPr="00165C92" w:rsidRDefault="000E6B71" w:rsidP="00D060F1">
          <w:pPr>
            <w:pStyle w:val="ListParagraph"/>
            <w:numPr>
              <w:ilvl w:val="0"/>
              <w:numId w:val="1"/>
            </w:numPr>
            <w:rPr>
              <w:sz w:val="24"/>
              <w:szCs w:val="24"/>
              <w:lang w:val="sq-AL"/>
            </w:rPr>
          </w:pPr>
          <w:r w:rsidRPr="00165C92">
            <w:rPr>
              <w:sz w:val="24"/>
              <w:szCs w:val="24"/>
              <w:lang w:val="sq-AL"/>
            </w:rPr>
            <w:t>Vizioni dhe Qëllimet Strategjike.............</w:t>
          </w:r>
          <w:r w:rsidR="00F55CAA" w:rsidRPr="00165C92">
            <w:rPr>
              <w:sz w:val="24"/>
              <w:szCs w:val="24"/>
              <w:lang w:val="sq-AL"/>
            </w:rPr>
            <w:t>..........................................................................7</w:t>
          </w:r>
        </w:p>
        <w:p w:rsidR="00F55CAA" w:rsidRPr="00165C92" w:rsidRDefault="000E6B71" w:rsidP="00D060F1">
          <w:pPr>
            <w:pStyle w:val="ListParagraph"/>
            <w:numPr>
              <w:ilvl w:val="0"/>
              <w:numId w:val="1"/>
            </w:numPr>
            <w:rPr>
              <w:sz w:val="24"/>
              <w:szCs w:val="24"/>
              <w:lang w:val="sq-AL"/>
            </w:rPr>
          </w:pPr>
          <w:r w:rsidRPr="00165C92">
            <w:rPr>
              <w:sz w:val="24"/>
              <w:szCs w:val="24"/>
              <w:lang w:val="sq-AL"/>
            </w:rPr>
            <w:t>Misioni......................</w:t>
          </w:r>
          <w:r w:rsidR="00F55CAA" w:rsidRPr="00165C92">
            <w:rPr>
              <w:sz w:val="24"/>
              <w:szCs w:val="24"/>
              <w:lang w:val="sq-AL"/>
            </w:rPr>
            <w:t>........................................................................................................8</w:t>
          </w:r>
        </w:p>
        <w:p w:rsidR="00F55CAA" w:rsidRPr="00165C92" w:rsidRDefault="00F55CAA" w:rsidP="00D060F1">
          <w:pPr>
            <w:pStyle w:val="ListParagraph"/>
            <w:numPr>
              <w:ilvl w:val="0"/>
              <w:numId w:val="1"/>
            </w:numPr>
            <w:rPr>
              <w:sz w:val="24"/>
              <w:szCs w:val="24"/>
              <w:lang w:val="sq-AL"/>
            </w:rPr>
          </w:pPr>
          <w:r w:rsidRPr="00165C92">
            <w:rPr>
              <w:sz w:val="24"/>
              <w:szCs w:val="24"/>
              <w:lang w:val="sq-AL"/>
            </w:rPr>
            <w:t>Plani i veprimit ................................................................................................................ 9</w:t>
          </w:r>
        </w:p>
        <w:p w:rsidR="00F55CAA" w:rsidRPr="00165C92" w:rsidRDefault="00F55CAA" w:rsidP="00D060F1">
          <w:pPr>
            <w:pStyle w:val="ListParagraph"/>
            <w:numPr>
              <w:ilvl w:val="0"/>
              <w:numId w:val="1"/>
            </w:numPr>
            <w:rPr>
              <w:sz w:val="24"/>
              <w:szCs w:val="24"/>
              <w:lang w:val="sq-AL"/>
            </w:rPr>
          </w:pPr>
          <w:r w:rsidRPr="00165C92">
            <w:rPr>
              <w:sz w:val="24"/>
              <w:szCs w:val="24"/>
              <w:lang w:val="sq-AL"/>
            </w:rPr>
            <w:t>Shtojcat...........................................................................................................................11</w:t>
          </w:r>
        </w:p>
        <w:p w:rsidR="00F55CAA" w:rsidRPr="00165C92" w:rsidRDefault="00F55CAA" w:rsidP="00F55CAA">
          <w:pPr>
            <w:pStyle w:val="ListParagraph"/>
            <w:rPr>
              <w:sz w:val="24"/>
              <w:szCs w:val="24"/>
              <w:lang w:val="sq-AL"/>
            </w:rPr>
          </w:pPr>
        </w:p>
        <w:p w:rsidR="00F55CAA" w:rsidRPr="00165C92" w:rsidRDefault="00F55CAA" w:rsidP="00F55CAA">
          <w:pPr>
            <w:pStyle w:val="ListParagraph"/>
            <w:rPr>
              <w:sz w:val="24"/>
              <w:szCs w:val="24"/>
              <w:lang w:val="sq-AL"/>
            </w:rPr>
          </w:pPr>
        </w:p>
        <w:p w:rsidR="00D060F1" w:rsidRPr="00165C92" w:rsidRDefault="00D060F1" w:rsidP="00D060F1">
          <w:pPr>
            <w:pStyle w:val="ListParagraph"/>
            <w:rPr>
              <w:sz w:val="24"/>
              <w:szCs w:val="24"/>
              <w:lang w:val="sq-AL"/>
            </w:rPr>
          </w:pPr>
        </w:p>
        <w:p w:rsidR="00B84F28" w:rsidRPr="00165C92" w:rsidRDefault="00EA4AD2">
          <w:pPr>
            <w:rPr>
              <w:lang w:val="sq-AL"/>
            </w:rPr>
          </w:pPr>
        </w:p>
      </w:sdtContent>
    </w:sdt>
    <w:p w:rsidR="00B84F28" w:rsidRPr="00165C92" w:rsidRDefault="00B84F28" w:rsidP="00B84F28">
      <w:pPr>
        <w:pStyle w:val="TOCHeading"/>
        <w:rPr>
          <w:lang w:val="sq-AL"/>
        </w:rPr>
      </w:pPr>
    </w:p>
    <w:p w:rsidR="000110EE" w:rsidRPr="00165C92" w:rsidRDefault="000110EE" w:rsidP="000110EE">
      <w:pPr>
        <w:rPr>
          <w:lang w:val="sq-AL"/>
        </w:rPr>
      </w:pPr>
    </w:p>
    <w:p w:rsidR="000110EE" w:rsidRDefault="000110EE"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110EE">
      <w:pPr>
        <w:rPr>
          <w:lang w:val="sq-AL"/>
        </w:rPr>
      </w:pPr>
    </w:p>
    <w:p w:rsidR="000824FC" w:rsidRDefault="000824FC" w:rsidP="000824FC">
      <w:pPr>
        <w:widowControl w:val="0"/>
        <w:autoSpaceDE w:val="0"/>
        <w:autoSpaceDN w:val="0"/>
        <w:adjustRightInd w:val="0"/>
        <w:outlineLvl w:val="0"/>
        <w:rPr>
          <w:rFonts w:ascii="Times New Roman" w:hAnsi="Times New Roman" w:cs="Times New Roman"/>
          <w:sz w:val="42"/>
          <w:szCs w:val="42"/>
        </w:rPr>
      </w:pPr>
      <w:r>
        <w:rPr>
          <w:rFonts w:ascii="Times New Roman" w:hAnsi="Times New Roman" w:cs="Times New Roman"/>
          <w:sz w:val="42"/>
          <w:szCs w:val="42"/>
        </w:rPr>
        <w:lastRenderedPageBreak/>
        <w:t>Imri AHMETI</w:t>
      </w:r>
    </w:p>
    <w:p w:rsidR="000824FC" w:rsidRDefault="000824FC" w:rsidP="000824FC">
      <w:pPr>
        <w:widowControl w:val="0"/>
        <w:autoSpaceDE w:val="0"/>
        <w:autoSpaceDN w:val="0"/>
        <w:adjustRightInd w:val="0"/>
        <w:outlineLvl w:val="0"/>
        <w:rPr>
          <w:rFonts w:ascii="Times New Roman" w:hAnsi="Times New Roman" w:cs="Times New Roman"/>
          <w:sz w:val="26"/>
          <w:szCs w:val="26"/>
        </w:rPr>
      </w:pPr>
      <w:r>
        <w:rPr>
          <w:rFonts w:ascii="Times New Roman" w:hAnsi="Times New Roman" w:cs="Times New Roman"/>
          <w:sz w:val="26"/>
          <w:szCs w:val="26"/>
        </w:rPr>
        <w:t>Kryetar i Komunës së Lipjanit</w:t>
      </w:r>
    </w:p>
    <w:p w:rsidR="000824FC" w:rsidRDefault="000824FC" w:rsidP="000824FC">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Fjala e Kryetarit,</w:t>
      </w:r>
    </w:p>
    <w:p w:rsidR="000824FC" w:rsidRDefault="000824FC" w:rsidP="00F0143F">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Diversiteti dhe promovimin i barazisë sociale është specifikë e Komunës e Lipjanit që reflekton në një vendbanim të të sigurtë dhe të pranueshëm për të gjithë pavarësisht gjinisë, moshës, nacioanlitetit apo karakteristikave të tjera. Ne thjeshtë e çmojmë shumë diversitetin dhe zotohemi në planin komunal të veprimit për përfshirje sociale. Ne po ndërtojmë një sistem të mbrojtjes dhe përfshirje sociale.</w:t>
      </w:r>
    </w:p>
    <w:p w:rsidR="000824FC" w:rsidRPr="000824FC" w:rsidRDefault="000824FC" w:rsidP="00F0143F">
      <w:pPr>
        <w:widowControl w:val="0"/>
        <w:autoSpaceDE w:val="0"/>
        <w:autoSpaceDN w:val="0"/>
        <w:adjustRightInd w:val="0"/>
        <w:jc w:val="both"/>
        <w:rPr>
          <w:rFonts w:ascii="¿W⁄Yˇ" w:hAnsi="¿W⁄Yˇ" w:cs="¿W⁄Yˇ"/>
          <w:sz w:val="26"/>
          <w:szCs w:val="26"/>
        </w:rPr>
      </w:pPr>
      <w:r>
        <w:rPr>
          <w:rFonts w:ascii="Times New Roman" w:hAnsi="Times New Roman" w:cs="Times New Roman"/>
          <w:sz w:val="26"/>
          <w:szCs w:val="26"/>
        </w:rPr>
        <w:t xml:space="preserve">Komuna e Lipjanit po ndërmerr masa për të promovuar shërbime sociale duke ua përshtatur nevojave në terren, praktikave të mira dhe mundësive tona. Ne i japin rëndësi të veçantë kujdesit shëndetësor, mirëqenies dhe shërbimeve sociale, mbështetjes për </w:t>
      </w:r>
      <w:r>
        <w:rPr>
          <w:rFonts w:ascii="¿W⁄Yˇ" w:hAnsi="¿W⁄Yˇ" w:cs="¿W⁄Yˇ"/>
          <w:sz w:val="26"/>
          <w:szCs w:val="26"/>
        </w:rPr>
        <w:t>familje dhe posaqërisht grupeve të ndjeshme, duke filluar nga të moshuarit, prindërit vetushqyes, personat me aftësi të kufizuar, të mbijetuarit/at e dhunës në familje dhe në përgjithësi dhunës së bazuar në gjini, si dhe azilkërkuesve, refugjatëve dhe kategorive të tjera të të huajve. Komuna e Lipjanit poashtu ka fokus specifik në</w:t>
      </w:r>
      <w:r>
        <w:rPr>
          <w:rFonts w:ascii="Times New Roman" w:hAnsi="Times New Roman" w:cs="Times New Roman"/>
          <w:sz w:val="26"/>
          <w:szCs w:val="26"/>
        </w:rPr>
        <w:t xml:space="preserve"> punësimin dhe mirëqenien e të rinjve. </w:t>
      </w:r>
    </w:p>
    <w:p w:rsidR="000824FC" w:rsidRDefault="000824FC" w:rsidP="00F0143F">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Identitet i komunës tonë njihet më së miri përmes zotimit që kemi bërë ndaj avansimit të sistemit të mbrojtes sociale dhe politikave gjithëpërfshirëse për të gjithë personat në nevojë, pavarësisht statusit të tyre apo kohëzgjatjes së qëndrimit në territorin e komunës. Ne thjeshtë nuk mund të mbyllim sytë kur ballafaqohemi me çështje e grupe të ndjeshme, nuk mund ta injorojmë problemin e vazhdueshëm të varfërisë, strehimit, nevojave për kujdes shëndetësor, dhunës në familje apo fenomeneve të tjera që pengojnë mirëqenien e njerëzve para të cilëve jemi zotuar. </w:t>
      </w:r>
    </w:p>
    <w:p w:rsidR="000824FC" w:rsidRPr="006E0532" w:rsidRDefault="000824FC" w:rsidP="00F0143F">
      <w:pPr>
        <w:widowControl w:val="0"/>
        <w:autoSpaceDE w:val="0"/>
        <w:autoSpaceDN w:val="0"/>
        <w:adjustRightInd w:val="0"/>
        <w:jc w:val="both"/>
        <w:rPr>
          <w:rFonts w:ascii="¿W⁄Yˇ" w:hAnsi="¿W⁄Yˇ" w:cs="¿W⁄Yˇ"/>
          <w:sz w:val="26"/>
          <w:szCs w:val="26"/>
        </w:rPr>
      </w:pPr>
      <w:r>
        <w:rPr>
          <w:rFonts w:ascii="Times New Roman" w:hAnsi="Times New Roman" w:cs="Times New Roman"/>
          <w:sz w:val="26"/>
          <w:szCs w:val="26"/>
        </w:rPr>
        <w:t xml:space="preserve">Këto fenomene janë sfiduese për çdo udhëheqës në botë, por kam besimin se ne mund të ia dalim më mirë sesa të tjerët sepse karakterizohemi nga </w:t>
      </w:r>
      <w:r>
        <w:rPr>
          <w:rFonts w:ascii="¿W⁄Yˇ" w:hAnsi="¿W⁄Yˇ" w:cs="¿W⁄Yˇ"/>
          <w:sz w:val="26"/>
          <w:szCs w:val="26"/>
        </w:rPr>
        <w:t>mënyra e adresimit dhe përballjes të çështjeve që cenojnë mirëqenien e njerëzve në komunën tonë.</w:t>
      </w:r>
    </w:p>
    <w:p w:rsidR="000824FC" w:rsidRDefault="000824FC" w:rsidP="00F0143F">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Komuna e Lipjanit njëzëri zotohet që do të punojë në drejtim të realizimit të Planit të Veprimit të Stratëgjisë për Përfshirje Sociale, duke u zhndërruar në komunë model për të gjithë Kosovën dhe më gjerë.</w:t>
      </w:r>
    </w:p>
    <w:p w:rsidR="000824FC" w:rsidRDefault="000824FC" w:rsidP="00F0143F">
      <w:pPr>
        <w:widowControl w:val="0"/>
        <w:autoSpaceDE w:val="0"/>
        <w:autoSpaceDN w:val="0"/>
        <w:adjustRightInd w:val="0"/>
        <w:jc w:val="both"/>
        <w:outlineLvl w:val="0"/>
        <w:rPr>
          <w:rFonts w:ascii="Times New Roman" w:hAnsi="Times New Roman" w:cs="Times New Roman"/>
          <w:sz w:val="26"/>
          <w:szCs w:val="26"/>
        </w:rPr>
      </w:pPr>
      <w:r>
        <w:rPr>
          <w:rFonts w:ascii="Times New Roman" w:hAnsi="Times New Roman" w:cs="Times New Roman"/>
          <w:sz w:val="26"/>
          <w:szCs w:val="26"/>
        </w:rPr>
        <w:t>Ky do të jetë identiteti jonë dhe ju ftoj të gjithëve që ta zhvillojmë më tutje!</w:t>
      </w:r>
    </w:p>
    <w:p w:rsidR="000824FC" w:rsidRDefault="000824FC" w:rsidP="000824FC">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I juaji,</w:t>
      </w:r>
    </w:p>
    <w:p w:rsidR="000824FC" w:rsidRDefault="000824FC" w:rsidP="000824FC">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Imri AHMETI</w:t>
      </w:r>
    </w:p>
    <w:p w:rsidR="000E6B71" w:rsidRPr="000824FC" w:rsidRDefault="000824FC" w:rsidP="000110EE">
      <w:r>
        <w:rPr>
          <w:rFonts w:ascii="Times New Roman" w:hAnsi="Times New Roman" w:cs="Times New Roman"/>
          <w:sz w:val="26"/>
          <w:szCs w:val="26"/>
        </w:rPr>
        <w:t>Kryetar i Komunës së Lipjanit</w:t>
      </w:r>
    </w:p>
    <w:p w:rsidR="000110EE" w:rsidRDefault="000110EE" w:rsidP="000110EE">
      <w:pPr>
        <w:rPr>
          <w:rFonts w:asciiTheme="majorHAnsi" w:eastAsiaTheme="majorEastAsia" w:hAnsiTheme="majorHAnsi" w:cstheme="majorBidi"/>
          <w:b/>
          <w:bCs/>
          <w:color w:val="2F5496" w:themeColor="accent1" w:themeShade="BF"/>
          <w:sz w:val="32"/>
          <w:szCs w:val="32"/>
          <w:lang w:val="sq-AL"/>
        </w:rPr>
      </w:pPr>
      <w:r w:rsidRPr="002735BB">
        <w:rPr>
          <w:rFonts w:asciiTheme="majorHAnsi" w:eastAsiaTheme="majorEastAsia" w:hAnsiTheme="majorHAnsi" w:cstheme="majorBidi"/>
          <w:b/>
          <w:bCs/>
          <w:color w:val="2F5496" w:themeColor="accent1" w:themeShade="BF"/>
          <w:sz w:val="32"/>
          <w:szCs w:val="32"/>
          <w:lang w:val="sq-AL"/>
        </w:rPr>
        <w:lastRenderedPageBreak/>
        <w:t xml:space="preserve">Lista e shkurtesave </w:t>
      </w:r>
    </w:p>
    <w:p w:rsidR="00B11909" w:rsidRPr="002735BB" w:rsidRDefault="00B11909" w:rsidP="000110EE">
      <w:pPr>
        <w:rPr>
          <w:rFonts w:asciiTheme="majorHAnsi" w:eastAsiaTheme="majorEastAsia" w:hAnsiTheme="majorHAnsi" w:cstheme="majorBidi"/>
          <w:b/>
          <w:bCs/>
          <w:color w:val="2F5496" w:themeColor="accent1" w:themeShade="BF"/>
          <w:sz w:val="32"/>
          <w:szCs w:val="32"/>
          <w:lang w:val="sq-AL"/>
        </w:rPr>
      </w:pPr>
    </w:p>
    <w:p w:rsidR="00A81291" w:rsidRPr="00A81291" w:rsidRDefault="00A81291" w:rsidP="00A81291">
      <w:pPr>
        <w:rPr>
          <w:sz w:val="24"/>
          <w:szCs w:val="24"/>
          <w:lang w:val="sq-AL"/>
        </w:rPr>
      </w:pPr>
      <w:r w:rsidRPr="00A81291">
        <w:rPr>
          <w:b/>
          <w:bCs/>
          <w:sz w:val="24"/>
          <w:szCs w:val="24"/>
          <w:lang w:val="sq-AL"/>
        </w:rPr>
        <w:t>MFPT</w:t>
      </w:r>
      <w:r w:rsidRPr="00A81291">
        <w:rPr>
          <w:sz w:val="24"/>
          <w:szCs w:val="24"/>
          <w:lang w:val="sq-AL"/>
        </w:rPr>
        <w:t xml:space="preserve"> Ministria e Financave, Pun</w:t>
      </w:r>
      <w:r w:rsidR="00BF55BB">
        <w:rPr>
          <w:sz w:val="24"/>
          <w:szCs w:val="24"/>
          <w:lang w:val="sq-AL"/>
        </w:rPr>
        <w:t>ë</w:t>
      </w:r>
      <w:r w:rsidRPr="00A81291">
        <w:rPr>
          <w:sz w:val="24"/>
          <w:szCs w:val="24"/>
          <w:lang w:val="sq-AL"/>
        </w:rPr>
        <w:t>s dhe Transfereve</w:t>
      </w:r>
    </w:p>
    <w:p w:rsidR="00A81291" w:rsidRPr="00A81291" w:rsidRDefault="00A81291" w:rsidP="00A81291">
      <w:pPr>
        <w:rPr>
          <w:sz w:val="24"/>
          <w:szCs w:val="24"/>
          <w:lang w:val="sq-AL"/>
        </w:rPr>
      </w:pPr>
      <w:r w:rsidRPr="00A81291">
        <w:rPr>
          <w:b/>
          <w:bCs/>
          <w:sz w:val="24"/>
          <w:szCs w:val="24"/>
          <w:lang w:val="sq-AL"/>
        </w:rPr>
        <w:t>QPS</w:t>
      </w:r>
      <w:r w:rsidRPr="00A81291">
        <w:rPr>
          <w:sz w:val="24"/>
          <w:szCs w:val="24"/>
          <w:lang w:val="sq-AL"/>
        </w:rPr>
        <w:t xml:space="preserve"> Qendra për Pun</w:t>
      </w:r>
      <w:r w:rsidR="00BF55BB">
        <w:rPr>
          <w:sz w:val="24"/>
          <w:szCs w:val="24"/>
          <w:lang w:val="sq-AL"/>
        </w:rPr>
        <w:t>ë</w:t>
      </w:r>
      <w:r w:rsidRPr="00A81291">
        <w:rPr>
          <w:sz w:val="24"/>
          <w:szCs w:val="24"/>
          <w:lang w:val="sq-AL"/>
        </w:rPr>
        <w:t xml:space="preserve"> Sociale </w:t>
      </w:r>
    </w:p>
    <w:p w:rsidR="00A81291" w:rsidRPr="00A81291" w:rsidRDefault="00A81291" w:rsidP="00A81291">
      <w:pPr>
        <w:rPr>
          <w:sz w:val="24"/>
          <w:szCs w:val="24"/>
          <w:lang w:val="sq-AL"/>
        </w:rPr>
      </w:pPr>
      <w:r w:rsidRPr="00A81291">
        <w:rPr>
          <w:b/>
          <w:bCs/>
          <w:sz w:val="24"/>
          <w:szCs w:val="24"/>
          <w:lang w:val="sq-AL"/>
        </w:rPr>
        <w:t>DSHMS</w:t>
      </w:r>
      <w:r w:rsidRPr="00A81291">
        <w:rPr>
          <w:sz w:val="24"/>
          <w:szCs w:val="24"/>
          <w:lang w:val="sq-AL"/>
        </w:rPr>
        <w:t xml:space="preserve"> Drejtoria p</w:t>
      </w:r>
      <w:r w:rsidR="00BF55BB">
        <w:rPr>
          <w:sz w:val="24"/>
          <w:szCs w:val="24"/>
          <w:lang w:val="sq-AL"/>
        </w:rPr>
        <w:t>ë</w:t>
      </w:r>
      <w:r w:rsidRPr="00A81291">
        <w:rPr>
          <w:sz w:val="24"/>
          <w:szCs w:val="24"/>
          <w:lang w:val="sq-AL"/>
        </w:rPr>
        <w:t>rShëndet</w:t>
      </w:r>
      <w:r w:rsidR="00BF55BB">
        <w:rPr>
          <w:sz w:val="24"/>
          <w:szCs w:val="24"/>
          <w:lang w:val="sq-AL"/>
        </w:rPr>
        <w:t>ë</w:t>
      </w:r>
      <w:r w:rsidRPr="00A81291">
        <w:rPr>
          <w:sz w:val="24"/>
          <w:szCs w:val="24"/>
          <w:lang w:val="sq-AL"/>
        </w:rPr>
        <w:t>si dhe Mirëqenies Sociale</w:t>
      </w:r>
    </w:p>
    <w:p w:rsidR="00A81291" w:rsidRPr="00A81291" w:rsidRDefault="00A81291" w:rsidP="00A81291">
      <w:pPr>
        <w:rPr>
          <w:sz w:val="24"/>
          <w:szCs w:val="24"/>
          <w:lang w:val="sq-AL"/>
        </w:rPr>
      </w:pPr>
      <w:r w:rsidRPr="00A81291">
        <w:rPr>
          <w:b/>
          <w:bCs/>
          <w:sz w:val="24"/>
          <w:szCs w:val="24"/>
          <w:lang w:val="sq-AL"/>
        </w:rPr>
        <w:t>MPMS</w:t>
      </w:r>
      <w:r w:rsidRPr="00A81291">
        <w:rPr>
          <w:sz w:val="24"/>
          <w:szCs w:val="24"/>
          <w:lang w:val="sq-AL"/>
        </w:rPr>
        <w:t xml:space="preserve"> Ministria e Punës dhe Mirëqenies Sociale </w:t>
      </w:r>
    </w:p>
    <w:p w:rsidR="00A81291" w:rsidRPr="00A81291" w:rsidRDefault="00A81291" w:rsidP="00A81291">
      <w:pPr>
        <w:rPr>
          <w:sz w:val="24"/>
          <w:szCs w:val="24"/>
          <w:lang w:val="sq-AL"/>
        </w:rPr>
      </w:pPr>
      <w:r w:rsidRPr="00A81291">
        <w:rPr>
          <w:b/>
          <w:bCs/>
          <w:sz w:val="24"/>
          <w:szCs w:val="24"/>
          <w:lang w:val="sq-AL"/>
        </w:rPr>
        <w:t>MF</w:t>
      </w:r>
      <w:r w:rsidRPr="00A81291">
        <w:rPr>
          <w:sz w:val="24"/>
          <w:szCs w:val="24"/>
          <w:lang w:val="sq-AL"/>
        </w:rPr>
        <w:t xml:space="preserve"> Ministria e Financave </w:t>
      </w:r>
    </w:p>
    <w:p w:rsidR="00A81291" w:rsidRPr="00A81291" w:rsidRDefault="00A81291" w:rsidP="00A81291">
      <w:pPr>
        <w:rPr>
          <w:sz w:val="24"/>
          <w:szCs w:val="24"/>
          <w:lang w:val="sq-AL"/>
        </w:rPr>
      </w:pPr>
      <w:r w:rsidRPr="00A81291">
        <w:rPr>
          <w:b/>
          <w:bCs/>
          <w:sz w:val="24"/>
          <w:szCs w:val="24"/>
          <w:lang w:val="sq-AL"/>
        </w:rPr>
        <w:t>MQL</w:t>
      </w:r>
      <w:r w:rsidRPr="00A81291">
        <w:rPr>
          <w:sz w:val="24"/>
          <w:szCs w:val="24"/>
          <w:lang w:val="sq-AL"/>
        </w:rPr>
        <w:t>Ministirsë për Qeverisje Lokale</w:t>
      </w:r>
    </w:p>
    <w:p w:rsidR="00A81291" w:rsidRDefault="00A81291" w:rsidP="00A81291">
      <w:pPr>
        <w:rPr>
          <w:sz w:val="24"/>
          <w:szCs w:val="24"/>
          <w:lang w:val="sq-AL"/>
        </w:rPr>
      </w:pPr>
      <w:r w:rsidRPr="00A81291">
        <w:rPr>
          <w:b/>
          <w:bCs/>
          <w:sz w:val="24"/>
          <w:szCs w:val="24"/>
          <w:lang w:val="sq-AL"/>
        </w:rPr>
        <w:t>BE</w:t>
      </w:r>
      <w:r w:rsidRPr="00A81291">
        <w:rPr>
          <w:sz w:val="24"/>
          <w:szCs w:val="24"/>
          <w:lang w:val="sq-AL"/>
        </w:rPr>
        <w:t xml:space="preserve"> Bashkimi Evropian </w:t>
      </w:r>
    </w:p>
    <w:p w:rsidR="007A45C4" w:rsidRPr="00A81291" w:rsidRDefault="007A45C4" w:rsidP="00A81291">
      <w:pPr>
        <w:rPr>
          <w:sz w:val="24"/>
          <w:szCs w:val="24"/>
          <w:lang w:val="sq-AL"/>
        </w:rPr>
      </w:pPr>
      <w:r w:rsidRPr="007A45C4">
        <w:rPr>
          <w:b/>
          <w:sz w:val="24"/>
          <w:szCs w:val="24"/>
          <w:lang w:val="sq-AL"/>
        </w:rPr>
        <w:t>OshC</w:t>
      </w:r>
      <w:r>
        <w:rPr>
          <w:sz w:val="24"/>
          <w:szCs w:val="24"/>
          <w:lang w:val="sq-AL"/>
        </w:rPr>
        <w:t xml:space="preserve"> Organizatat e Shoq</w:t>
      </w:r>
      <w:r w:rsidR="00BD1403">
        <w:rPr>
          <w:sz w:val="24"/>
          <w:szCs w:val="24"/>
          <w:lang w:val="sq-AL"/>
        </w:rPr>
        <w:t>ë</w:t>
      </w:r>
      <w:r>
        <w:rPr>
          <w:sz w:val="24"/>
          <w:szCs w:val="24"/>
          <w:lang w:val="sq-AL"/>
        </w:rPr>
        <w:t>ris</w:t>
      </w:r>
      <w:r w:rsidR="00BD1403">
        <w:rPr>
          <w:sz w:val="24"/>
          <w:szCs w:val="24"/>
          <w:lang w:val="sq-AL"/>
        </w:rPr>
        <w:t>ë</w:t>
      </w:r>
      <w:r>
        <w:rPr>
          <w:sz w:val="24"/>
          <w:szCs w:val="24"/>
          <w:lang w:val="sq-AL"/>
        </w:rPr>
        <w:t xml:space="preserve"> Civile</w:t>
      </w: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A81291" w:rsidRDefault="00A81291" w:rsidP="00A81291">
      <w:pPr>
        <w:rPr>
          <w:rFonts w:ascii="Times New Roman" w:hAnsi="Times New Roman" w:cs="Times New Roman"/>
          <w:lang w:val="sq-AL"/>
        </w:rPr>
      </w:pPr>
    </w:p>
    <w:p w:rsidR="00B11909" w:rsidRPr="002735BB" w:rsidRDefault="00B11909" w:rsidP="007E0F55">
      <w:pPr>
        <w:rPr>
          <w:lang w:val="sq-AL"/>
        </w:rPr>
      </w:pPr>
    </w:p>
    <w:p w:rsidR="00496B82" w:rsidRPr="00776AF2" w:rsidRDefault="00496B82" w:rsidP="007E0F55">
      <w:pPr>
        <w:rPr>
          <w:rFonts w:asciiTheme="majorHAnsi" w:eastAsiaTheme="majorEastAsia" w:hAnsiTheme="majorHAnsi" w:cstheme="majorBidi"/>
          <w:b/>
          <w:bCs/>
          <w:color w:val="2F5496" w:themeColor="accent1" w:themeShade="BF"/>
          <w:sz w:val="36"/>
          <w:szCs w:val="36"/>
          <w:lang w:val="sq-AL"/>
        </w:rPr>
      </w:pPr>
      <w:r w:rsidRPr="00776AF2">
        <w:rPr>
          <w:rFonts w:asciiTheme="majorHAnsi" w:eastAsiaTheme="majorEastAsia" w:hAnsiTheme="majorHAnsi" w:cstheme="majorBidi"/>
          <w:b/>
          <w:bCs/>
          <w:color w:val="2F5496" w:themeColor="accent1" w:themeShade="BF"/>
          <w:sz w:val="36"/>
          <w:szCs w:val="36"/>
          <w:lang w:val="sq-AL"/>
        </w:rPr>
        <w:t xml:space="preserve">Përmbledhje Ekzekutive </w:t>
      </w:r>
    </w:p>
    <w:p w:rsidR="00496B82" w:rsidRPr="002735BB" w:rsidRDefault="00496B82" w:rsidP="007E0F55">
      <w:pPr>
        <w:rPr>
          <w:lang w:val="sq-AL"/>
        </w:rPr>
      </w:pPr>
    </w:p>
    <w:p w:rsidR="00D34043" w:rsidRPr="00314D9D" w:rsidRDefault="00776AF2" w:rsidP="00314D9D">
      <w:pPr>
        <w:jc w:val="both"/>
        <w:rPr>
          <w:sz w:val="24"/>
          <w:szCs w:val="24"/>
          <w:lang w:val="sq-AL"/>
        </w:rPr>
      </w:pPr>
      <w:r w:rsidRPr="00776AF2">
        <w:rPr>
          <w:sz w:val="24"/>
          <w:szCs w:val="24"/>
          <w:lang w:val="sq-AL"/>
        </w:rPr>
        <w:t>Qasja në një sistem të duhur të mbrojtjes sociale është një e drejtë themelore njerëzore dhe si e tillë paraqet pjesë të një rëndësie të veçantë në legjislacionin e vendit. Shërbimet sociale dhe familjare nënkuptojnë shërbimet publike përmes ofrimit të drejtpërdrejte të përkujdesjes sociale, këshillimit ose në rastet e veçanta, ndihmë materiale për njerëzit në nevojë sociale . Thënë ndryshe ato janë shërbime të mirëqenies sociale të cilat ofrohen nga profesioniste të angazhuar në kryerjen e shërbimeve të tilla për të ndihmuar persona të pambrojtur ose grupet në nevojë. Ato duhet të ofrohen sipas pikëpamjes së parandalimit të problemeve sociale të individit, familjes, grupit dhe komunitetit, si dhe garantimit të sigurisë dhe kohezionit social të familjes dhe të shoqërisë.</w:t>
      </w:r>
      <w:r w:rsidR="007F7419">
        <w:rPr>
          <w:sz w:val="24"/>
          <w:szCs w:val="24"/>
          <w:lang w:val="sq-AL"/>
        </w:rPr>
        <w:t xml:space="preserve"> </w:t>
      </w:r>
      <w:r w:rsidR="009F2A2D" w:rsidRPr="009F2A2D">
        <w:rPr>
          <w:sz w:val="24"/>
          <w:szCs w:val="24"/>
          <w:lang w:val="sq-AL"/>
        </w:rPr>
        <w:t>Strategjia</w:t>
      </w:r>
      <w:r w:rsidR="009F2A2D">
        <w:rPr>
          <w:sz w:val="24"/>
          <w:szCs w:val="24"/>
          <w:lang w:val="sq-AL"/>
        </w:rPr>
        <w:t xml:space="preserve"> p</w:t>
      </w:r>
      <w:r w:rsidR="00BF55BB">
        <w:rPr>
          <w:sz w:val="24"/>
          <w:szCs w:val="24"/>
          <w:lang w:val="sq-AL"/>
        </w:rPr>
        <w:t>ë</w:t>
      </w:r>
      <w:r w:rsidR="009F2A2D">
        <w:rPr>
          <w:sz w:val="24"/>
          <w:szCs w:val="24"/>
          <w:lang w:val="sq-AL"/>
        </w:rPr>
        <w:t>r P</w:t>
      </w:r>
      <w:r w:rsidR="00BF55BB">
        <w:rPr>
          <w:sz w:val="24"/>
          <w:szCs w:val="24"/>
          <w:lang w:val="sq-AL"/>
        </w:rPr>
        <w:t>ë</w:t>
      </w:r>
      <w:r w:rsidR="009F2A2D">
        <w:rPr>
          <w:sz w:val="24"/>
          <w:szCs w:val="24"/>
          <w:lang w:val="sq-AL"/>
        </w:rPr>
        <w:t>rfshirjen Sociale 2022-2024</w:t>
      </w:r>
      <w:r w:rsidR="009F2A2D" w:rsidRPr="009F2A2D">
        <w:rPr>
          <w:sz w:val="24"/>
          <w:szCs w:val="24"/>
          <w:lang w:val="sq-AL"/>
        </w:rPr>
        <w:t xml:space="preserve"> synon fuqizimin e sistemit ekzistues të shërbimeve sociale </w:t>
      </w:r>
      <w:r w:rsidR="009F2A2D">
        <w:rPr>
          <w:sz w:val="24"/>
          <w:szCs w:val="24"/>
          <w:lang w:val="sq-AL"/>
        </w:rPr>
        <w:t>dhe adresimin</w:t>
      </w:r>
      <w:r w:rsidR="009F2A2D" w:rsidRPr="009F2A2D">
        <w:rPr>
          <w:sz w:val="24"/>
          <w:szCs w:val="24"/>
          <w:lang w:val="sq-AL"/>
        </w:rPr>
        <w:t xml:space="preserve"> jo vetëm </w:t>
      </w:r>
      <w:r w:rsidR="009F2A2D">
        <w:rPr>
          <w:sz w:val="24"/>
          <w:szCs w:val="24"/>
          <w:lang w:val="sq-AL"/>
        </w:rPr>
        <w:t>t</w:t>
      </w:r>
      <w:r w:rsidR="00BF55BB">
        <w:rPr>
          <w:sz w:val="24"/>
          <w:szCs w:val="24"/>
          <w:lang w:val="sq-AL"/>
        </w:rPr>
        <w:t>ë</w:t>
      </w:r>
      <w:r w:rsidR="003C2EC7">
        <w:rPr>
          <w:sz w:val="24"/>
          <w:szCs w:val="24"/>
          <w:lang w:val="sq-AL"/>
        </w:rPr>
        <w:t xml:space="preserve"> </w:t>
      </w:r>
      <w:r w:rsidR="009F2A2D" w:rsidRPr="009F2A2D">
        <w:rPr>
          <w:sz w:val="24"/>
          <w:szCs w:val="24"/>
          <w:lang w:val="sq-AL"/>
        </w:rPr>
        <w:t>ofrimi</w:t>
      </w:r>
      <w:r w:rsidR="009F2A2D">
        <w:rPr>
          <w:sz w:val="24"/>
          <w:szCs w:val="24"/>
          <w:lang w:val="sq-AL"/>
        </w:rPr>
        <w:t>t</w:t>
      </w:r>
      <w:r w:rsidR="003C2EC7">
        <w:rPr>
          <w:sz w:val="24"/>
          <w:szCs w:val="24"/>
          <w:lang w:val="sq-AL"/>
        </w:rPr>
        <w:t xml:space="preserve"> </w:t>
      </w:r>
      <w:r w:rsidR="009F2A2D">
        <w:rPr>
          <w:sz w:val="24"/>
          <w:szCs w:val="24"/>
          <w:lang w:val="sq-AL"/>
        </w:rPr>
        <w:t>t</w:t>
      </w:r>
      <w:r w:rsidR="00BF55BB">
        <w:rPr>
          <w:sz w:val="24"/>
          <w:szCs w:val="24"/>
          <w:lang w:val="sq-AL"/>
        </w:rPr>
        <w:t>ë</w:t>
      </w:r>
      <w:r w:rsidR="009F2A2D" w:rsidRPr="009F2A2D">
        <w:rPr>
          <w:sz w:val="24"/>
          <w:szCs w:val="24"/>
          <w:lang w:val="sq-AL"/>
        </w:rPr>
        <w:t xml:space="preserve"> shërbimeve por mbështetjen me kuptim për integrimin e grupeve të ndjeshme në shoqëri, përmirësimin e shkathtë</w:t>
      </w:r>
      <w:r w:rsidR="009F2A2D">
        <w:rPr>
          <w:sz w:val="24"/>
          <w:szCs w:val="24"/>
          <w:lang w:val="sq-AL"/>
        </w:rPr>
        <w:t>sive dhe</w:t>
      </w:r>
      <w:r w:rsidR="009F2A2D" w:rsidRPr="009F2A2D">
        <w:rPr>
          <w:sz w:val="24"/>
          <w:szCs w:val="24"/>
          <w:lang w:val="sq-AL"/>
        </w:rPr>
        <w:t xml:space="preserve"> mundësive</w:t>
      </w:r>
      <w:r w:rsidR="009F2A2D">
        <w:rPr>
          <w:sz w:val="24"/>
          <w:szCs w:val="24"/>
          <w:lang w:val="sq-AL"/>
        </w:rPr>
        <w:t xml:space="preserve"> n</w:t>
      </w:r>
      <w:r w:rsidR="00BF55BB">
        <w:rPr>
          <w:sz w:val="24"/>
          <w:szCs w:val="24"/>
          <w:lang w:val="sq-AL"/>
        </w:rPr>
        <w:t>ë</w:t>
      </w:r>
      <w:r w:rsidR="009F2A2D">
        <w:rPr>
          <w:sz w:val="24"/>
          <w:szCs w:val="24"/>
          <w:lang w:val="sq-AL"/>
        </w:rPr>
        <w:t xml:space="preserve"> t</w:t>
      </w:r>
      <w:r w:rsidR="00BF55BB">
        <w:rPr>
          <w:sz w:val="24"/>
          <w:szCs w:val="24"/>
          <w:lang w:val="sq-AL"/>
        </w:rPr>
        <w:t>ë</w:t>
      </w:r>
      <w:r w:rsidR="009F2A2D">
        <w:rPr>
          <w:sz w:val="24"/>
          <w:szCs w:val="24"/>
          <w:lang w:val="sq-AL"/>
        </w:rPr>
        <w:t xml:space="preserve"> gjitha sferat e jet</w:t>
      </w:r>
      <w:r w:rsidR="00BF55BB">
        <w:rPr>
          <w:sz w:val="24"/>
          <w:szCs w:val="24"/>
          <w:lang w:val="sq-AL"/>
        </w:rPr>
        <w:t>ë</w:t>
      </w:r>
      <w:r w:rsidR="009F2A2D">
        <w:rPr>
          <w:sz w:val="24"/>
          <w:szCs w:val="24"/>
          <w:lang w:val="sq-AL"/>
        </w:rPr>
        <w:t>s.</w:t>
      </w:r>
      <w:r w:rsidR="00314D9D">
        <w:rPr>
          <w:sz w:val="24"/>
          <w:szCs w:val="24"/>
          <w:lang w:val="sq-AL"/>
        </w:rPr>
        <w:t xml:space="preserve"> Kjo strategji </w:t>
      </w:r>
      <w:r w:rsidR="00BD1403">
        <w:rPr>
          <w:sz w:val="24"/>
          <w:szCs w:val="24"/>
          <w:lang w:val="sq-AL"/>
        </w:rPr>
        <w:t>ë</w:t>
      </w:r>
      <w:r w:rsidR="00314D9D">
        <w:rPr>
          <w:sz w:val="24"/>
          <w:szCs w:val="24"/>
          <w:lang w:val="sq-AL"/>
        </w:rPr>
        <w:t>sht</w:t>
      </w:r>
      <w:r w:rsidR="00BD1403">
        <w:rPr>
          <w:sz w:val="24"/>
          <w:szCs w:val="24"/>
          <w:lang w:val="sq-AL"/>
        </w:rPr>
        <w:t>ë</w:t>
      </w:r>
      <w:r w:rsidR="00314D9D">
        <w:rPr>
          <w:sz w:val="24"/>
          <w:szCs w:val="24"/>
          <w:lang w:val="sq-AL"/>
        </w:rPr>
        <w:t xml:space="preserve"> nd</w:t>
      </w:r>
      <w:r w:rsidR="00BD1403">
        <w:rPr>
          <w:sz w:val="24"/>
          <w:szCs w:val="24"/>
          <w:lang w:val="sq-AL"/>
        </w:rPr>
        <w:t>ë</w:t>
      </w:r>
      <w:r w:rsidR="00314D9D">
        <w:rPr>
          <w:sz w:val="24"/>
          <w:szCs w:val="24"/>
          <w:lang w:val="sq-AL"/>
        </w:rPr>
        <w:t>rtuar mbi vizionin e transformimit t</w:t>
      </w:r>
      <w:r w:rsidR="00BD1403">
        <w:rPr>
          <w:sz w:val="24"/>
          <w:szCs w:val="24"/>
          <w:lang w:val="sq-AL"/>
        </w:rPr>
        <w:t>ë</w:t>
      </w:r>
      <w:r w:rsidR="00314D9D">
        <w:rPr>
          <w:sz w:val="24"/>
          <w:szCs w:val="24"/>
          <w:lang w:val="sq-AL"/>
        </w:rPr>
        <w:t xml:space="preserve"> </w:t>
      </w:r>
      <w:r w:rsidR="00D34043" w:rsidRPr="007F7419">
        <w:rPr>
          <w:i/>
          <w:sz w:val="24"/>
          <w:szCs w:val="24"/>
          <w:lang w:val="sq-AL"/>
        </w:rPr>
        <w:t>sistemit t</w:t>
      </w:r>
      <w:r w:rsidR="00BD1403">
        <w:rPr>
          <w:i/>
          <w:sz w:val="24"/>
          <w:szCs w:val="24"/>
          <w:lang w:val="sq-AL"/>
        </w:rPr>
        <w:t>ë</w:t>
      </w:r>
      <w:r w:rsidR="00D34043" w:rsidRPr="007F7419">
        <w:rPr>
          <w:i/>
          <w:sz w:val="24"/>
          <w:szCs w:val="24"/>
          <w:lang w:val="sq-AL"/>
        </w:rPr>
        <w:t xml:space="preserve"> mbrojtjes sociale </w:t>
      </w:r>
      <w:r w:rsidR="00D34043">
        <w:rPr>
          <w:i/>
          <w:sz w:val="24"/>
          <w:szCs w:val="24"/>
          <w:lang w:val="sq-AL"/>
        </w:rPr>
        <w:t>n</w:t>
      </w:r>
      <w:r w:rsidR="00BD1403">
        <w:rPr>
          <w:i/>
          <w:sz w:val="24"/>
          <w:szCs w:val="24"/>
          <w:lang w:val="sq-AL"/>
        </w:rPr>
        <w:t>ë</w:t>
      </w:r>
      <w:r w:rsidR="00D34043">
        <w:rPr>
          <w:i/>
          <w:sz w:val="24"/>
          <w:szCs w:val="24"/>
          <w:lang w:val="sq-AL"/>
        </w:rPr>
        <w:t xml:space="preserve"> Komun</w:t>
      </w:r>
      <w:r w:rsidR="00BD1403">
        <w:rPr>
          <w:i/>
          <w:sz w:val="24"/>
          <w:szCs w:val="24"/>
          <w:lang w:val="sq-AL"/>
        </w:rPr>
        <w:t>ë</w:t>
      </w:r>
      <w:r w:rsidR="00D34043">
        <w:rPr>
          <w:i/>
          <w:sz w:val="24"/>
          <w:szCs w:val="24"/>
          <w:lang w:val="sq-AL"/>
        </w:rPr>
        <w:t xml:space="preserve">n e Lipjanit </w:t>
      </w:r>
      <w:r w:rsidR="00D34043" w:rsidRPr="007F7419">
        <w:rPr>
          <w:i/>
          <w:sz w:val="24"/>
          <w:szCs w:val="24"/>
          <w:lang w:val="sq-AL"/>
        </w:rPr>
        <w:t xml:space="preserve">nga ofrimi i shërbimeve të domosdoshme në </w:t>
      </w:r>
      <w:r w:rsidR="00314D9D">
        <w:rPr>
          <w:i/>
          <w:sz w:val="24"/>
          <w:szCs w:val="24"/>
          <w:lang w:val="sq-AL"/>
        </w:rPr>
        <w:t>sh</w:t>
      </w:r>
      <w:r w:rsidR="00BD1403">
        <w:rPr>
          <w:i/>
          <w:sz w:val="24"/>
          <w:szCs w:val="24"/>
          <w:lang w:val="sq-AL"/>
        </w:rPr>
        <w:t>ë</w:t>
      </w:r>
      <w:r w:rsidR="00314D9D">
        <w:rPr>
          <w:i/>
          <w:sz w:val="24"/>
          <w:szCs w:val="24"/>
          <w:lang w:val="sq-AL"/>
        </w:rPr>
        <w:t>rbime</w:t>
      </w:r>
      <w:r w:rsidR="00D34043" w:rsidRPr="007F7419">
        <w:rPr>
          <w:i/>
          <w:sz w:val="24"/>
          <w:szCs w:val="24"/>
          <w:lang w:val="sq-AL"/>
        </w:rPr>
        <w:t xml:space="preserve"> që ofrojnë mbështetje për të gjithë personat në nevojë deri në përfshirjen e plotë në jetën instit</w:t>
      </w:r>
      <w:r w:rsidR="00917204">
        <w:rPr>
          <w:i/>
          <w:sz w:val="24"/>
          <w:szCs w:val="24"/>
          <w:lang w:val="sq-AL"/>
        </w:rPr>
        <w:t>uci</w:t>
      </w:r>
      <w:r w:rsidR="00D34043" w:rsidRPr="007F7419">
        <w:rPr>
          <w:i/>
          <w:sz w:val="24"/>
          <w:szCs w:val="24"/>
          <w:lang w:val="sq-AL"/>
        </w:rPr>
        <w:t xml:space="preserve">onale dhe sociale.  </w:t>
      </w: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Default="002735BB" w:rsidP="007E0F55">
      <w:pPr>
        <w:rPr>
          <w:lang w:val="sq-AL"/>
        </w:rPr>
      </w:pPr>
    </w:p>
    <w:p w:rsidR="00266F31" w:rsidRPr="002735BB" w:rsidRDefault="00266F31"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2735BB" w:rsidRDefault="002735BB" w:rsidP="007E0F55">
      <w:pPr>
        <w:rPr>
          <w:lang w:val="sq-AL"/>
        </w:rPr>
      </w:pPr>
    </w:p>
    <w:p w:rsidR="002735BB" w:rsidRPr="00400EE5" w:rsidRDefault="002735BB" w:rsidP="007E0F55">
      <w:pPr>
        <w:rPr>
          <w:rFonts w:asciiTheme="majorHAnsi" w:eastAsiaTheme="majorEastAsia" w:hAnsiTheme="majorHAnsi" w:cstheme="majorBidi"/>
          <w:b/>
          <w:bCs/>
          <w:color w:val="2F5496" w:themeColor="accent1" w:themeShade="BF"/>
          <w:sz w:val="32"/>
          <w:szCs w:val="32"/>
          <w:lang w:val="sq-AL"/>
        </w:rPr>
      </w:pPr>
    </w:p>
    <w:p w:rsidR="002735BB" w:rsidRPr="006121E7" w:rsidRDefault="002735BB" w:rsidP="006121E7">
      <w:pPr>
        <w:pStyle w:val="ListParagraph"/>
        <w:numPr>
          <w:ilvl w:val="0"/>
          <w:numId w:val="15"/>
        </w:numPr>
        <w:rPr>
          <w:rFonts w:asciiTheme="majorHAnsi" w:eastAsiaTheme="majorEastAsia" w:hAnsiTheme="majorHAnsi" w:cstheme="majorBidi"/>
          <w:b/>
          <w:bCs/>
          <w:color w:val="2F5496" w:themeColor="accent1" w:themeShade="BF"/>
          <w:sz w:val="36"/>
          <w:szCs w:val="36"/>
          <w:lang w:val="sq-AL"/>
        </w:rPr>
      </w:pPr>
      <w:r w:rsidRPr="006121E7">
        <w:rPr>
          <w:rFonts w:asciiTheme="majorHAnsi" w:eastAsiaTheme="majorEastAsia" w:hAnsiTheme="majorHAnsi" w:cstheme="majorBidi"/>
          <w:b/>
          <w:bCs/>
          <w:color w:val="2F5496" w:themeColor="accent1" w:themeShade="BF"/>
          <w:sz w:val="36"/>
          <w:szCs w:val="36"/>
          <w:lang w:val="sq-AL"/>
        </w:rPr>
        <w:lastRenderedPageBreak/>
        <w:t xml:space="preserve">Hyrje </w:t>
      </w:r>
    </w:p>
    <w:p w:rsidR="00400EE5" w:rsidRDefault="002735BB" w:rsidP="006F4CD4">
      <w:pPr>
        <w:jc w:val="both"/>
        <w:rPr>
          <w:sz w:val="24"/>
          <w:szCs w:val="24"/>
          <w:lang w:val="sq-AL"/>
        </w:rPr>
      </w:pPr>
      <w:r w:rsidRPr="00776AF2">
        <w:rPr>
          <w:sz w:val="24"/>
          <w:szCs w:val="24"/>
          <w:lang w:val="sq-AL"/>
        </w:rPr>
        <w:t>Strategjia mbi Përfshirjen Sociale</w:t>
      </w:r>
      <w:r w:rsidR="00EC217A" w:rsidRPr="00776AF2">
        <w:rPr>
          <w:sz w:val="24"/>
          <w:szCs w:val="24"/>
          <w:lang w:val="sq-AL"/>
        </w:rPr>
        <w:t xml:space="preserve"> 20</w:t>
      </w:r>
      <w:r w:rsidR="00314D9D">
        <w:rPr>
          <w:sz w:val="24"/>
          <w:szCs w:val="24"/>
          <w:lang w:val="sq-AL"/>
        </w:rPr>
        <w:t>22 – 2024]</w:t>
      </w:r>
      <w:r w:rsidR="00EC217A" w:rsidRPr="00776AF2">
        <w:rPr>
          <w:sz w:val="24"/>
          <w:szCs w:val="24"/>
          <w:lang w:val="sq-AL"/>
        </w:rPr>
        <w:t xml:space="preserve">, adreson çështjet </w:t>
      </w:r>
      <w:r w:rsidR="0016289F" w:rsidRPr="00776AF2">
        <w:rPr>
          <w:sz w:val="24"/>
          <w:szCs w:val="24"/>
          <w:lang w:val="sq-AL"/>
        </w:rPr>
        <w:t>ndër</w:t>
      </w:r>
      <w:r w:rsidR="000221B4">
        <w:rPr>
          <w:sz w:val="24"/>
          <w:szCs w:val="24"/>
          <w:lang w:val="sq-AL"/>
        </w:rPr>
        <w:t>-</w:t>
      </w:r>
      <w:r w:rsidR="0016289F" w:rsidRPr="00776AF2">
        <w:rPr>
          <w:sz w:val="24"/>
          <w:szCs w:val="24"/>
          <w:lang w:val="sq-AL"/>
        </w:rPr>
        <w:t xml:space="preserve">sektorialë </w:t>
      </w:r>
      <w:r w:rsidR="00EC217A" w:rsidRPr="00776AF2">
        <w:rPr>
          <w:sz w:val="24"/>
          <w:szCs w:val="24"/>
          <w:lang w:val="sq-AL"/>
        </w:rPr>
        <w:t>n</w:t>
      </w:r>
      <w:r w:rsidR="005A52D7" w:rsidRPr="00776AF2">
        <w:rPr>
          <w:sz w:val="24"/>
          <w:szCs w:val="24"/>
          <w:lang w:val="sq-AL"/>
        </w:rPr>
        <w:t>ë</w:t>
      </w:r>
      <w:r w:rsidR="00EC217A" w:rsidRPr="00776AF2">
        <w:rPr>
          <w:sz w:val="24"/>
          <w:szCs w:val="24"/>
          <w:lang w:val="sq-AL"/>
        </w:rPr>
        <w:t xml:space="preserve"> fushën </w:t>
      </w:r>
      <w:r w:rsidR="00400EE5" w:rsidRPr="00776AF2">
        <w:rPr>
          <w:sz w:val="24"/>
          <w:szCs w:val="24"/>
          <w:lang w:val="sq-AL"/>
        </w:rPr>
        <w:t xml:space="preserve">e </w:t>
      </w:r>
      <w:r w:rsidR="005A52D7" w:rsidRPr="00776AF2">
        <w:rPr>
          <w:sz w:val="24"/>
          <w:szCs w:val="24"/>
          <w:lang w:val="sq-AL"/>
        </w:rPr>
        <w:t xml:space="preserve">shërbimeve dhe </w:t>
      </w:r>
      <w:r w:rsidR="00400EE5" w:rsidRPr="00776AF2">
        <w:rPr>
          <w:sz w:val="24"/>
          <w:szCs w:val="24"/>
          <w:lang w:val="sq-AL"/>
        </w:rPr>
        <w:t>t</w:t>
      </w:r>
      <w:r w:rsidR="005A52D7" w:rsidRPr="00776AF2">
        <w:rPr>
          <w:sz w:val="24"/>
          <w:szCs w:val="24"/>
          <w:lang w:val="sq-AL"/>
        </w:rPr>
        <w:t xml:space="preserve">ëmbrojtës sociale në </w:t>
      </w:r>
      <w:r w:rsidR="00400EE5" w:rsidRPr="00776AF2">
        <w:rPr>
          <w:sz w:val="24"/>
          <w:szCs w:val="24"/>
          <w:lang w:val="sq-AL"/>
        </w:rPr>
        <w:t>Komunë</w:t>
      </w:r>
      <w:r w:rsidR="005A52D7" w:rsidRPr="00776AF2">
        <w:rPr>
          <w:sz w:val="24"/>
          <w:szCs w:val="24"/>
          <w:lang w:val="sq-AL"/>
        </w:rPr>
        <w:t>n e</w:t>
      </w:r>
      <w:r w:rsidR="00400EE5" w:rsidRPr="00776AF2">
        <w:rPr>
          <w:sz w:val="24"/>
          <w:szCs w:val="24"/>
          <w:lang w:val="sq-AL"/>
        </w:rPr>
        <w:t xml:space="preserve"> Lipjanit</w:t>
      </w:r>
      <w:r w:rsidR="005A52D7" w:rsidRPr="00776AF2">
        <w:rPr>
          <w:sz w:val="24"/>
          <w:szCs w:val="24"/>
          <w:lang w:val="sq-AL"/>
        </w:rPr>
        <w:t xml:space="preserve">, </w:t>
      </w:r>
      <w:r w:rsidR="00C43F7C" w:rsidRPr="00776AF2">
        <w:rPr>
          <w:sz w:val="24"/>
          <w:szCs w:val="24"/>
          <w:lang w:val="sq-AL"/>
        </w:rPr>
        <w:t>t</w:t>
      </w:r>
      <w:r w:rsidR="000221B4" w:rsidRPr="00776AF2">
        <w:rPr>
          <w:sz w:val="24"/>
          <w:szCs w:val="24"/>
          <w:lang w:val="sq-AL"/>
        </w:rPr>
        <w:t>ë</w:t>
      </w:r>
      <w:r w:rsidR="00C43F7C" w:rsidRPr="00776AF2">
        <w:rPr>
          <w:sz w:val="24"/>
          <w:szCs w:val="24"/>
          <w:lang w:val="sq-AL"/>
        </w:rPr>
        <w:t xml:space="preserve"> tilla si, </w:t>
      </w:r>
      <w:r w:rsidR="00400EE5" w:rsidRPr="00776AF2">
        <w:rPr>
          <w:sz w:val="24"/>
          <w:szCs w:val="24"/>
          <w:lang w:val="sq-AL"/>
        </w:rPr>
        <w:t xml:space="preserve"> (i) qasjen adekuate në shërbime sociale dhe familjare, si dhe shërbime të tjera publike, (ii) qasjen në informacion, komunikim dhe pjesëmarrje për personat me nevoja specifike (të institucionalizuar a</w:t>
      </w:r>
      <w:r w:rsidR="00BF55BB">
        <w:rPr>
          <w:sz w:val="24"/>
          <w:szCs w:val="24"/>
          <w:lang w:val="sq-AL"/>
        </w:rPr>
        <w:t>po në komunitet), (iii) mbledhjen</w:t>
      </w:r>
      <w:r w:rsidR="00400EE5" w:rsidRPr="00776AF2">
        <w:rPr>
          <w:sz w:val="24"/>
          <w:szCs w:val="24"/>
          <w:lang w:val="sq-AL"/>
        </w:rPr>
        <w:t xml:space="preserve"> dhe menaxhimi</w:t>
      </w:r>
      <w:r w:rsidR="00BF55BB">
        <w:rPr>
          <w:sz w:val="24"/>
          <w:szCs w:val="24"/>
          <w:lang w:val="sq-AL"/>
        </w:rPr>
        <w:t>n e</w:t>
      </w:r>
      <w:r w:rsidR="00400EE5" w:rsidRPr="00776AF2">
        <w:rPr>
          <w:sz w:val="24"/>
          <w:szCs w:val="24"/>
          <w:lang w:val="sq-AL"/>
        </w:rPr>
        <w:t xml:space="preserve"> koordinuar </w:t>
      </w:r>
      <w:r w:rsidR="00BF55BB">
        <w:rPr>
          <w:sz w:val="24"/>
          <w:szCs w:val="24"/>
          <w:lang w:val="sq-AL"/>
        </w:rPr>
        <w:t>të</w:t>
      </w:r>
      <w:r w:rsidR="00400EE5" w:rsidRPr="00776AF2">
        <w:rPr>
          <w:sz w:val="24"/>
          <w:szCs w:val="24"/>
          <w:lang w:val="sq-AL"/>
        </w:rPr>
        <w:t xml:space="preserve"> të dhënave, (iv) mbështetjen në zhvillimin e një sistemi efektiv të mbrojtjes sociale dhe (v) ofrimi</w:t>
      </w:r>
      <w:r w:rsidR="00BF55BB">
        <w:rPr>
          <w:sz w:val="24"/>
          <w:szCs w:val="24"/>
          <w:lang w:val="sq-AL"/>
        </w:rPr>
        <w:t>n e</w:t>
      </w:r>
      <w:r w:rsidR="00400EE5" w:rsidRPr="00776AF2">
        <w:rPr>
          <w:sz w:val="24"/>
          <w:szCs w:val="24"/>
          <w:lang w:val="sq-AL"/>
        </w:rPr>
        <w:t xml:space="preserve"> zgjidhjeve të qëndrueshme pë</w:t>
      </w:r>
      <w:r w:rsidR="00BF55BB">
        <w:rPr>
          <w:sz w:val="24"/>
          <w:szCs w:val="24"/>
          <w:lang w:val="sq-AL"/>
        </w:rPr>
        <w:t xml:space="preserve">r personat me nevoja specifike </w:t>
      </w:r>
      <w:r w:rsidR="00400EE5" w:rsidRPr="00776AF2">
        <w:rPr>
          <w:sz w:val="24"/>
          <w:szCs w:val="24"/>
          <w:lang w:val="sq-AL"/>
        </w:rPr>
        <w:t xml:space="preserve">për qasje në shërbime publike (sociale, edukuese, shëndetësore). </w:t>
      </w:r>
    </w:p>
    <w:p w:rsidR="004146FD" w:rsidRPr="00776AF2" w:rsidRDefault="004146FD" w:rsidP="006F4CD4">
      <w:pPr>
        <w:jc w:val="both"/>
        <w:rPr>
          <w:sz w:val="24"/>
          <w:szCs w:val="24"/>
          <w:lang w:val="sq-AL"/>
        </w:rPr>
      </w:pPr>
      <w:r w:rsidRPr="004146FD">
        <w:rPr>
          <w:sz w:val="24"/>
          <w:szCs w:val="24"/>
          <w:lang w:val="sq-AL"/>
        </w:rPr>
        <w:t xml:space="preserve">Zhvillimi i këtij dokumenti është rezultat i punëtorive, konsultimeve dhe këshillimeve me profesioniste, eksperte dhe përfaqësues te institucioneve komunale ne fushën e shërbimeve sociale, shëndetësisë, </w:t>
      </w:r>
      <w:r>
        <w:rPr>
          <w:sz w:val="24"/>
          <w:szCs w:val="24"/>
          <w:lang w:val="sq-AL"/>
        </w:rPr>
        <w:t xml:space="preserve">arsimit, punësimit, </w:t>
      </w:r>
      <w:r w:rsidRPr="004146FD">
        <w:rPr>
          <w:sz w:val="24"/>
          <w:szCs w:val="24"/>
          <w:lang w:val="sq-AL"/>
        </w:rPr>
        <w:t xml:space="preserve">infrastrukturës dhe përfaqësuesve te organizatave te shoqërisë civile dhe si i tillë adreson nevojat e përcjella nga institucionet zbatuese te shërbimeve </w:t>
      </w:r>
      <w:r>
        <w:rPr>
          <w:sz w:val="24"/>
          <w:szCs w:val="24"/>
          <w:lang w:val="sq-AL"/>
        </w:rPr>
        <w:t>përkatëse</w:t>
      </w:r>
      <w:r w:rsidRPr="004146FD">
        <w:rPr>
          <w:sz w:val="24"/>
          <w:szCs w:val="24"/>
          <w:lang w:val="sq-AL"/>
        </w:rPr>
        <w:t>. Ky dokument reflekton parimet e decentralizimit dhe angazhimin e institucioneve lokale ne përmirësimin e sistemit te ofrimit te shërbimeve dhe mbrojtjes sociale.</w:t>
      </w:r>
    </w:p>
    <w:p w:rsidR="000B44BA" w:rsidRPr="00776AF2" w:rsidRDefault="000B44BA" w:rsidP="006F4CD4">
      <w:pPr>
        <w:jc w:val="both"/>
        <w:rPr>
          <w:sz w:val="24"/>
          <w:szCs w:val="24"/>
          <w:lang w:val="sq-AL"/>
        </w:rPr>
      </w:pPr>
      <w:r w:rsidRPr="00776AF2">
        <w:rPr>
          <w:sz w:val="24"/>
          <w:szCs w:val="24"/>
          <w:lang w:val="sq-AL"/>
        </w:rPr>
        <w:t xml:space="preserve">Strategjia synon fuqizimin e sistemit ekzistues të shërbimeve sociale dhe fokusohet në përfshirjen sociale dhe institucionale të të gjitha kategorive sociale, pavarësisht gjinisë, përkatësisë etnike, religjionit apo prejardhjes. Kjo strategji synon që të adresojë jo vetëm ofrimin e shërbimeve por mbështetjen me kuptim për integrimin e grupeve të ndjeshme në shoqëri, përmirësimin e shkathtësive, mundësive dhe dinjitetin e personave të paprivilegjuar në mënyrë që të marrin pjesë aktive në shoqëri. </w:t>
      </w:r>
    </w:p>
    <w:p w:rsidR="004146FD" w:rsidRDefault="00C055AE" w:rsidP="00C055AE">
      <w:pPr>
        <w:jc w:val="both"/>
        <w:rPr>
          <w:sz w:val="24"/>
          <w:szCs w:val="24"/>
          <w:lang w:val="sq-AL"/>
        </w:rPr>
      </w:pPr>
      <w:r w:rsidRPr="00776AF2">
        <w:rPr>
          <w:sz w:val="24"/>
          <w:szCs w:val="24"/>
          <w:lang w:val="sq-AL"/>
        </w:rPr>
        <w:t xml:space="preserve">Përveç fokusit të tanishëm në ofrimin e shërbimeve për kategori të caktuara, strategjia ka për synim që të përfshijë të gjitha grupet e ndjeshme, duke përfshirë personat me aftësi të kufizuara, të mbijetuarit e dhunës së bazuar në gjini dhe dhunës në familje, minoritetet etnike, të moshuarit, varësinë ndaj substancave psikoaktive dhe kategori e fenomene të tjera që krijojnë predispozita për cenueshmëri. </w:t>
      </w:r>
    </w:p>
    <w:p w:rsidR="00C055AE" w:rsidRPr="00776AF2" w:rsidRDefault="00C055AE" w:rsidP="00C055AE">
      <w:pPr>
        <w:jc w:val="both"/>
        <w:rPr>
          <w:sz w:val="24"/>
          <w:szCs w:val="24"/>
          <w:lang w:val="sq-AL"/>
        </w:rPr>
      </w:pPr>
      <w:r w:rsidRPr="00776AF2">
        <w:rPr>
          <w:sz w:val="24"/>
          <w:szCs w:val="24"/>
          <w:lang w:val="sq-AL"/>
        </w:rPr>
        <w:t>Strategjia merr parasysh përpjekje nacionale dhe lokale, përfshirë Ligjit mbi Shërbimet Sociale dhe Familjare, rregulloret komunale dhe përpjekjet lokalet në përgjithësi.</w:t>
      </w:r>
      <w:r w:rsidR="004146FD">
        <w:rPr>
          <w:sz w:val="24"/>
          <w:szCs w:val="24"/>
          <w:lang w:val="sq-AL"/>
        </w:rPr>
        <w:t xml:space="preserve"> Për m</w:t>
      </w:r>
      <w:r w:rsidR="004146FD" w:rsidRPr="00776AF2">
        <w:rPr>
          <w:sz w:val="24"/>
          <w:szCs w:val="24"/>
          <w:lang w:val="sq-AL"/>
        </w:rPr>
        <w:t>ë</w:t>
      </w:r>
      <w:r w:rsidR="004146FD">
        <w:rPr>
          <w:sz w:val="24"/>
          <w:szCs w:val="24"/>
          <w:lang w:val="sq-AL"/>
        </w:rPr>
        <w:t xml:space="preserve"> tepër, v</w:t>
      </w:r>
      <w:r w:rsidRPr="00776AF2">
        <w:rPr>
          <w:sz w:val="24"/>
          <w:szCs w:val="24"/>
          <w:lang w:val="sq-AL"/>
        </w:rPr>
        <w:t>eprimet e rekomanduara të përcaktuara në këtë Strategji fokusohen në fuqizimin e sinergjive ndër-institucionale në nivel lokal.</w:t>
      </w:r>
    </w:p>
    <w:p w:rsidR="00776AF2" w:rsidRDefault="00776AF2" w:rsidP="006F4CD4">
      <w:pPr>
        <w:jc w:val="both"/>
        <w:rPr>
          <w:sz w:val="24"/>
          <w:szCs w:val="24"/>
          <w:lang w:val="sq-AL"/>
        </w:rPr>
      </w:pPr>
    </w:p>
    <w:p w:rsidR="00776AF2" w:rsidRDefault="00776AF2" w:rsidP="006F4CD4">
      <w:pPr>
        <w:jc w:val="both"/>
        <w:rPr>
          <w:sz w:val="24"/>
          <w:szCs w:val="24"/>
          <w:lang w:val="sq-AL"/>
        </w:rPr>
      </w:pPr>
    </w:p>
    <w:p w:rsidR="00776AF2" w:rsidRDefault="00776AF2" w:rsidP="006F4CD4">
      <w:pPr>
        <w:jc w:val="both"/>
        <w:rPr>
          <w:sz w:val="24"/>
          <w:szCs w:val="24"/>
          <w:lang w:val="sq-AL"/>
        </w:rPr>
      </w:pPr>
    </w:p>
    <w:p w:rsidR="003C1EDE" w:rsidRDefault="003C1EDE" w:rsidP="00E94FEF">
      <w:pPr>
        <w:rPr>
          <w:rFonts w:asciiTheme="majorHAnsi" w:eastAsiaTheme="majorEastAsia" w:hAnsiTheme="majorHAnsi" w:cstheme="majorBidi"/>
          <w:b/>
          <w:bCs/>
          <w:color w:val="2F5496" w:themeColor="accent1" w:themeShade="BF"/>
          <w:sz w:val="36"/>
          <w:szCs w:val="36"/>
          <w:lang w:val="sq-AL"/>
        </w:rPr>
      </w:pPr>
    </w:p>
    <w:p w:rsidR="000C6915" w:rsidRPr="006121E7" w:rsidRDefault="00117770" w:rsidP="006121E7">
      <w:pPr>
        <w:pStyle w:val="ListParagraph"/>
        <w:numPr>
          <w:ilvl w:val="0"/>
          <w:numId w:val="15"/>
        </w:numPr>
        <w:rPr>
          <w:rFonts w:asciiTheme="majorHAnsi" w:eastAsiaTheme="majorEastAsia" w:hAnsiTheme="majorHAnsi" w:cstheme="majorBidi"/>
          <w:b/>
          <w:bCs/>
          <w:color w:val="2F5496" w:themeColor="accent1" w:themeShade="BF"/>
          <w:sz w:val="36"/>
          <w:szCs w:val="36"/>
          <w:lang w:val="sq-AL"/>
        </w:rPr>
      </w:pPr>
      <w:r w:rsidRPr="006121E7">
        <w:rPr>
          <w:rFonts w:asciiTheme="majorHAnsi" w:eastAsiaTheme="majorEastAsia" w:hAnsiTheme="majorHAnsi" w:cstheme="majorBidi"/>
          <w:b/>
          <w:bCs/>
          <w:color w:val="2F5496" w:themeColor="accent1" w:themeShade="BF"/>
          <w:sz w:val="36"/>
          <w:szCs w:val="36"/>
          <w:lang w:val="sq-AL"/>
        </w:rPr>
        <w:lastRenderedPageBreak/>
        <w:t>Metodologjia</w:t>
      </w:r>
    </w:p>
    <w:p w:rsidR="000C6915" w:rsidRPr="000C6915" w:rsidRDefault="000C6915" w:rsidP="000C6915">
      <w:pPr>
        <w:jc w:val="both"/>
        <w:rPr>
          <w:sz w:val="24"/>
          <w:szCs w:val="24"/>
          <w:lang w:val="sq-AL"/>
        </w:rPr>
      </w:pPr>
      <w:bookmarkStart w:id="1" w:name="_Hlk98090553"/>
      <w:r w:rsidRPr="000C6915">
        <w:rPr>
          <w:sz w:val="24"/>
          <w:szCs w:val="24"/>
          <w:lang w:val="sq-AL"/>
        </w:rPr>
        <w:t>Strategjia mbi Përfshirjen Sociale 2022 – 202</w:t>
      </w:r>
      <w:r w:rsidR="00BF55BB">
        <w:rPr>
          <w:sz w:val="24"/>
          <w:szCs w:val="24"/>
          <w:lang w:val="sq-AL"/>
        </w:rPr>
        <w:t xml:space="preserve">4 </w:t>
      </w:r>
      <w:r w:rsidRPr="000C6915">
        <w:rPr>
          <w:sz w:val="24"/>
          <w:szCs w:val="24"/>
          <w:lang w:val="sq-AL"/>
        </w:rPr>
        <w:t xml:space="preserve">paraqet përpjekjet për te identifikuar nevojat dhe për te adresuar çështjet e shërbimeve dhe mbrojtës sociale, mbi bazën e te cilave është përcaktuar vizioni dhe objektivat strategjike te këtij dokumenti.  Për këtë qellim, Komuna e Lipjanit, përkatësisht drejtoritë relevante kanë përcaktuar listën e grupeve punuese për hartimin e strategjisë. </w:t>
      </w:r>
    </w:p>
    <w:p w:rsidR="000C6915" w:rsidRPr="000C6915" w:rsidRDefault="000C6915" w:rsidP="000C6915">
      <w:pPr>
        <w:jc w:val="both"/>
        <w:rPr>
          <w:sz w:val="24"/>
          <w:szCs w:val="24"/>
          <w:lang w:val="sq-AL"/>
        </w:rPr>
      </w:pPr>
      <w:r w:rsidRPr="000C6915">
        <w:rPr>
          <w:sz w:val="24"/>
          <w:szCs w:val="24"/>
          <w:lang w:val="sq-AL"/>
        </w:rPr>
        <w:t>Procesi i hartimit të Strategjisë mbi Përfshirjen Sociale 2022 – 202</w:t>
      </w:r>
      <w:r w:rsidR="00BF55BB">
        <w:rPr>
          <w:sz w:val="24"/>
          <w:szCs w:val="24"/>
          <w:lang w:val="sq-AL"/>
        </w:rPr>
        <w:t>4</w:t>
      </w:r>
      <w:r w:rsidRPr="000C6915">
        <w:rPr>
          <w:sz w:val="24"/>
          <w:szCs w:val="24"/>
          <w:lang w:val="sq-AL"/>
        </w:rPr>
        <w:t xml:space="preserve"> ka filluar ne vitin 2021 ne kuadër te projektit “</w:t>
      </w:r>
      <w:r w:rsidR="00BF55BB">
        <w:rPr>
          <w:sz w:val="24"/>
          <w:szCs w:val="24"/>
          <w:lang w:val="sq-AL"/>
        </w:rPr>
        <w:t>Fuqizimi i Zërit të Komunitetit për Zhvillim të Barabartë - AVLED</w:t>
      </w:r>
      <w:r w:rsidRPr="000C6915">
        <w:rPr>
          <w:sz w:val="24"/>
          <w:szCs w:val="24"/>
          <w:lang w:val="sq-AL"/>
        </w:rPr>
        <w:t>” te implementuar nga Organizata Jo – qeveritare People in Need – PIN ne bashkëpunim me zyrën e kryetarit te Komunës ne Lipjan, përkatësisht drejtorive komunale dhe Organizatave te Shoqërisë Civile ne fushën e shërbimeve</w:t>
      </w:r>
      <w:r w:rsidR="006F291C">
        <w:rPr>
          <w:sz w:val="24"/>
          <w:szCs w:val="24"/>
          <w:lang w:val="sq-AL"/>
        </w:rPr>
        <w:t xml:space="preserve"> dhe mbrojtjen</w:t>
      </w:r>
      <w:r w:rsidRPr="000C6915">
        <w:rPr>
          <w:sz w:val="24"/>
          <w:szCs w:val="24"/>
          <w:lang w:val="sq-AL"/>
        </w:rPr>
        <w:t xml:space="preserve"> sociale. Ndërsa, ekspertiza ne hartimin e </w:t>
      </w:r>
      <w:r w:rsidR="006F291C">
        <w:rPr>
          <w:sz w:val="24"/>
          <w:szCs w:val="24"/>
          <w:lang w:val="sq-AL"/>
        </w:rPr>
        <w:t>Strategjis</w:t>
      </w:r>
      <w:r w:rsidR="00DF0F29">
        <w:rPr>
          <w:sz w:val="24"/>
          <w:szCs w:val="24"/>
          <w:lang w:val="sq-AL"/>
        </w:rPr>
        <w:t>ë</w:t>
      </w:r>
      <w:r w:rsidRPr="000C6915">
        <w:rPr>
          <w:sz w:val="24"/>
          <w:szCs w:val="24"/>
          <w:lang w:val="sq-AL"/>
        </w:rPr>
        <w:t xml:space="preserve"> ë</w:t>
      </w:r>
      <w:r w:rsidR="006F291C">
        <w:rPr>
          <w:sz w:val="24"/>
          <w:szCs w:val="24"/>
          <w:lang w:val="sq-AL"/>
        </w:rPr>
        <w:t>shtë ofruar nga ekspert vendor me mb</w:t>
      </w:r>
      <w:r w:rsidR="00DF0F29">
        <w:rPr>
          <w:sz w:val="24"/>
          <w:szCs w:val="24"/>
          <w:lang w:val="sq-AL"/>
        </w:rPr>
        <w:t>ë</w:t>
      </w:r>
      <w:r w:rsidR="006F291C">
        <w:rPr>
          <w:sz w:val="24"/>
          <w:szCs w:val="24"/>
          <w:lang w:val="sq-AL"/>
        </w:rPr>
        <w:t>shtetjen e PIN.</w:t>
      </w:r>
    </w:p>
    <w:p w:rsidR="000C6915" w:rsidRPr="000C6915" w:rsidRDefault="000C6915" w:rsidP="000C6915">
      <w:pPr>
        <w:jc w:val="both"/>
        <w:rPr>
          <w:sz w:val="24"/>
          <w:szCs w:val="24"/>
          <w:lang w:val="sq-AL"/>
        </w:rPr>
      </w:pPr>
      <w:r w:rsidRPr="000C6915">
        <w:rPr>
          <w:sz w:val="24"/>
          <w:szCs w:val="24"/>
          <w:lang w:val="sq-AL"/>
        </w:rPr>
        <w:t>Metodologjia e përdorur ne hartim te kësaj strategjie përfshinë një proces te mbledhjes se te dhënave</w:t>
      </w:r>
      <w:r w:rsidR="006F291C">
        <w:rPr>
          <w:sz w:val="24"/>
          <w:szCs w:val="24"/>
          <w:lang w:val="sq-AL"/>
        </w:rPr>
        <w:t xml:space="preserve"> p</w:t>
      </w:r>
      <w:r w:rsidR="00DF0F29">
        <w:rPr>
          <w:sz w:val="24"/>
          <w:szCs w:val="24"/>
          <w:lang w:val="sq-AL"/>
        </w:rPr>
        <w:t>ë</w:t>
      </w:r>
      <w:r w:rsidR="006F291C">
        <w:rPr>
          <w:sz w:val="24"/>
          <w:szCs w:val="24"/>
          <w:lang w:val="sq-AL"/>
        </w:rPr>
        <w:t>rmes nj</w:t>
      </w:r>
      <w:r w:rsidR="00DF0F29">
        <w:rPr>
          <w:sz w:val="24"/>
          <w:szCs w:val="24"/>
          <w:lang w:val="sq-AL"/>
        </w:rPr>
        <w:t>ë</w:t>
      </w:r>
      <w:r w:rsidR="006F291C">
        <w:rPr>
          <w:sz w:val="24"/>
          <w:szCs w:val="24"/>
          <w:lang w:val="sq-AL"/>
        </w:rPr>
        <w:t xml:space="preserve"> instrumenti t</w:t>
      </w:r>
      <w:r w:rsidR="00DF0F29">
        <w:rPr>
          <w:sz w:val="24"/>
          <w:szCs w:val="24"/>
          <w:lang w:val="sq-AL"/>
        </w:rPr>
        <w:t>ë</w:t>
      </w:r>
      <w:r w:rsidR="006F291C">
        <w:rPr>
          <w:sz w:val="24"/>
          <w:szCs w:val="24"/>
          <w:lang w:val="sq-AL"/>
        </w:rPr>
        <w:t xml:space="preserve"> gjysm</w:t>
      </w:r>
      <w:r w:rsidR="00DF0F29">
        <w:rPr>
          <w:sz w:val="24"/>
          <w:szCs w:val="24"/>
          <w:lang w:val="sq-AL"/>
        </w:rPr>
        <w:t>ë</w:t>
      </w:r>
      <w:r w:rsidR="006F291C">
        <w:rPr>
          <w:sz w:val="24"/>
          <w:szCs w:val="24"/>
          <w:lang w:val="sq-AL"/>
        </w:rPr>
        <w:t>-strukturuar</w:t>
      </w:r>
      <w:r w:rsidRPr="000C6915">
        <w:rPr>
          <w:sz w:val="24"/>
          <w:szCs w:val="24"/>
          <w:lang w:val="sq-AL"/>
        </w:rPr>
        <w:t>, analize te situatës aktuale, punëtorive me grupet punuese brenda dhe jashtë vendit dhe konsultim te vazhdueshëm me aktere</w:t>
      </w:r>
      <w:r w:rsidR="00D76CDE">
        <w:rPr>
          <w:sz w:val="24"/>
          <w:szCs w:val="24"/>
          <w:lang w:val="sq-AL"/>
        </w:rPr>
        <w:t>t</w:t>
      </w:r>
      <w:r w:rsidRPr="000C6915">
        <w:rPr>
          <w:sz w:val="24"/>
          <w:szCs w:val="24"/>
          <w:lang w:val="sq-AL"/>
        </w:rPr>
        <w:t xml:space="preserve">e </w:t>
      </w:r>
      <w:r w:rsidR="00D76CDE" w:rsidRPr="000C6915">
        <w:rPr>
          <w:sz w:val="24"/>
          <w:szCs w:val="24"/>
          <w:lang w:val="sq-AL"/>
        </w:rPr>
        <w:t>ndrysh</w:t>
      </w:r>
      <w:r w:rsidR="00D76CDE">
        <w:rPr>
          <w:sz w:val="24"/>
          <w:szCs w:val="24"/>
          <w:lang w:val="sq-AL"/>
        </w:rPr>
        <w:t>ë</w:t>
      </w:r>
      <w:r w:rsidR="00D76CDE" w:rsidRPr="000C6915">
        <w:rPr>
          <w:sz w:val="24"/>
          <w:szCs w:val="24"/>
          <w:lang w:val="sq-AL"/>
        </w:rPr>
        <w:t>m</w:t>
      </w:r>
      <w:r w:rsidR="006F291C">
        <w:rPr>
          <w:sz w:val="24"/>
          <w:szCs w:val="24"/>
          <w:lang w:val="sq-AL"/>
        </w:rPr>
        <w:t>sipas fushave p</w:t>
      </w:r>
      <w:r w:rsidR="00DF0F29">
        <w:rPr>
          <w:sz w:val="24"/>
          <w:szCs w:val="24"/>
          <w:lang w:val="sq-AL"/>
        </w:rPr>
        <w:t>ë</w:t>
      </w:r>
      <w:r w:rsidR="006F291C">
        <w:rPr>
          <w:sz w:val="24"/>
          <w:szCs w:val="24"/>
          <w:lang w:val="sq-AL"/>
        </w:rPr>
        <w:t>rkat</w:t>
      </w:r>
      <w:r w:rsidR="00DF0F29">
        <w:rPr>
          <w:sz w:val="24"/>
          <w:szCs w:val="24"/>
          <w:lang w:val="sq-AL"/>
        </w:rPr>
        <w:t>ë</w:t>
      </w:r>
      <w:r w:rsidR="006F291C">
        <w:rPr>
          <w:sz w:val="24"/>
          <w:szCs w:val="24"/>
          <w:lang w:val="sq-AL"/>
        </w:rPr>
        <w:t>se</w:t>
      </w:r>
      <w:r w:rsidRPr="000C6915">
        <w:rPr>
          <w:sz w:val="24"/>
          <w:szCs w:val="24"/>
          <w:lang w:val="sq-AL"/>
        </w:rPr>
        <w:t xml:space="preserve">. </w:t>
      </w:r>
    </w:p>
    <w:p w:rsidR="000C6915" w:rsidRPr="000C6915" w:rsidRDefault="000C6915" w:rsidP="000C6915">
      <w:pPr>
        <w:jc w:val="both"/>
        <w:rPr>
          <w:sz w:val="24"/>
          <w:szCs w:val="24"/>
          <w:lang w:val="sq-AL"/>
        </w:rPr>
      </w:pPr>
      <w:r w:rsidRPr="000C6915">
        <w:rPr>
          <w:sz w:val="24"/>
          <w:szCs w:val="24"/>
          <w:lang w:val="sq-AL"/>
        </w:rPr>
        <w:t xml:space="preserve">Pjesëmarrës ne këto grupe punuese kane qene përfaqësues te institucioneve lokale te tilla si: Qendra për Pune Sociale, Drejtoria </w:t>
      </w:r>
      <w:r w:rsidR="006F291C">
        <w:rPr>
          <w:sz w:val="24"/>
          <w:szCs w:val="24"/>
          <w:lang w:val="sq-AL"/>
        </w:rPr>
        <w:t>p</w:t>
      </w:r>
      <w:r w:rsidR="00DF0F29">
        <w:rPr>
          <w:sz w:val="24"/>
          <w:szCs w:val="24"/>
          <w:lang w:val="sq-AL"/>
        </w:rPr>
        <w:t>ë</w:t>
      </w:r>
      <w:r w:rsidR="006F291C">
        <w:rPr>
          <w:sz w:val="24"/>
          <w:szCs w:val="24"/>
          <w:lang w:val="sq-AL"/>
        </w:rPr>
        <w:t>r Shëndetësi dhe P</w:t>
      </w:r>
      <w:r w:rsidR="00DF0F29">
        <w:rPr>
          <w:sz w:val="24"/>
          <w:szCs w:val="24"/>
          <w:lang w:val="sq-AL"/>
        </w:rPr>
        <w:t>ë</w:t>
      </w:r>
      <w:r w:rsidR="006F291C">
        <w:rPr>
          <w:sz w:val="24"/>
          <w:szCs w:val="24"/>
          <w:lang w:val="sq-AL"/>
        </w:rPr>
        <w:t>rkujdesje Sociale</w:t>
      </w:r>
      <w:r w:rsidRPr="000C6915">
        <w:rPr>
          <w:sz w:val="24"/>
          <w:szCs w:val="24"/>
          <w:lang w:val="sq-AL"/>
        </w:rPr>
        <w:t xml:space="preserve">, Drejtoria e Arsimit, </w:t>
      </w:r>
      <w:r w:rsidR="006F291C">
        <w:rPr>
          <w:sz w:val="24"/>
          <w:szCs w:val="24"/>
          <w:lang w:val="sq-AL"/>
        </w:rPr>
        <w:t>Zyra p</w:t>
      </w:r>
      <w:r w:rsidR="00DF0F29">
        <w:rPr>
          <w:sz w:val="24"/>
          <w:szCs w:val="24"/>
          <w:lang w:val="sq-AL"/>
        </w:rPr>
        <w:t>ë</w:t>
      </w:r>
      <w:r w:rsidR="006F291C">
        <w:rPr>
          <w:sz w:val="24"/>
          <w:szCs w:val="24"/>
          <w:lang w:val="sq-AL"/>
        </w:rPr>
        <w:t>r Barazi Gjinore</w:t>
      </w:r>
      <w:r w:rsidR="00DF0F29">
        <w:rPr>
          <w:sz w:val="24"/>
          <w:szCs w:val="24"/>
          <w:lang w:val="sq-AL"/>
        </w:rPr>
        <w:t>, Sht</w:t>
      </w:r>
      <w:r w:rsidR="00BD1403">
        <w:rPr>
          <w:sz w:val="24"/>
          <w:szCs w:val="24"/>
          <w:lang w:val="sq-AL"/>
        </w:rPr>
        <w:t>ë</w:t>
      </w:r>
      <w:r w:rsidR="00DF0F29">
        <w:rPr>
          <w:sz w:val="24"/>
          <w:szCs w:val="24"/>
          <w:lang w:val="sq-AL"/>
        </w:rPr>
        <w:t>pia me Baz</w:t>
      </w:r>
      <w:r w:rsidR="00BD1403">
        <w:rPr>
          <w:sz w:val="24"/>
          <w:szCs w:val="24"/>
          <w:lang w:val="sq-AL"/>
        </w:rPr>
        <w:t>ë</w:t>
      </w:r>
      <w:r w:rsidR="00DF0F29">
        <w:rPr>
          <w:sz w:val="24"/>
          <w:szCs w:val="24"/>
          <w:lang w:val="sq-AL"/>
        </w:rPr>
        <w:t xml:space="preserve"> n</w:t>
      </w:r>
      <w:r w:rsidR="00BD1403">
        <w:rPr>
          <w:sz w:val="24"/>
          <w:szCs w:val="24"/>
          <w:lang w:val="sq-AL"/>
        </w:rPr>
        <w:t>ë</w:t>
      </w:r>
      <w:r w:rsidR="00DF0F29">
        <w:rPr>
          <w:sz w:val="24"/>
          <w:szCs w:val="24"/>
          <w:lang w:val="sq-AL"/>
        </w:rPr>
        <w:t xml:space="preserve"> Komunitet</w:t>
      </w:r>
      <w:r w:rsidRPr="000C6915">
        <w:rPr>
          <w:sz w:val="24"/>
          <w:szCs w:val="24"/>
          <w:lang w:val="sq-AL"/>
        </w:rPr>
        <w:t xml:space="preserve"> dhe përfaqësues te organizatave </w:t>
      </w:r>
      <w:r w:rsidR="006F291C">
        <w:rPr>
          <w:sz w:val="24"/>
          <w:szCs w:val="24"/>
          <w:lang w:val="sq-AL"/>
        </w:rPr>
        <w:t>si ofrues t</w:t>
      </w:r>
      <w:r w:rsidR="00DF0F29">
        <w:rPr>
          <w:sz w:val="24"/>
          <w:szCs w:val="24"/>
          <w:lang w:val="sq-AL"/>
        </w:rPr>
        <w:t>ë</w:t>
      </w:r>
      <w:r w:rsidRPr="000C6915">
        <w:rPr>
          <w:sz w:val="24"/>
          <w:szCs w:val="24"/>
          <w:lang w:val="sq-AL"/>
        </w:rPr>
        <w:t>shërbimeve sociale</w:t>
      </w:r>
      <w:r w:rsidR="00DF0F29">
        <w:rPr>
          <w:sz w:val="24"/>
          <w:szCs w:val="24"/>
          <w:lang w:val="sq-AL"/>
        </w:rPr>
        <w:t>, p</w:t>
      </w:r>
      <w:r w:rsidR="00BD1403">
        <w:rPr>
          <w:sz w:val="24"/>
          <w:szCs w:val="24"/>
          <w:lang w:val="sq-AL"/>
        </w:rPr>
        <w:t>ë</w:t>
      </w:r>
      <w:r w:rsidR="00DF0F29">
        <w:rPr>
          <w:sz w:val="24"/>
          <w:szCs w:val="24"/>
          <w:lang w:val="sq-AL"/>
        </w:rPr>
        <w:t>rfshir</w:t>
      </w:r>
      <w:r w:rsidR="00BD1403">
        <w:rPr>
          <w:sz w:val="24"/>
          <w:szCs w:val="24"/>
          <w:lang w:val="sq-AL"/>
        </w:rPr>
        <w:t>ë</w:t>
      </w:r>
      <w:r w:rsidR="00DF0F29">
        <w:rPr>
          <w:sz w:val="24"/>
          <w:szCs w:val="24"/>
          <w:lang w:val="sq-AL"/>
        </w:rPr>
        <w:t xml:space="preserve"> Youth Initiaitve for Human Rights, The Ideas Partnership dhe Youth Centre</w:t>
      </w:r>
      <w:r w:rsidRPr="000C6915">
        <w:rPr>
          <w:sz w:val="24"/>
          <w:szCs w:val="24"/>
          <w:lang w:val="sq-AL"/>
        </w:rPr>
        <w:t>. Grupet punuese kane adresuar nevojat dhe sfidat e shërbimeve sociale, ne baze te cilave pastaj janë përcaktuar objektivat e përgjithshme dhe  objektivat specifike te kësaj strategjie. Rrjedhimisht, nga objektivat specifike janë përcaktuar edhe aktivitet</w:t>
      </w:r>
      <w:r w:rsidR="006F291C">
        <w:rPr>
          <w:sz w:val="24"/>
          <w:szCs w:val="24"/>
          <w:lang w:val="sq-AL"/>
        </w:rPr>
        <w:t>et specifike dhe kostot e tyre, t</w:t>
      </w:r>
      <w:r w:rsidR="00DF0F29">
        <w:rPr>
          <w:sz w:val="24"/>
          <w:szCs w:val="24"/>
          <w:lang w:val="sq-AL"/>
        </w:rPr>
        <w:t>ë</w:t>
      </w:r>
      <w:r w:rsidR="006F291C">
        <w:rPr>
          <w:sz w:val="24"/>
          <w:szCs w:val="24"/>
          <w:lang w:val="sq-AL"/>
        </w:rPr>
        <w:t xml:space="preserve"> cilat jan</w:t>
      </w:r>
      <w:r w:rsidR="00DF0F29">
        <w:rPr>
          <w:sz w:val="24"/>
          <w:szCs w:val="24"/>
          <w:lang w:val="sq-AL"/>
        </w:rPr>
        <w:t>ë</w:t>
      </w:r>
      <w:r w:rsidR="006F291C">
        <w:rPr>
          <w:sz w:val="24"/>
          <w:szCs w:val="24"/>
          <w:lang w:val="sq-AL"/>
        </w:rPr>
        <w:t xml:space="preserve"> shqyrtuar n</w:t>
      </w:r>
      <w:r w:rsidR="00DF0F29">
        <w:rPr>
          <w:sz w:val="24"/>
          <w:szCs w:val="24"/>
          <w:lang w:val="sq-AL"/>
        </w:rPr>
        <w:t>ë</w:t>
      </w:r>
      <w:r w:rsidR="006F291C">
        <w:rPr>
          <w:sz w:val="24"/>
          <w:szCs w:val="24"/>
          <w:lang w:val="sq-AL"/>
        </w:rPr>
        <w:t xml:space="preserve"> vazhdim</w:t>
      </w:r>
      <w:r w:rsidR="00DF0F29">
        <w:rPr>
          <w:sz w:val="24"/>
          <w:szCs w:val="24"/>
          <w:lang w:val="sq-AL"/>
        </w:rPr>
        <w:t>ë</w:t>
      </w:r>
      <w:r w:rsidR="006F291C">
        <w:rPr>
          <w:sz w:val="24"/>
          <w:szCs w:val="24"/>
          <w:lang w:val="sq-AL"/>
        </w:rPr>
        <w:t>si nga an</w:t>
      </w:r>
      <w:r w:rsidR="00DF0F29">
        <w:rPr>
          <w:sz w:val="24"/>
          <w:szCs w:val="24"/>
          <w:lang w:val="sq-AL"/>
        </w:rPr>
        <w:t>ë</w:t>
      </w:r>
      <w:r w:rsidR="006F291C">
        <w:rPr>
          <w:sz w:val="24"/>
          <w:szCs w:val="24"/>
          <w:lang w:val="sq-AL"/>
        </w:rPr>
        <w:t>tar</w:t>
      </w:r>
      <w:r w:rsidR="00DF0F29">
        <w:rPr>
          <w:sz w:val="24"/>
          <w:szCs w:val="24"/>
          <w:lang w:val="sq-AL"/>
        </w:rPr>
        <w:t>ë</w:t>
      </w:r>
      <w:r w:rsidR="006F291C">
        <w:rPr>
          <w:sz w:val="24"/>
          <w:szCs w:val="24"/>
          <w:lang w:val="sq-AL"/>
        </w:rPr>
        <w:t xml:space="preserve">t e grupit punues. </w:t>
      </w:r>
    </w:p>
    <w:p w:rsidR="000C6915" w:rsidRPr="000C6915" w:rsidRDefault="000C6915" w:rsidP="000C6915">
      <w:pPr>
        <w:jc w:val="both"/>
        <w:rPr>
          <w:sz w:val="24"/>
          <w:szCs w:val="24"/>
          <w:lang w:val="sq-AL"/>
        </w:rPr>
      </w:pPr>
      <w:r w:rsidRPr="000C6915">
        <w:rPr>
          <w:sz w:val="24"/>
          <w:szCs w:val="24"/>
          <w:lang w:val="sq-AL"/>
        </w:rPr>
        <w:t xml:space="preserve">Strategjia fillimisht është hartuar duke ndjekur metodologjinë e Teorisë se Ndryshimeve, por qe me vone me kërkesë te zyrës se kryetarit është adaptuar sipas udhëzimit administrativ </w:t>
      </w:r>
      <w:r w:rsidR="00B31ADB">
        <w:rPr>
          <w:sz w:val="24"/>
          <w:szCs w:val="24"/>
          <w:lang w:val="sq-AL"/>
        </w:rPr>
        <w:t>nr.</w:t>
      </w:r>
      <w:r w:rsidR="00B31ADB" w:rsidRPr="00B31ADB">
        <w:rPr>
          <w:sz w:val="24"/>
          <w:szCs w:val="24"/>
          <w:lang w:val="sq-AL"/>
        </w:rPr>
        <w:t>07/2018 p</w:t>
      </w:r>
      <w:r w:rsidR="00DF0F29">
        <w:rPr>
          <w:sz w:val="24"/>
          <w:szCs w:val="24"/>
          <w:lang w:val="sq-AL"/>
        </w:rPr>
        <w:t>ë</w:t>
      </w:r>
      <w:r w:rsidR="00B31ADB" w:rsidRPr="00B31ADB">
        <w:rPr>
          <w:sz w:val="24"/>
          <w:szCs w:val="24"/>
          <w:lang w:val="sq-AL"/>
        </w:rPr>
        <w:t>r Planifikimin dhe Hartimin e Dokumenteve Strategjike dhe Planeve t</w:t>
      </w:r>
      <w:r w:rsidR="00DF0F29">
        <w:rPr>
          <w:sz w:val="24"/>
          <w:szCs w:val="24"/>
          <w:lang w:val="sq-AL"/>
        </w:rPr>
        <w:t>ë</w:t>
      </w:r>
      <w:r w:rsidR="00B31ADB" w:rsidRPr="00B31ADB">
        <w:rPr>
          <w:sz w:val="24"/>
          <w:szCs w:val="24"/>
          <w:lang w:val="sq-AL"/>
        </w:rPr>
        <w:t xml:space="preserve"> Veprimit.</w:t>
      </w:r>
    </w:p>
    <w:bookmarkEnd w:id="1"/>
    <w:p w:rsidR="00117770" w:rsidRDefault="00117770" w:rsidP="00E94FEF">
      <w:pPr>
        <w:rPr>
          <w:rFonts w:asciiTheme="majorHAnsi" w:eastAsiaTheme="majorEastAsia" w:hAnsiTheme="majorHAnsi" w:cstheme="majorBidi"/>
          <w:b/>
          <w:bCs/>
          <w:color w:val="2F5496" w:themeColor="accent1" w:themeShade="BF"/>
          <w:sz w:val="36"/>
          <w:szCs w:val="36"/>
          <w:lang w:val="sq-AL"/>
        </w:rPr>
      </w:pPr>
    </w:p>
    <w:p w:rsidR="003C1EDE" w:rsidRPr="006121E7" w:rsidRDefault="000F5E41" w:rsidP="006121E7">
      <w:pPr>
        <w:pStyle w:val="ListParagraph"/>
        <w:numPr>
          <w:ilvl w:val="0"/>
          <w:numId w:val="15"/>
        </w:numPr>
        <w:rPr>
          <w:rFonts w:asciiTheme="majorHAnsi" w:eastAsiaTheme="majorEastAsia" w:hAnsiTheme="majorHAnsi" w:cstheme="majorBidi"/>
          <w:b/>
          <w:bCs/>
          <w:color w:val="2F5496" w:themeColor="accent1" w:themeShade="BF"/>
          <w:sz w:val="36"/>
          <w:szCs w:val="36"/>
          <w:lang w:val="sq-AL"/>
        </w:rPr>
      </w:pPr>
      <w:r w:rsidRPr="006121E7">
        <w:rPr>
          <w:rFonts w:asciiTheme="majorHAnsi" w:eastAsiaTheme="majorEastAsia" w:hAnsiTheme="majorHAnsi" w:cstheme="majorBidi"/>
          <w:b/>
          <w:bCs/>
          <w:color w:val="2F5496" w:themeColor="accent1" w:themeShade="BF"/>
          <w:sz w:val="36"/>
          <w:szCs w:val="36"/>
          <w:lang w:val="sq-AL"/>
        </w:rPr>
        <w:t>Sfondi</w:t>
      </w:r>
    </w:p>
    <w:p w:rsidR="00776AF2" w:rsidRPr="006121E7" w:rsidRDefault="00776AF2" w:rsidP="00E94FEF">
      <w:pPr>
        <w:rPr>
          <w:rFonts w:asciiTheme="majorHAnsi" w:eastAsiaTheme="majorEastAsia" w:hAnsiTheme="majorHAnsi" w:cstheme="majorBidi"/>
          <w:b/>
          <w:bCs/>
          <w:i/>
          <w:color w:val="2F5496" w:themeColor="accent1" w:themeShade="BF"/>
          <w:sz w:val="28"/>
          <w:szCs w:val="28"/>
          <w:lang w:val="sq-AL"/>
        </w:rPr>
      </w:pPr>
      <w:r w:rsidRPr="006121E7">
        <w:rPr>
          <w:rFonts w:asciiTheme="majorHAnsi" w:eastAsiaTheme="majorEastAsia" w:hAnsiTheme="majorHAnsi" w:cstheme="majorBidi"/>
          <w:b/>
          <w:bCs/>
          <w:i/>
          <w:color w:val="2F5496" w:themeColor="accent1" w:themeShade="BF"/>
          <w:sz w:val="28"/>
          <w:szCs w:val="28"/>
          <w:lang w:val="sq-AL"/>
        </w:rPr>
        <w:t>Korniza Ligjore Nacionale mbi Shërbimet Sociale</w:t>
      </w:r>
    </w:p>
    <w:p w:rsidR="00E94FEF" w:rsidRPr="00E94FEF" w:rsidRDefault="00E94FEF" w:rsidP="00E94FEF">
      <w:pPr>
        <w:jc w:val="both"/>
        <w:rPr>
          <w:sz w:val="24"/>
          <w:szCs w:val="24"/>
          <w:lang w:val="sq-AL"/>
        </w:rPr>
      </w:pPr>
      <w:r w:rsidRPr="00E94FEF">
        <w:rPr>
          <w:sz w:val="24"/>
          <w:szCs w:val="24"/>
          <w:lang w:val="sq-AL"/>
        </w:rPr>
        <w:t xml:space="preserve">Legjislacioni për Shërbimet Sociale dhe Familjare në Kosovë, përbërë nga Ligji për Shërbime Sociale dhe Familjare, Ligji për Familjen, Ligji për Mbrojtjen nga Dhuna në Familje, Ligji për Mbrojtjen e Fëmijës, si dhe ligjet dhe aktet tjera që ndërlidhen me shërbimet sociale </w:t>
      </w:r>
      <w:r w:rsidRPr="00E94FEF">
        <w:rPr>
          <w:sz w:val="24"/>
          <w:szCs w:val="24"/>
          <w:lang w:val="sq-AL"/>
        </w:rPr>
        <w:lastRenderedPageBreak/>
        <w:t xml:space="preserve">përfaqëson </w:t>
      </w:r>
      <w:r w:rsidR="000F5E41">
        <w:rPr>
          <w:sz w:val="24"/>
          <w:szCs w:val="24"/>
          <w:lang w:val="sq-AL"/>
        </w:rPr>
        <w:t>p</w:t>
      </w:r>
      <w:r w:rsidR="00BD1403">
        <w:rPr>
          <w:sz w:val="24"/>
          <w:szCs w:val="24"/>
          <w:lang w:val="sq-AL"/>
        </w:rPr>
        <w:t>ë</w:t>
      </w:r>
      <w:r w:rsidR="000F5E41">
        <w:rPr>
          <w:sz w:val="24"/>
          <w:szCs w:val="24"/>
          <w:lang w:val="sq-AL"/>
        </w:rPr>
        <w:t xml:space="preserve">rpjekjet e orientuara institucionale </w:t>
      </w:r>
      <w:r w:rsidRPr="00E94FEF">
        <w:rPr>
          <w:sz w:val="24"/>
          <w:szCs w:val="24"/>
          <w:lang w:val="sq-AL"/>
        </w:rPr>
        <w:t xml:space="preserve">në rregullimin </w:t>
      </w:r>
      <w:r w:rsidRPr="000F5E41">
        <w:rPr>
          <w:color w:val="000000" w:themeColor="text1"/>
          <w:sz w:val="24"/>
          <w:szCs w:val="24"/>
          <w:lang w:val="sq-AL"/>
        </w:rPr>
        <w:t xml:space="preserve">dhe </w:t>
      </w:r>
      <w:r w:rsidR="000331B8" w:rsidRPr="000F5E41">
        <w:rPr>
          <w:color w:val="000000" w:themeColor="text1"/>
          <w:sz w:val="24"/>
          <w:szCs w:val="24"/>
          <w:lang w:val="sq-AL"/>
        </w:rPr>
        <w:t>përmirësimin</w:t>
      </w:r>
      <w:r w:rsidRPr="000F5E41">
        <w:rPr>
          <w:color w:val="000000" w:themeColor="text1"/>
          <w:sz w:val="24"/>
          <w:szCs w:val="24"/>
          <w:lang w:val="sq-AL"/>
        </w:rPr>
        <w:t xml:space="preserve"> e shërbimeve sociale dhe familjare për personat në nevojë dhe për familjet</w:t>
      </w:r>
      <w:r w:rsidR="000331B8" w:rsidRPr="000F5E41">
        <w:rPr>
          <w:color w:val="000000" w:themeColor="text1"/>
          <w:sz w:val="24"/>
          <w:szCs w:val="24"/>
          <w:lang w:val="sq-AL"/>
        </w:rPr>
        <w:t>e tyre</w:t>
      </w:r>
      <w:r w:rsidRPr="000F5E41">
        <w:rPr>
          <w:color w:val="000000" w:themeColor="text1"/>
          <w:sz w:val="24"/>
          <w:szCs w:val="24"/>
          <w:lang w:val="sq-AL"/>
        </w:rPr>
        <w:t>.</w:t>
      </w:r>
    </w:p>
    <w:p w:rsidR="00E94FEF" w:rsidRPr="00E94FEF" w:rsidRDefault="00E94FEF" w:rsidP="00E94FEF">
      <w:pPr>
        <w:jc w:val="both"/>
        <w:rPr>
          <w:sz w:val="24"/>
          <w:szCs w:val="24"/>
          <w:lang w:val="sq-AL"/>
        </w:rPr>
      </w:pPr>
      <w:r w:rsidRPr="00E94FEF">
        <w:rPr>
          <w:sz w:val="24"/>
          <w:szCs w:val="24"/>
          <w:lang w:val="sq-AL"/>
        </w:rPr>
        <w:t>Bartësit dhe ofruesit e shërbimeve sociale dhe familjare sipas legjislacionit n</w:t>
      </w:r>
      <w:r w:rsidR="00BD1403">
        <w:rPr>
          <w:sz w:val="24"/>
          <w:szCs w:val="24"/>
          <w:lang w:val="sq-AL"/>
        </w:rPr>
        <w:t>ë</w:t>
      </w:r>
      <w:r w:rsidRPr="00E94FEF">
        <w:rPr>
          <w:sz w:val="24"/>
          <w:szCs w:val="24"/>
          <w:lang w:val="sq-AL"/>
        </w:rPr>
        <w:t xml:space="preserve"> fuqi n</w:t>
      </w:r>
      <w:r w:rsidR="00BD1403">
        <w:rPr>
          <w:sz w:val="24"/>
          <w:szCs w:val="24"/>
          <w:lang w:val="sq-AL"/>
        </w:rPr>
        <w:t>ë</w:t>
      </w:r>
      <w:r w:rsidRPr="00E94FEF">
        <w:rPr>
          <w:sz w:val="24"/>
          <w:szCs w:val="24"/>
          <w:lang w:val="sq-AL"/>
        </w:rPr>
        <w:t xml:space="preserve"> nivel q</w:t>
      </w:r>
      <w:r w:rsidR="00BD1403">
        <w:rPr>
          <w:sz w:val="24"/>
          <w:szCs w:val="24"/>
          <w:lang w:val="sq-AL"/>
        </w:rPr>
        <w:t>ë</w:t>
      </w:r>
      <w:r w:rsidRPr="00E94FEF">
        <w:rPr>
          <w:sz w:val="24"/>
          <w:szCs w:val="24"/>
          <w:lang w:val="sq-AL"/>
        </w:rPr>
        <w:t xml:space="preserve">ndror janë: </w:t>
      </w:r>
    </w:p>
    <w:p w:rsidR="00E94FEF" w:rsidRPr="00E94FEF" w:rsidRDefault="00E94FEF" w:rsidP="00E94FEF">
      <w:pPr>
        <w:jc w:val="both"/>
        <w:rPr>
          <w:sz w:val="24"/>
          <w:szCs w:val="24"/>
          <w:lang w:val="sq-AL"/>
        </w:rPr>
      </w:pPr>
      <w:r w:rsidRPr="000F5E41">
        <w:rPr>
          <w:i/>
          <w:sz w:val="24"/>
          <w:szCs w:val="24"/>
          <w:lang w:val="sq-AL"/>
        </w:rPr>
        <w:t>Qeveria dhe Ministria e Financave, Punës dhe Transfereve (MFPT)</w:t>
      </w:r>
      <w:r w:rsidRPr="000F5E41">
        <w:rPr>
          <w:sz w:val="24"/>
          <w:szCs w:val="24"/>
          <w:lang w:val="sq-AL"/>
        </w:rPr>
        <w:t>,</w:t>
      </w:r>
      <w:r w:rsidRPr="00E94FEF">
        <w:rPr>
          <w:sz w:val="24"/>
          <w:szCs w:val="24"/>
          <w:lang w:val="sq-AL"/>
        </w:rPr>
        <w:t xml:space="preserve"> e cila rolin e saj e përmbush përmes Departamentit për Mirëqenie Sociale. Ndërkaq, ekzistojnë edhe disa mekanizma institucional që operojnë në kuadër të institucioneve dhe legjislacionit përkatës: </w:t>
      </w:r>
    </w:p>
    <w:p w:rsidR="00E94FEF" w:rsidRPr="00E94FEF" w:rsidRDefault="00E94FEF" w:rsidP="00E94FEF">
      <w:pPr>
        <w:pStyle w:val="ListParagraph"/>
        <w:numPr>
          <w:ilvl w:val="0"/>
          <w:numId w:val="7"/>
        </w:numPr>
        <w:jc w:val="both"/>
        <w:rPr>
          <w:sz w:val="24"/>
          <w:szCs w:val="24"/>
          <w:lang w:val="sq-AL"/>
        </w:rPr>
      </w:pPr>
      <w:r w:rsidRPr="00E94FEF">
        <w:rPr>
          <w:sz w:val="24"/>
          <w:szCs w:val="24"/>
          <w:lang w:val="sq-AL"/>
        </w:rPr>
        <w:t>Këshilli i përgjithshëm për Shërbimet Sociale dhe Familjare, si mekanizëm profesional dhe administrativ;</w:t>
      </w:r>
    </w:p>
    <w:p w:rsidR="00E94FEF" w:rsidRPr="00E94FEF" w:rsidRDefault="00E94FEF" w:rsidP="00E94FEF">
      <w:pPr>
        <w:pStyle w:val="ListParagraph"/>
        <w:numPr>
          <w:ilvl w:val="0"/>
          <w:numId w:val="7"/>
        </w:numPr>
        <w:jc w:val="both"/>
        <w:rPr>
          <w:sz w:val="24"/>
          <w:szCs w:val="24"/>
          <w:lang w:val="sq-AL"/>
        </w:rPr>
      </w:pPr>
      <w:r w:rsidRPr="00E94FEF">
        <w:rPr>
          <w:sz w:val="24"/>
          <w:szCs w:val="24"/>
          <w:lang w:val="sq-AL"/>
        </w:rPr>
        <w:t>Bordi për adoptim vendor dhe ndërkombëtar, përgjegjës për ushtrimin e procedurës së adoptimit;</w:t>
      </w:r>
    </w:p>
    <w:p w:rsidR="00E94FEF" w:rsidRPr="00E94FEF" w:rsidRDefault="00E94FEF" w:rsidP="00E94FEF">
      <w:pPr>
        <w:pStyle w:val="ListParagraph"/>
        <w:numPr>
          <w:ilvl w:val="0"/>
          <w:numId w:val="7"/>
        </w:numPr>
        <w:jc w:val="both"/>
        <w:rPr>
          <w:sz w:val="24"/>
          <w:szCs w:val="24"/>
          <w:lang w:val="sq-AL"/>
        </w:rPr>
      </w:pPr>
      <w:r w:rsidRPr="00E94FEF">
        <w:rPr>
          <w:sz w:val="24"/>
          <w:szCs w:val="24"/>
          <w:lang w:val="sq-AL"/>
        </w:rPr>
        <w:t>Paneli për strehim familjar.</w:t>
      </w:r>
    </w:p>
    <w:p w:rsidR="00E94FEF" w:rsidRPr="00E94FEF" w:rsidRDefault="00E94FEF" w:rsidP="00E94FEF">
      <w:pPr>
        <w:jc w:val="both"/>
        <w:rPr>
          <w:sz w:val="24"/>
          <w:szCs w:val="24"/>
          <w:lang w:val="sq-AL"/>
        </w:rPr>
      </w:pPr>
      <w:r w:rsidRPr="00E94FEF">
        <w:rPr>
          <w:sz w:val="24"/>
          <w:szCs w:val="24"/>
          <w:lang w:val="sq-AL"/>
        </w:rPr>
        <w:t>Ndërsa në nivel lokal bartës dhe ofrues të shërbimeve sociale janë:</w:t>
      </w:r>
    </w:p>
    <w:p w:rsidR="00E94FEF" w:rsidRPr="00E94FEF" w:rsidRDefault="00E94FEF" w:rsidP="00E94FEF">
      <w:pPr>
        <w:pStyle w:val="ListParagraph"/>
        <w:numPr>
          <w:ilvl w:val="0"/>
          <w:numId w:val="8"/>
        </w:numPr>
        <w:jc w:val="both"/>
        <w:rPr>
          <w:sz w:val="24"/>
          <w:szCs w:val="24"/>
          <w:lang w:val="sq-AL"/>
        </w:rPr>
      </w:pPr>
      <w:r w:rsidRPr="00E94FEF">
        <w:rPr>
          <w:sz w:val="24"/>
          <w:szCs w:val="24"/>
          <w:lang w:val="sq-AL"/>
        </w:rPr>
        <w:t>Komunat përkatëse, përkatësisht Drejtoritë për Shëndetësi dhe Mirëqenie Sociale;</w:t>
      </w:r>
    </w:p>
    <w:p w:rsidR="00E94FEF" w:rsidRPr="00E94FEF" w:rsidRDefault="00E94FEF" w:rsidP="00E94FEF">
      <w:pPr>
        <w:pStyle w:val="ListParagraph"/>
        <w:numPr>
          <w:ilvl w:val="0"/>
          <w:numId w:val="8"/>
        </w:numPr>
        <w:jc w:val="both"/>
        <w:rPr>
          <w:sz w:val="24"/>
          <w:szCs w:val="24"/>
          <w:lang w:val="sq-AL"/>
        </w:rPr>
      </w:pPr>
      <w:r w:rsidRPr="00E94FEF">
        <w:rPr>
          <w:sz w:val="24"/>
          <w:szCs w:val="24"/>
          <w:lang w:val="sq-AL"/>
        </w:rPr>
        <w:t>Qendra për Punë Sociale;</w:t>
      </w:r>
    </w:p>
    <w:p w:rsidR="00E94FEF" w:rsidRPr="00E94FEF" w:rsidRDefault="00E94FEF" w:rsidP="00E94FEF">
      <w:pPr>
        <w:pStyle w:val="ListParagraph"/>
        <w:numPr>
          <w:ilvl w:val="0"/>
          <w:numId w:val="8"/>
        </w:numPr>
        <w:jc w:val="both"/>
        <w:rPr>
          <w:sz w:val="24"/>
          <w:szCs w:val="24"/>
          <w:lang w:val="sq-AL"/>
        </w:rPr>
      </w:pPr>
      <w:r w:rsidRPr="00E94FEF">
        <w:rPr>
          <w:sz w:val="24"/>
          <w:szCs w:val="24"/>
          <w:lang w:val="sq-AL"/>
        </w:rPr>
        <w:t>Institucioni i shërbimeve sociale për strehim;</w:t>
      </w:r>
    </w:p>
    <w:p w:rsidR="00E94FEF" w:rsidRPr="00E94FEF" w:rsidRDefault="00E94FEF" w:rsidP="00E94FEF">
      <w:pPr>
        <w:pStyle w:val="ListParagraph"/>
        <w:numPr>
          <w:ilvl w:val="0"/>
          <w:numId w:val="8"/>
        </w:numPr>
        <w:jc w:val="both"/>
        <w:rPr>
          <w:sz w:val="24"/>
          <w:szCs w:val="24"/>
          <w:lang w:val="sq-AL"/>
        </w:rPr>
      </w:pPr>
      <w:r w:rsidRPr="00E94FEF">
        <w:rPr>
          <w:sz w:val="24"/>
          <w:szCs w:val="24"/>
          <w:lang w:val="sq-AL"/>
        </w:rPr>
        <w:t>Qendra për mbështetje dhe përkujdesje;</w:t>
      </w:r>
    </w:p>
    <w:p w:rsidR="00E94FEF" w:rsidRPr="00E94FEF" w:rsidRDefault="00E94FEF" w:rsidP="00E94FEF">
      <w:pPr>
        <w:pStyle w:val="ListParagraph"/>
        <w:numPr>
          <w:ilvl w:val="0"/>
          <w:numId w:val="8"/>
        </w:numPr>
        <w:jc w:val="both"/>
        <w:rPr>
          <w:sz w:val="24"/>
          <w:szCs w:val="24"/>
          <w:lang w:val="sq-AL"/>
        </w:rPr>
      </w:pPr>
      <w:r w:rsidRPr="00E94FEF">
        <w:rPr>
          <w:sz w:val="24"/>
          <w:szCs w:val="24"/>
          <w:lang w:val="sq-AL"/>
        </w:rPr>
        <w:t>Shtëpitë e sigurta;</w:t>
      </w:r>
    </w:p>
    <w:p w:rsidR="000F5E41" w:rsidRDefault="00E94FEF" w:rsidP="000F5E41">
      <w:pPr>
        <w:pStyle w:val="ListParagraph"/>
        <w:numPr>
          <w:ilvl w:val="0"/>
          <w:numId w:val="8"/>
        </w:numPr>
        <w:jc w:val="both"/>
        <w:rPr>
          <w:sz w:val="24"/>
          <w:szCs w:val="24"/>
          <w:lang w:val="sq-AL"/>
        </w:rPr>
      </w:pPr>
      <w:r w:rsidRPr="00E94FEF">
        <w:rPr>
          <w:sz w:val="24"/>
          <w:szCs w:val="24"/>
          <w:lang w:val="sq-AL"/>
        </w:rPr>
        <w:t>Institucioni për kujdesin social për plotë</w:t>
      </w:r>
      <w:r w:rsidR="000F5E41">
        <w:rPr>
          <w:sz w:val="24"/>
          <w:szCs w:val="24"/>
          <w:lang w:val="sq-AL"/>
        </w:rPr>
        <w:t>simin e nevojave dhe shërbimeve; dhe</w:t>
      </w:r>
    </w:p>
    <w:p w:rsidR="00E94FEF" w:rsidRPr="000F5E41" w:rsidRDefault="000F5E41" w:rsidP="000F5E41">
      <w:pPr>
        <w:pStyle w:val="ListParagraph"/>
        <w:numPr>
          <w:ilvl w:val="0"/>
          <w:numId w:val="8"/>
        </w:numPr>
        <w:jc w:val="both"/>
        <w:rPr>
          <w:sz w:val="24"/>
          <w:szCs w:val="24"/>
          <w:lang w:val="sq-AL"/>
        </w:rPr>
      </w:pPr>
      <w:r w:rsidRPr="00E94FEF">
        <w:rPr>
          <w:sz w:val="24"/>
          <w:szCs w:val="24"/>
          <w:lang w:val="sq-AL"/>
        </w:rPr>
        <w:t>Organizatat jo qeveritare</w:t>
      </w:r>
      <w:r>
        <w:rPr>
          <w:sz w:val="24"/>
          <w:szCs w:val="24"/>
          <w:lang w:val="sq-AL"/>
        </w:rPr>
        <w:t>.</w:t>
      </w:r>
    </w:p>
    <w:p w:rsidR="00E94FEF" w:rsidRPr="00A86445" w:rsidRDefault="00E94FEF" w:rsidP="00A86445">
      <w:pPr>
        <w:jc w:val="both"/>
        <w:rPr>
          <w:sz w:val="24"/>
          <w:szCs w:val="24"/>
          <w:lang w:val="sq-AL"/>
        </w:rPr>
      </w:pPr>
      <w:r w:rsidRPr="00A86445">
        <w:rPr>
          <w:sz w:val="24"/>
          <w:szCs w:val="24"/>
          <w:lang w:val="sq-AL"/>
        </w:rPr>
        <w:t>Qasja adekuate në sistemin e mbrojtjes sociale nga grupet e ndjeshme përfaqëson një të drejtë themelore njerëzore. Shërbimet sociale dhe ato të specializuara në mbështetje të personave të ndjeshëm mbeten thelbi i funksionimit të ofruesve të shërbimeve sociale. Me qëllim të përmirësimit të efektivitetit të shërbimeve sociale, në vitin 2009 është nënshkruar një Memorandum Mirëkuptimi në mes të MInistrisë së Punë dhe Mirëqenies Sociale (MPMS), Ministrisë së Financave (MF) dhe Ministirsë për Qeverisje Lokale, ku palët janë dakorduar se komunat janë plotësisht përgjegjëse për ofrimin e shërbimeve sociale</w:t>
      </w:r>
      <w:r w:rsidRPr="000F5E41">
        <w:rPr>
          <w:sz w:val="28"/>
          <w:szCs w:val="24"/>
          <w:vertAlign w:val="superscript"/>
          <w:lang w:val="sq-AL"/>
        </w:rPr>
        <w:footnoteReference w:id="1"/>
      </w:r>
      <w:r w:rsidRPr="00A86445">
        <w:rPr>
          <w:sz w:val="24"/>
          <w:szCs w:val="24"/>
          <w:lang w:val="sq-AL"/>
        </w:rPr>
        <w:t>.</w:t>
      </w:r>
    </w:p>
    <w:p w:rsidR="00E94FEF" w:rsidRPr="00A86445" w:rsidRDefault="00E94FEF" w:rsidP="00A86445">
      <w:pPr>
        <w:jc w:val="both"/>
        <w:rPr>
          <w:i/>
          <w:iCs/>
          <w:sz w:val="24"/>
          <w:szCs w:val="24"/>
          <w:lang w:val="sq-AL"/>
        </w:rPr>
      </w:pPr>
      <w:r w:rsidRPr="00A86445">
        <w:rPr>
          <w:sz w:val="24"/>
          <w:szCs w:val="24"/>
          <w:lang w:val="sq-AL"/>
        </w:rPr>
        <w:t xml:space="preserve">Sipas Raportit të BE për Kosovën (2020), komunat në gjithë Kosovën nuk kanë alokuar financim të qëndrueshëm afatgjatë për shërbime sociale; ndërkaq </w:t>
      </w:r>
      <w:r w:rsidRPr="00A86445">
        <w:rPr>
          <w:i/>
          <w:iCs/>
          <w:sz w:val="24"/>
          <w:szCs w:val="24"/>
          <w:lang w:val="sq-AL"/>
        </w:rPr>
        <w:t xml:space="preserve">një iniciativë për të përcaktuar financim prej grantit të përgjithshëm për shërbime sociale përmes ndryshimeve në Ligjin për Financat e Pushtetit Lokal ka mbetur në pritje për shumë vite. </w:t>
      </w:r>
    </w:p>
    <w:p w:rsidR="00E94FEF" w:rsidRPr="00A86445" w:rsidRDefault="00E94FEF" w:rsidP="00A86445">
      <w:pPr>
        <w:jc w:val="both"/>
        <w:rPr>
          <w:sz w:val="24"/>
          <w:szCs w:val="24"/>
          <w:lang w:val="sq-AL"/>
        </w:rPr>
      </w:pPr>
      <w:r w:rsidRPr="00A86445">
        <w:rPr>
          <w:sz w:val="24"/>
          <w:szCs w:val="24"/>
          <w:lang w:val="sq-AL"/>
        </w:rPr>
        <w:t xml:space="preserve">Targetimi i grupeve në nevojë në kuptimin e gjithpërfshirjes sociale dhe mbrojtjes është ende një sfidë në gjithë Kosovën. </w:t>
      </w:r>
      <w:r w:rsidRPr="00A86445">
        <w:rPr>
          <w:i/>
          <w:iCs/>
          <w:sz w:val="24"/>
          <w:szCs w:val="24"/>
          <w:lang w:val="sq-AL"/>
        </w:rPr>
        <w:t xml:space="preserve">Qendat për Punë Sociale (QPS) janë përgjegjëse për ofrimin e </w:t>
      </w:r>
      <w:r w:rsidRPr="00A86445">
        <w:rPr>
          <w:i/>
          <w:iCs/>
          <w:sz w:val="24"/>
          <w:szCs w:val="24"/>
          <w:lang w:val="sq-AL"/>
        </w:rPr>
        <w:lastRenderedPageBreak/>
        <w:t>shërbimeve dhe tanimë 40 QPS ofrojnë shërbime sociale në 38 komuna të Kosvoës</w:t>
      </w:r>
      <w:r w:rsidRPr="00A86445">
        <w:rPr>
          <w:i/>
          <w:iCs/>
          <w:sz w:val="24"/>
          <w:szCs w:val="24"/>
          <w:lang w:val="sq-AL"/>
        </w:rPr>
        <w:footnoteReference w:id="2"/>
      </w:r>
      <w:r w:rsidRPr="00A86445">
        <w:rPr>
          <w:i/>
          <w:iCs/>
          <w:sz w:val="24"/>
          <w:szCs w:val="24"/>
          <w:lang w:val="sq-AL"/>
        </w:rPr>
        <w:t>; shërbime shtesë ofrohen edhe nga organizatat e shoqërisë civile.</w:t>
      </w:r>
    </w:p>
    <w:p w:rsidR="00E94FEF" w:rsidRPr="006121E7" w:rsidRDefault="00E94FEF" w:rsidP="003C1EDE">
      <w:pPr>
        <w:rPr>
          <w:rFonts w:asciiTheme="majorHAnsi" w:eastAsiaTheme="majorEastAsia" w:hAnsiTheme="majorHAnsi" w:cstheme="majorBidi"/>
          <w:b/>
          <w:bCs/>
          <w:i/>
          <w:color w:val="2F5496" w:themeColor="accent1" w:themeShade="BF"/>
          <w:sz w:val="28"/>
          <w:szCs w:val="28"/>
          <w:lang w:val="sq-AL"/>
        </w:rPr>
      </w:pPr>
      <w:r w:rsidRPr="006121E7">
        <w:rPr>
          <w:rFonts w:asciiTheme="majorHAnsi" w:eastAsiaTheme="majorEastAsia" w:hAnsiTheme="majorHAnsi" w:cstheme="majorBidi"/>
          <w:b/>
          <w:bCs/>
          <w:i/>
          <w:color w:val="2F5496" w:themeColor="accent1" w:themeShade="BF"/>
          <w:sz w:val="28"/>
          <w:szCs w:val="28"/>
          <w:lang w:val="sq-AL"/>
        </w:rPr>
        <w:t>Roli dhe përgjegjësia në ofrimin e shërbimeve sociale në nivel lokal</w:t>
      </w:r>
    </w:p>
    <w:p w:rsidR="00E94FEF" w:rsidRPr="00A86445" w:rsidRDefault="00E94FEF" w:rsidP="00A86445">
      <w:pPr>
        <w:jc w:val="both"/>
        <w:rPr>
          <w:sz w:val="24"/>
          <w:szCs w:val="24"/>
          <w:lang w:val="sq-AL"/>
        </w:rPr>
      </w:pPr>
      <w:r w:rsidRPr="00A86445">
        <w:rPr>
          <w:sz w:val="24"/>
          <w:szCs w:val="24"/>
          <w:lang w:val="sq-AL"/>
        </w:rPr>
        <w:t>Roli dhe përgjegjësit e komunave në ofrimin e shërbimeve social</w:t>
      </w:r>
      <w:r w:rsidR="000F5E41">
        <w:rPr>
          <w:sz w:val="24"/>
          <w:szCs w:val="24"/>
          <w:lang w:val="sq-AL"/>
        </w:rPr>
        <w:t>e dhe familjare përcaktohet me Ligjin për S</w:t>
      </w:r>
      <w:r w:rsidRPr="00A86445">
        <w:rPr>
          <w:sz w:val="24"/>
          <w:szCs w:val="24"/>
          <w:lang w:val="sq-AL"/>
        </w:rPr>
        <w:t xml:space="preserve">hërbimet </w:t>
      </w:r>
      <w:r w:rsidR="000F5E41">
        <w:rPr>
          <w:sz w:val="24"/>
          <w:szCs w:val="24"/>
          <w:lang w:val="sq-AL"/>
        </w:rPr>
        <w:t>S</w:t>
      </w:r>
      <w:r w:rsidRPr="00A86445">
        <w:rPr>
          <w:sz w:val="24"/>
          <w:szCs w:val="24"/>
          <w:lang w:val="sq-AL"/>
        </w:rPr>
        <w:t xml:space="preserve">ociale dhe </w:t>
      </w:r>
      <w:r w:rsidR="000F5E41">
        <w:rPr>
          <w:sz w:val="24"/>
          <w:szCs w:val="24"/>
          <w:lang w:val="sq-AL"/>
        </w:rPr>
        <w:t>F</w:t>
      </w:r>
      <w:r w:rsidR="00EA6471">
        <w:rPr>
          <w:sz w:val="24"/>
          <w:szCs w:val="24"/>
          <w:lang w:val="sq-AL"/>
        </w:rPr>
        <w:t>amiljare, L</w:t>
      </w:r>
      <w:r w:rsidRPr="00A86445">
        <w:rPr>
          <w:sz w:val="24"/>
          <w:szCs w:val="24"/>
          <w:lang w:val="sq-AL"/>
        </w:rPr>
        <w:t xml:space="preserve">igjin </w:t>
      </w:r>
      <w:r w:rsidR="00A86445" w:rsidRPr="00A86445">
        <w:rPr>
          <w:sz w:val="24"/>
          <w:szCs w:val="24"/>
          <w:lang w:val="sq-AL"/>
        </w:rPr>
        <w:t>për</w:t>
      </w:r>
      <w:r w:rsidR="00EA6471">
        <w:rPr>
          <w:sz w:val="24"/>
          <w:szCs w:val="24"/>
          <w:lang w:val="sq-AL"/>
        </w:rPr>
        <w:t xml:space="preserve"> Ve</w:t>
      </w:r>
      <w:r w:rsidR="00A86445" w:rsidRPr="00A86445">
        <w:rPr>
          <w:sz w:val="24"/>
          <w:szCs w:val="24"/>
          <w:lang w:val="sq-AL"/>
        </w:rPr>
        <w:t>tëqeverisje</w:t>
      </w:r>
      <w:r w:rsidR="00EA6471">
        <w:rPr>
          <w:sz w:val="24"/>
          <w:szCs w:val="24"/>
          <w:lang w:val="sq-AL"/>
        </w:rPr>
        <w:t xml:space="preserve"> L</w:t>
      </w:r>
      <w:r w:rsidRPr="00A86445">
        <w:rPr>
          <w:sz w:val="24"/>
          <w:szCs w:val="24"/>
          <w:lang w:val="sq-AL"/>
        </w:rPr>
        <w:t xml:space="preserve">okale dhe aktet nënligjore të </w:t>
      </w:r>
      <w:r w:rsidR="00A86445" w:rsidRPr="00A86445">
        <w:rPr>
          <w:sz w:val="24"/>
          <w:szCs w:val="24"/>
          <w:lang w:val="sq-AL"/>
        </w:rPr>
        <w:t>nxjerra</w:t>
      </w:r>
      <w:r w:rsidRPr="00A86445">
        <w:rPr>
          <w:sz w:val="24"/>
          <w:szCs w:val="24"/>
          <w:lang w:val="sq-AL"/>
        </w:rPr>
        <w:t xml:space="preserve"> në mbështetje të zbatimit të këtyre ligjeve, si dhe me rregullore të brendshme të </w:t>
      </w:r>
      <w:r w:rsidR="00A86445" w:rsidRPr="00A86445">
        <w:rPr>
          <w:sz w:val="24"/>
          <w:szCs w:val="24"/>
          <w:lang w:val="sq-AL"/>
        </w:rPr>
        <w:t>nxjerra</w:t>
      </w:r>
      <w:r w:rsidRPr="00A86445">
        <w:rPr>
          <w:sz w:val="24"/>
          <w:szCs w:val="24"/>
          <w:lang w:val="sq-AL"/>
        </w:rPr>
        <w:t xml:space="preserve"> nga kuvendet komunale.</w:t>
      </w:r>
    </w:p>
    <w:p w:rsidR="00E94FEF" w:rsidRPr="00A86445" w:rsidRDefault="00E94FEF" w:rsidP="00A86445">
      <w:pPr>
        <w:jc w:val="both"/>
        <w:rPr>
          <w:sz w:val="24"/>
          <w:szCs w:val="24"/>
          <w:lang w:val="sq-AL"/>
        </w:rPr>
      </w:pPr>
      <w:r w:rsidRPr="00A86445">
        <w:rPr>
          <w:sz w:val="24"/>
          <w:szCs w:val="24"/>
          <w:lang w:val="sq-AL"/>
        </w:rPr>
        <w:t>Komuna zbaton politikat, strategjitë dhe standardet e përcaktuara nga Ministria; nxjerr programin vjetor dhe afatmesëm të shërbimeve sociale, në bazë të analizës së gjendjes sociale dhe nevojave të popullsisë në territorin e saj; nxjerr vendim për të drejtat e zgjeruara dhe aktet e tjera me të cilat përcakton kushtet për realizimin e të drejtave dhe të masave të përcaktuara me vendim dhe me programe; siguron mjetet për realizimin e të drejtave të përcaktuara me këtë Ligj dhe me vendimet e saja; siguron mjete për kryerjen e veprimtarive të shërbimeve sociale në territorin e komunës; dhe kryen edhe punë të tjera në realizimin e qëllimeve të mbrojtjes sociale.</w:t>
      </w:r>
    </w:p>
    <w:p w:rsidR="00E94FEF" w:rsidRPr="00A86445" w:rsidRDefault="00E94FEF" w:rsidP="00A86445">
      <w:pPr>
        <w:jc w:val="both"/>
        <w:rPr>
          <w:sz w:val="24"/>
          <w:szCs w:val="24"/>
          <w:lang w:val="sq-AL"/>
        </w:rPr>
      </w:pPr>
      <w:r w:rsidRPr="00A86445">
        <w:rPr>
          <w:sz w:val="24"/>
          <w:szCs w:val="24"/>
          <w:lang w:val="sq-AL"/>
        </w:rPr>
        <w:t xml:space="preserve">Komuna përmes </w:t>
      </w:r>
      <w:r w:rsidR="00E64C98">
        <w:rPr>
          <w:sz w:val="24"/>
          <w:szCs w:val="24"/>
          <w:lang w:val="sq-AL"/>
        </w:rPr>
        <w:t>QPS</w:t>
      </w:r>
      <w:r w:rsidR="00EA6471">
        <w:rPr>
          <w:sz w:val="24"/>
          <w:szCs w:val="24"/>
          <w:lang w:val="sq-AL"/>
        </w:rPr>
        <w:t xml:space="preserve"> ose organizatave t</w:t>
      </w:r>
      <w:r w:rsidR="00BD1403">
        <w:rPr>
          <w:sz w:val="24"/>
          <w:szCs w:val="24"/>
          <w:lang w:val="sq-AL"/>
        </w:rPr>
        <w:t>ë</w:t>
      </w:r>
      <w:r w:rsidRPr="00A86445">
        <w:rPr>
          <w:sz w:val="24"/>
          <w:szCs w:val="24"/>
          <w:lang w:val="sq-AL"/>
        </w:rPr>
        <w:t xml:space="preserve"> tjera qeveritare dhe joqeveritare, përfshirë edhe ndërmarrjet private, mund të ofrojnë shërbime sociale dhe familjare. </w:t>
      </w:r>
    </w:p>
    <w:p w:rsidR="00E94FEF" w:rsidRPr="004C328E" w:rsidRDefault="00E94FEF" w:rsidP="004C328E">
      <w:pPr>
        <w:jc w:val="both"/>
        <w:rPr>
          <w:sz w:val="24"/>
          <w:szCs w:val="24"/>
          <w:lang w:val="sq-AL"/>
        </w:rPr>
      </w:pPr>
      <w:r w:rsidRPr="00A86445">
        <w:rPr>
          <w:sz w:val="24"/>
          <w:szCs w:val="24"/>
          <w:lang w:val="sq-AL"/>
        </w:rPr>
        <w:t xml:space="preserve">Projektligji i ri për Shërbime Sociale dhe Familjare synon </w:t>
      </w:r>
      <w:r w:rsidR="00A86445">
        <w:rPr>
          <w:sz w:val="24"/>
          <w:szCs w:val="24"/>
          <w:lang w:val="sq-AL"/>
        </w:rPr>
        <w:t>gjithë</w:t>
      </w:r>
      <w:r w:rsidR="00A86445" w:rsidRPr="00A86445">
        <w:rPr>
          <w:sz w:val="24"/>
          <w:szCs w:val="24"/>
          <w:lang w:val="sq-AL"/>
        </w:rPr>
        <w:t xml:space="preserve"> përfshirjen</w:t>
      </w:r>
      <w:r w:rsidRPr="00A86445">
        <w:rPr>
          <w:sz w:val="24"/>
          <w:szCs w:val="24"/>
          <w:lang w:val="sq-AL"/>
        </w:rPr>
        <w:t xml:space="preserve"> sociale përmes sektorit qeveritar dhe jo-qeveritar duke përfshirë edhe Ministritë e linjës, ndërkaq parasheh edhe të drejtën e komunave të zgjerojnë shërbimet e sociale përmes personave të tjerë fizik dhe juridik të cilët i rregullojnë marrëdhëniet e tyre me kontratë. </w:t>
      </w:r>
    </w:p>
    <w:p w:rsidR="00E94FEF" w:rsidRPr="004C328E" w:rsidRDefault="00E94FEF" w:rsidP="004C328E">
      <w:pPr>
        <w:jc w:val="both"/>
        <w:rPr>
          <w:sz w:val="24"/>
          <w:szCs w:val="24"/>
          <w:lang w:val="sq-AL"/>
        </w:rPr>
      </w:pPr>
      <w:r w:rsidRPr="004C328E">
        <w:rPr>
          <w:sz w:val="24"/>
          <w:szCs w:val="24"/>
          <w:lang w:val="sq-AL"/>
        </w:rPr>
        <w:t xml:space="preserve">Qendra për Punë Sociale është institucion publik profesional komunal. </w:t>
      </w:r>
    </w:p>
    <w:p w:rsidR="00E94FEF" w:rsidRPr="006121E7" w:rsidRDefault="00E94FEF" w:rsidP="003C1EDE">
      <w:pPr>
        <w:rPr>
          <w:rFonts w:asciiTheme="majorHAnsi" w:eastAsiaTheme="majorEastAsia" w:hAnsiTheme="majorHAnsi" w:cstheme="majorBidi"/>
          <w:b/>
          <w:bCs/>
          <w:i/>
          <w:color w:val="2F5496" w:themeColor="accent1" w:themeShade="BF"/>
          <w:sz w:val="28"/>
          <w:szCs w:val="28"/>
          <w:lang w:val="sq-AL"/>
        </w:rPr>
      </w:pPr>
      <w:r w:rsidRPr="006121E7">
        <w:rPr>
          <w:rFonts w:asciiTheme="majorHAnsi" w:eastAsiaTheme="majorEastAsia" w:hAnsiTheme="majorHAnsi" w:cstheme="majorBidi"/>
          <w:b/>
          <w:bCs/>
          <w:i/>
          <w:color w:val="2F5496" w:themeColor="accent1" w:themeShade="BF"/>
          <w:sz w:val="28"/>
          <w:szCs w:val="28"/>
          <w:lang w:val="sq-AL"/>
        </w:rPr>
        <w:t>Komuna e Lipjanit</w:t>
      </w:r>
      <w:r w:rsidR="007A45C4">
        <w:rPr>
          <w:rFonts w:asciiTheme="majorHAnsi" w:eastAsiaTheme="majorEastAsia" w:hAnsiTheme="majorHAnsi" w:cstheme="majorBidi"/>
          <w:b/>
          <w:bCs/>
          <w:i/>
          <w:color w:val="2F5496" w:themeColor="accent1" w:themeShade="BF"/>
          <w:sz w:val="28"/>
          <w:szCs w:val="28"/>
          <w:lang w:val="sq-AL"/>
        </w:rPr>
        <w:t xml:space="preserve"> dhe p</w:t>
      </w:r>
      <w:r w:rsidR="00BD1403">
        <w:rPr>
          <w:rFonts w:asciiTheme="majorHAnsi" w:eastAsiaTheme="majorEastAsia" w:hAnsiTheme="majorHAnsi" w:cstheme="majorBidi"/>
          <w:b/>
          <w:bCs/>
          <w:i/>
          <w:color w:val="2F5496" w:themeColor="accent1" w:themeShade="BF"/>
          <w:sz w:val="28"/>
          <w:szCs w:val="28"/>
          <w:lang w:val="sq-AL"/>
        </w:rPr>
        <w:t>ë</w:t>
      </w:r>
      <w:r w:rsidR="007A45C4">
        <w:rPr>
          <w:rFonts w:asciiTheme="majorHAnsi" w:eastAsiaTheme="majorEastAsia" w:hAnsiTheme="majorHAnsi" w:cstheme="majorBidi"/>
          <w:b/>
          <w:bCs/>
          <w:i/>
          <w:color w:val="2F5496" w:themeColor="accent1" w:themeShade="BF"/>
          <w:sz w:val="28"/>
          <w:szCs w:val="28"/>
          <w:lang w:val="sq-AL"/>
        </w:rPr>
        <w:t>rkujdesja p</w:t>
      </w:r>
      <w:r w:rsidR="00BD1403">
        <w:rPr>
          <w:rFonts w:asciiTheme="majorHAnsi" w:eastAsiaTheme="majorEastAsia" w:hAnsiTheme="majorHAnsi" w:cstheme="majorBidi"/>
          <w:b/>
          <w:bCs/>
          <w:i/>
          <w:color w:val="2F5496" w:themeColor="accent1" w:themeShade="BF"/>
          <w:sz w:val="28"/>
          <w:szCs w:val="28"/>
          <w:lang w:val="sq-AL"/>
        </w:rPr>
        <w:t>ë</w:t>
      </w:r>
      <w:r w:rsidR="007A45C4">
        <w:rPr>
          <w:rFonts w:asciiTheme="majorHAnsi" w:eastAsiaTheme="majorEastAsia" w:hAnsiTheme="majorHAnsi" w:cstheme="majorBidi"/>
          <w:b/>
          <w:bCs/>
          <w:i/>
          <w:color w:val="2F5496" w:themeColor="accent1" w:themeShade="BF"/>
          <w:sz w:val="28"/>
          <w:szCs w:val="28"/>
          <w:lang w:val="sq-AL"/>
        </w:rPr>
        <w:t>r grupet e ndjeshme</w:t>
      </w:r>
    </w:p>
    <w:p w:rsidR="00AF2EEB" w:rsidRDefault="00E94FEF" w:rsidP="00AF2EEB">
      <w:pPr>
        <w:jc w:val="both"/>
        <w:rPr>
          <w:sz w:val="24"/>
          <w:szCs w:val="24"/>
          <w:lang w:val="sq-AL"/>
        </w:rPr>
      </w:pPr>
      <w:r w:rsidRPr="004C328E">
        <w:rPr>
          <w:sz w:val="24"/>
          <w:szCs w:val="24"/>
          <w:lang w:val="sq-AL"/>
        </w:rPr>
        <w:t xml:space="preserve">Statuti i Komunës së Lipjanit i miratuar më </w:t>
      </w:r>
      <w:r w:rsidR="000824FC">
        <w:rPr>
          <w:sz w:val="24"/>
          <w:szCs w:val="24"/>
          <w:lang w:val="sq-AL"/>
        </w:rPr>
        <w:t>2021</w:t>
      </w:r>
      <w:r w:rsidRPr="004C328E">
        <w:rPr>
          <w:sz w:val="24"/>
          <w:szCs w:val="24"/>
          <w:lang w:val="sq-AL"/>
        </w:rPr>
        <w:t xml:space="preserve">, përcakton se Komuna ka kompetenca vetanake në pajtim me Ligjin për </w:t>
      </w:r>
      <w:r w:rsidR="004C328E" w:rsidRPr="004C328E">
        <w:rPr>
          <w:sz w:val="24"/>
          <w:szCs w:val="24"/>
          <w:lang w:val="sq-AL"/>
        </w:rPr>
        <w:t>Vetëqeverisjen</w:t>
      </w:r>
      <w:r w:rsidRPr="004C328E">
        <w:rPr>
          <w:sz w:val="24"/>
          <w:szCs w:val="24"/>
          <w:lang w:val="sq-AL"/>
        </w:rPr>
        <w:t xml:space="preserve"> Lokale për ofrimin e shërbimeve familjare dhe shërbimeve të tjera të mirëqenies sociale, siç është përkujdesi për të cenueshmit, strehimin familjar, përkujdesinfëmijnor, përkujdesin për të moshuarit, duke përfshirë regjistrimin dhe licencimin e këtyre qendrave përkujdesëse, punësimin, pagesën e rrogave dhe trajnimin e profesionistëve të mirëqenies sociale</w:t>
      </w:r>
      <w:r w:rsidRPr="00AF2EEB">
        <w:rPr>
          <w:sz w:val="24"/>
          <w:szCs w:val="24"/>
          <w:vertAlign w:val="superscript"/>
          <w:lang w:val="sq-AL"/>
        </w:rPr>
        <w:footnoteReference w:id="3"/>
      </w:r>
      <w:r w:rsidRPr="004C328E">
        <w:rPr>
          <w:sz w:val="24"/>
          <w:szCs w:val="24"/>
          <w:lang w:val="sq-AL"/>
        </w:rPr>
        <w:t>, përfshirë këtu edhe njohjen e të drejtës për ndihmë sociale (me përjashtim të pensioneve). Përmes këtij Statuti, Kuvendi Komunal themelon drejtoritë komunale ku përfshihet edhe Drejtorati për  Shëndetësi dhe Përkujdesje Sociale, në kuadër të së cilit u themelua Sektori për Përkujdesje Sociale. Drejtorati, përveç përgjegjësive shëndetësore, sa i përket ofrimit të shërbimeve sociale dhe familjare ushtron këto përgjegjësi:</w:t>
      </w:r>
    </w:p>
    <w:p w:rsidR="007A45C4" w:rsidRDefault="007A45C4" w:rsidP="007A45C4">
      <w:pPr>
        <w:pStyle w:val="Default"/>
        <w:numPr>
          <w:ilvl w:val="0"/>
          <w:numId w:val="5"/>
        </w:numPr>
        <w:contextualSpacing/>
        <w:jc w:val="both"/>
        <w:rPr>
          <w:rFonts w:asciiTheme="minorHAnsi" w:eastAsiaTheme="minorHAnsi" w:hAnsiTheme="minorHAnsi" w:cstheme="minorBidi"/>
          <w:color w:val="auto"/>
          <w:lang w:val="sq-AL"/>
        </w:rPr>
      </w:pPr>
      <w:r w:rsidRPr="007A45C4">
        <w:rPr>
          <w:rFonts w:asciiTheme="minorHAnsi" w:eastAsiaTheme="minorHAnsi" w:hAnsiTheme="minorHAnsi" w:cstheme="minorBidi"/>
          <w:color w:val="auto"/>
          <w:lang w:val="sq-AL"/>
        </w:rPr>
        <w:lastRenderedPageBreak/>
        <w:t>Koordinon dhe mbikëqyrë punën e Qendrës për Punë Sociale</w:t>
      </w:r>
      <w:r>
        <w:rPr>
          <w:rFonts w:asciiTheme="minorHAnsi" w:eastAsiaTheme="minorHAnsi" w:hAnsiTheme="minorHAnsi" w:cstheme="minorBidi"/>
          <w:color w:val="auto"/>
          <w:lang w:val="sq-AL"/>
        </w:rPr>
        <w:t>;</w:t>
      </w:r>
      <w:r w:rsidRPr="007A45C4">
        <w:rPr>
          <w:rFonts w:asciiTheme="minorHAnsi" w:eastAsiaTheme="minorHAnsi" w:hAnsiTheme="minorHAnsi" w:cstheme="minorBidi"/>
          <w:color w:val="auto"/>
          <w:lang w:val="sq-AL"/>
        </w:rPr>
        <w:t xml:space="preserve"> </w:t>
      </w:r>
    </w:p>
    <w:p w:rsidR="007A45C4" w:rsidRPr="007A45C4" w:rsidRDefault="007A45C4" w:rsidP="007A45C4">
      <w:pPr>
        <w:pStyle w:val="Default"/>
        <w:numPr>
          <w:ilvl w:val="0"/>
          <w:numId w:val="5"/>
        </w:numPr>
        <w:contextualSpacing/>
        <w:jc w:val="both"/>
        <w:rPr>
          <w:rFonts w:asciiTheme="minorHAnsi" w:eastAsiaTheme="minorHAnsi" w:hAnsiTheme="minorHAnsi" w:cstheme="minorBidi"/>
          <w:color w:val="auto"/>
          <w:lang w:val="sq-AL"/>
        </w:rPr>
      </w:pPr>
      <w:r w:rsidRPr="004C328E">
        <w:rPr>
          <w:rFonts w:asciiTheme="minorHAnsi" w:eastAsiaTheme="minorHAnsi" w:hAnsiTheme="minorHAnsi" w:cstheme="minorBidi"/>
          <w:color w:val="auto"/>
          <w:lang w:val="sq-AL"/>
        </w:rPr>
        <w:t>Përkujdeset për sigurimin e strehimit për të pastrehët;</w:t>
      </w:r>
    </w:p>
    <w:p w:rsidR="00E94FEF" w:rsidRPr="004C328E" w:rsidRDefault="00E94FEF" w:rsidP="004C328E">
      <w:pPr>
        <w:pStyle w:val="Default"/>
        <w:numPr>
          <w:ilvl w:val="0"/>
          <w:numId w:val="5"/>
        </w:numPr>
        <w:jc w:val="both"/>
        <w:rPr>
          <w:rFonts w:asciiTheme="minorHAnsi" w:eastAsiaTheme="minorHAnsi" w:hAnsiTheme="minorHAnsi" w:cstheme="minorBidi"/>
          <w:color w:val="auto"/>
          <w:lang w:val="sq-AL"/>
        </w:rPr>
      </w:pPr>
      <w:r w:rsidRPr="004C328E">
        <w:rPr>
          <w:rFonts w:asciiTheme="minorHAnsi" w:eastAsiaTheme="minorHAnsi" w:hAnsiTheme="minorHAnsi" w:cstheme="minorBidi"/>
          <w:color w:val="auto"/>
          <w:lang w:val="sq-AL"/>
        </w:rPr>
        <w:t>Siguron përkujdesje ndaj kategorive të dala nga lufta, familjeve të dëshmorëve, martirëve, invalidëve dhe veteranëve të luftës së UÇK-së</w:t>
      </w:r>
    </w:p>
    <w:p w:rsidR="00AF2EEB" w:rsidRDefault="00E94FEF" w:rsidP="00AF2EEB">
      <w:pPr>
        <w:pStyle w:val="Default"/>
        <w:numPr>
          <w:ilvl w:val="0"/>
          <w:numId w:val="5"/>
        </w:numPr>
        <w:jc w:val="both"/>
        <w:rPr>
          <w:rFonts w:asciiTheme="minorHAnsi" w:eastAsiaTheme="minorHAnsi" w:hAnsiTheme="minorHAnsi" w:cstheme="minorBidi"/>
          <w:color w:val="auto"/>
          <w:lang w:val="sq-AL"/>
        </w:rPr>
      </w:pPr>
      <w:r w:rsidRPr="004C328E">
        <w:rPr>
          <w:rFonts w:asciiTheme="minorHAnsi" w:eastAsiaTheme="minorHAnsi" w:hAnsiTheme="minorHAnsi" w:cstheme="minorBidi"/>
          <w:color w:val="auto"/>
          <w:lang w:val="sq-AL"/>
        </w:rPr>
        <w:t>Kryen edhe punë të tjera nga lëmi i mbrojtjes shëndetësore dhe sociale në pajtim me dispozitat ligjore.</w:t>
      </w:r>
    </w:p>
    <w:p w:rsidR="00AF2EEB" w:rsidRDefault="00AF2EEB" w:rsidP="00AF2EEB">
      <w:pPr>
        <w:pStyle w:val="Default"/>
        <w:jc w:val="both"/>
        <w:rPr>
          <w:rFonts w:asciiTheme="minorHAnsi" w:eastAsiaTheme="minorHAnsi" w:hAnsiTheme="minorHAnsi" w:cstheme="minorBidi"/>
          <w:color w:val="auto"/>
          <w:lang w:val="sq-AL"/>
        </w:rPr>
      </w:pPr>
    </w:p>
    <w:p w:rsidR="00AF2EEB" w:rsidRDefault="00AF2EEB" w:rsidP="00AF2EEB">
      <w:pPr>
        <w:pStyle w:val="Default"/>
        <w:jc w:val="both"/>
        <w:rPr>
          <w:rFonts w:asciiTheme="minorHAnsi" w:eastAsiaTheme="minorHAnsi" w:hAnsiTheme="minorHAnsi" w:cstheme="minorBidi"/>
          <w:color w:val="auto"/>
          <w:lang w:val="sq-AL"/>
        </w:rPr>
      </w:pPr>
      <w:r>
        <w:rPr>
          <w:rFonts w:asciiTheme="minorHAnsi" w:eastAsiaTheme="minorHAnsi" w:hAnsiTheme="minorHAnsi" w:cstheme="minorBidi"/>
          <w:color w:val="auto"/>
          <w:lang w:val="sq-AL"/>
        </w:rPr>
        <w:t>Rregulloret e finalizuara n</w:t>
      </w:r>
      <w:r w:rsidR="00BD1403">
        <w:rPr>
          <w:rFonts w:asciiTheme="minorHAnsi" w:eastAsiaTheme="minorHAnsi" w:hAnsiTheme="minorHAnsi" w:cstheme="minorBidi"/>
          <w:color w:val="auto"/>
          <w:lang w:val="sq-AL"/>
        </w:rPr>
        <w:t>ë</w:t>
      </w:r>
      <w:r>
        <w:rPr>
          <w:rFonts w:asciiTheme="minorHAnsi" w:eastAsiaTheme="minorHAnsi" w:hAnsiTheme="minorHAnsi" w:cstheme="minorBidi"/>
          <w:color w:val="auto"/>
          <w:lang w:val="sq-AL"/>
        </w:rPr>
        <w:t xml:space="preserve"> nivel komunal:</w:t>
      </w:r>
    </w:p>
    <w:p w:rsidR="00AF2EEB" w:rsidRPr="00AF2EEB" w:rsidRDefault="00AF2EEB" w:rsidP="00AF2EEB">
      <w:pPr>
        <w:pStyle w:val="Default"/>
        <w:jc w:val="both"/>
        <w:rPr>
          <w:rFonts w:asciiTheme="minorHAnsi" w:eastAsiaTheme="minorHAnsi" w:hAnsiTheme="minorHAnsi" w:cstheme="minorBidi"/>
          <w:color w:val="auto"/>
          <w:lang w:val="sq-AL"/>
        </w:rPr>
      </w:pPr>
    </w:p>
    <w:p w:rsidR="00E94FEF" w:rsidRPr="004C328E" w:rsidRDefault="00E94FEF" w:rsidP="00AF2EEB">
      <w:pPr>
        <w:pStyle w:val="Default"/>
        <w:numPr>
          <w:ilvl w:val="0"/>
          <w:numId w:val="3"/>
        </w:numPr>
        <w:jc w:val="both"/>
        <w:rPr>
          <w:rFonts w:asciiTheme="minorHAnsi" w:eastAsiaTheme="minorHAnsi" w:hAnsiTheme="minorHAnsi" w:cstheme="minorBidi"/>
          <w:color w:val="auto"/>
          <w:lang w:val="sq-AL"/>
        </w:rPr>
      </w:pPr>
      <w:r w:rsidRPr="004C328E">
        <w:rPr>
          <w:rFonts w:asciiTheme="minorHAnsi" w:eastAsiaTheme="minorHAnsi" w:hAnsiTheme="minorHAnsi" w:cstheme="minorBidi"/>
          <w:color w:val="auto"/>
          <w:lang w:val="sq-AL"/>
        </w:rPr>
        <w:t xml:space="preserve">Rregullore për Përkujdesjen dhe Mbrojtjen e Fëmijës, miratuar nga Kuvendi i Komunës në qershor të vitit 2021. Kjo rregullore përcakton rregullat dhe procedurat për përkujdesjen dhe mbrojtjen e fëmijës, në pajtim me ligjin për mbrojtjen e fëmijës dhe kompetencave vetanake të Komunës së Lipjanit, me qëllim të mbrojtjes së fëmijës nga të gjitha format e dhunës fizike dhe mendore, abuzimit, ndëshkimit trupor, keqpërdorimit, shfrytëzimit, neglizhimit apo ndonjë forme tjetër që vë në rrezik jetën, sigurinë, shëndetin, edukimin, arsimimin dhe zhvillimin e fëmijës, si dhe përcakton detyrat dhe përgjegjësitë e subjekteve për mbrojtjen e fëmijës </w:t>
      </w:r>
    </w:p>
    <w:p w:rsidR="00E94FEF" w:rsidRPr="004C328E" w:rsidRDefault="00E94FEF" w:rsidP="004C328E">
      <w:pPr>
        <w:pStyle w:val="Default"/>
        <w:numPr>
          <w:ilvl w:val="0"/>
          <w:numId w:val="3"/>
        </w:numPr>
        <w:jc w:val="both"/>
        <w:rPr>
          <w:rFonts w:asciiTheme="minorHAnsi" w:eastAsiaTheme="minorHAnsi" w:hAnsiTheme="minorHAnsi" w:cstheme="minorBidi"/>
          <w:color w:val="auto"/>
          <w:lang w:val="sq-AL"/>
        </w:rPr>
      </w:pPr>
      <w:r w:rsidRPr="004C328E">
        <w:rPr>
          <w:rFonts w:asciiTheme="minorHAnsi" w:eastAsiaTheme="minorHAnsi" w:hAnsiTheme="minorHAnsi" w:cstheme="minorBidi"/>
          <w:color w:val="auto"/>
          <w:lang w:val="sq-AL"/>
        </w:rPr>
        <w:t>Rregullorja për Ndarjen e Subvencioneve, u miratua nga Kuvendi Komunal në qershor 2019, me qëllim për të ndihmuar me mjete financiare pa kthim, personat juridik dhe fizik që jetojnë dhe zhvillojnë aktivitetet në territorin e Komunës së Lipjanit, përveç tjerash për avancimin dhe zhvillimin e aktiviteteve, edukativo arsimore, mbrojtjes shëndetësore dhe sociale. Me këtë rregullore përcaktohen kushtet, kriteret dhe procedurat e ndarjes së mjeteve financiare pa kthim. Po ashtu, një nen i veçantë përcakton subvencionet për shëndetësi dhe përkujdesje sociale</w:t>
      </w:r>
      <w:r w:rsidRPr="004C328E">
        <w:rPr>
          <w:rFonts w:asciiTheme="minorHAnsi" w:eastAsiaTheme="minorHAnsi" w:hAnsiTheme="minorHAnsi" w:cstheme="minorBidi"/>
          <w:color w:val="auto"/>
          <w:lang w:val="sq-AL"/>
        </w:rPr>
        <w:footnoteReference w:id="4"/>
      </w:r>
      <w:r w:rsidRPr="004C328E">
        <w:rPr>
          <w:rFonts w:asciiTheme="minorHAnsi" w:eastAsiaTheme="minorHAnsi" w:hAnsiTheme="minorHAnsi" w:cstheme="minorBidi"/>
          <w:color w:val="auto"/>
          <w:lang w:val="sq-AL"/>
        </w:rPr>
        <w:t xml:space="preserve">, ndërkaq </w:t>
      </w:r>
      <w:r w:rsidR="00E26CF0" w:rsidRPr="004C328E">
        <w:rPr>
          <w:rFonts w:asciiTheme="minorHAnsi" w:eastAsiaTheme="minorHAnsi" w:hAnsiTheme="minorHAnsi" w:cstheme="minorBidi"/>
          <w:color w:val="auto"/>
          <w:lang w:val="sq-AL"/>
        </w:rPr>
        <w:t>parasheh</w:t>
      </w:r>
      <w:r w:rsidRPr="004C328E">
        <w:rPr>
          <w:rFonts w:asciiTheme="minorHAnsi" w:eastAsiaTheme="minorHAnsi" w:hAnsiTheme="minorHAnsi" w:cstheme="minorBidi"/>
          <w:color w:val="auto"/>
          <w:lang w:val="sq-AL"/>
        </w:rPr>
        <w:t xml:space="preserve"> edhe subvencionet për personat juridik, si organizatat joqeveritare aktive.</w:t>
      </w:r>
    </w:p>
    <w:p w:rsidR="00E94FEF" w:rsidRPr="004C328E" w:rsidRDefault="00E94FEF" w:rsidP="00E26CF0">
      <w:pPr>
        <w:pStyle w:val="NormalWeb"/>
        <w:jc w:val="both"/>
        <w:rPr>
          <w:rFonts w:asciiTheme="minorHAnsi" w:hAnsiTheme="minorHAnsi" w:cstheme="minorBidi"/>
          <w:lang w:val="sq-AL"/>
        </w:rPr>
      </w:pPr>
    </w:p>
    <w:p w:rsidR="00E26CF0" w:rsidRPr="00E26CF0" w:rsidRDefault="00E26CF0" w:rsidP="00E26CF0">
      <w:pPr>
        <w:jc w:val="both"/>
        <w:rPr>
          <w:sz w:val="24"/>
          <w:szCs w:val="24"/>
          <w:lang w:val="sq-AL"/>
        </w:rPr>
      </w:pPr>
      <w:r w:rsidRPr="007A45C4">
        <w:rPr>
          <w:rFonts w:asciiTheme="majorHAnsi" w:eastAsiaTheme="majorEastAsia" w:hAnsiTheme="majorHAnsi" w:cstheme="majorBidi"/>
          <w:b/>
          <w:bCs/>
          <w:i/>
          <w:color w:val="2F5496" w:themeColor="accent1" w:themeShade="BF"/>
          <w:sz w:val="24"/>
          <w:szCs w:val="24"/>
          <w:lang w:val="sq-AL"/>
        </w:rPr>
        <w:t>Ofrimi i shërbimeve sociale në Komunën e Lipjanit.</w:t>
      </w:r>
      <w:r w:rsidRPr="00E26CF0">
        <w:rPr>
          <w:sz w:val="24"/>
          <w:szCs w:val="24"/>
          <w:lang w:val="sq-AL"/>
        </w:rPr>
        <w:t xml:space="preserve"> Komuna </w:t>
      </w:r>
      <w:r w:rsidR="00AF2EEB">
        <w:rPr>
          <w:sz w:val="24"/>
          <w:szCs w:val="24"/>
          <w:lang w:val="sq-AL"/>
        </w:rPr>
        <w:t>e Lipjanit ndodhet në Kosovën q</w:t>
      </w:r>
      <w:r w:rsidR="00BD1403">
        <w:rPr>
          <w:sz w:val="24"/>
          <w:szCs w:val="24"/>
          <w:lang w:val="sq-AL"/>
        </w:rPr>
        <w:t>ë</w:t>
      </w:r>
      <w:r w:rsidRPr="00E26CF0">
        <w:rPr>
          <w:sz w:val="24"/>
          <w:szCs w:val="24"/>
          <w:lang w:val="sq-AL"/>
        </w:rPr>
        <w:t xml:space="preserve">ndrore dhe mbanë përgjegjësi për 57,605 njerëz që banojnë në qytetin e Lipjanit dhe 62 fshatrat përreth. </w:t>
      </w:r>
    </w:p>
    <w:p w:rsidR="00E26CF0" w:rsidRPr="00E26CF0" w:rsidRDefault="00E26CF0" w:rsidP="00E26CF0">
      <w:pPr>
        <w:jc w:val="both"/>
        <w:rPr>
          <w:sz w:val="24"/>
          <w:szCs w:val="24"/>
          <w:lang w:val="sq-AL"/>
        </w:rPr>
      </w:pPr>
      <w:r w:rsidRPr="00E26CF0">
        <w:rPr>
          <w:sz w:val="24"/>
          <w:szCs w:val="24"/>
          <w:lang w:val="sq-AL"/>
        </w:rPr>
        <w:t xml:space="preserve">Ekonomia e komunës së Lipjanit/Lipljan është kryesisht e bazuar në agrikulturë dhe bizneset e vogla tregtare; ndërkaq nuk ka të dhëna të besueshme mbi numrin e njerëzve të punësuar në sektorin privat edhe pse përafërsisht 2,110 biznese të regjistruara privatë operojnë në komunë. </w:t>
      </w:r>
    </w:p>
    <w:p w:rsidR="00E94FEF" w:rsidRPr="00E26CF0" w:rsidRDefault="00E26CF0" w:rsidP="00E26CF0">
      <w:pPr>
        <w:jc w:val="both"/>
        <w:rPr>
          <w:sz w:val="24"/>
          <w:szCs w:val="24"/>
          <w:lang w:val="sq-AL"/>
        </w:rPr>
      </w:pPr>
      <w:r w:rsidRPr="00E26CF0">
        <w:rPr>
          <w:sz w:val="24"/>
          <w:szCs w:val="24"/>
          <w:lang w:val="sq-AL"/>
        </w:rPr>
        <w:t>Në fushën e përfshirjes sociale dhe ofrimit të shërbimeve sociale dhe familjare, vendndodhja në komunën e Lipjanit të këtyre institucioneve kërkon shërbime më të fuqizuara dhe të zgjeruara sociale:</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t>Qendra Korrektuese për Gra dhe të Mitur në Lipjan;</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t>Qendra e Paraburgimit;</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t>Qendra për Strehimin e të Miturve;</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t>Qendra për Azil në Magure/Lipjan;</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lastRenderedPageBreak/>
        <w:t>Aeroporti ndërkombëtar i Prishtinës “Adem Jashari”;</w:t>
      </w:r>
    </w:p>
    <w:p w:rsidR="00E94FEF" w:rsidRPr="00E26CF0" w:rsidRDefault="00E94FEF" w:rsidP="00E26CF0">
      <w:pPr>
        <w:pStyle w:val="ListParagraph"/>
        <w:numPr>
          <w:ilvl w:val="0"/>
          <w:numId w:val="9"/>
        </w:numPr>
        <w:jc w:val="both"/>
        <w:rPr>
          <w:sz w:val="24"/>
          <w:szCs w:val="24"/>
          <w:lang w:val="sq-AL"/>
        </w:rPr>
      </w:pPr>
      <w:r w:rsidRPr="00E26CF0">
        <w:rPr>
          <w:sz w:val="24"/>
          <w:szCs w:val="24"/>
          <w:lang w:val="sq-AL"/>
        </w:rPr>
        <w:t>Strehimorja e Sigurisë së Lartë për personat e trafikuar;</w:t>
      </w:r>
    </w:p>
    <w:p w:rsidR="00E94FEF" w:rsidRPr="00E8325C" w:rsidRDefault="00E94FEF" w:rsidP="00E26CF0">
      <w:pPr>
        <w:jc w:val="both"/>
        <w:rPr>
          <w:sz w:val="24"/>
          <w:szCs w:val="24"/>
          <w:lang w:val="sq-AL"/>
        </w:rPr>
      </w:pPr>
      <w:r w:rsidRPr="00E8325C">
        <w:rPr>
          <w:sz w:val="24"/>
          <w:szCs w:val="24"/>
          <w:lang w:val="sq-AL"/>
        </w:rPr>
        <w:t xml:space="preserve">Duke marrë parasysh që Komuna e Lipjanit përfaqëson edhe lokacionin e institucioneve të mësipërme që kërkojnë edhe ofrimin e shërbimeve sociale, kohezioni social është i një rëndësi të veçantë. </w:t>
      </w:r>
    </w:p>
    <w:p w:rsidR="00E26CF0" w:rsidRPr="007A45C4" w:rsidRDefault="00E26CF0" w:rsidP="00E8325C">
      <w:pPr>
        <w:jc w:val="both"/>
        <w:rPr>
          <w:rFonts w:asciiTheme="majorHAnsi" w:eastAsiaTheme="majorEastAsia" w:hAnsiTheme="majorHAnsi" w:cstheme="majorBidi"/>
          <w:b/>
          <w:bCs/>
          <w:i/>
          <w:color w:val="2F5496" w:themeColor="accent1" w:themeShade="BF"/>
          <w:sz w:val="24"/>
          <w:szCs w:val="24"/>
          <w:lang w:val="sq-AL"/>
        </w:rPr>
      </w:pPr>
      <w:r w:rsidRPr="007A45C4">
        <w:rPr>
          <w:rFonts w:asciiTheme="majorHAnsi" w:eastAsiaTheme="majorEastAsia" w:hAnsiTheme="majorHAnsi" w:cstheme="majorBidi"/>
          <w:b/>
          <w:bCs/>
          <w:i/>
          <w:color w:val="2F5496" w:themeColor="accent1" w:themeShade="BF"/>
          <w:sz w:val="24"/>
          <w:szCs w:val="24"/>
          <w:lang w:val="sq-AL"/>
        </w:rPr>
        <w:t xml:space="preserve">Kategoritë sociale në </w:t>
      </w:r>
      <w:r w:rsidR="007A45C4">
        <w:rPr>
          <w:rFonts w:asciiTheme="majorHAnsi" w:eastAsiaTheme="majorEastAsia" w:hAnsiTheme="majorHAnsi" w:cstheme="majorBidi"/>
          <w:b/>
          <w:bCs/>
          <w:i/>
          <w:color w:val="2F5496" w:themeColor="accent1" w:themeShade="BF"/>
          <w:sz w:val="24"/>
          <w:szCs w:val="24"/>
          <w:lang w:val="sq-AL"/>
        </w:rPr>
        <w:t>Komun</w:t>
      </w:r>
      <w:r w:rsidR="00BD1403">
        <w:rPr>
          <w:rFonts w:asciiTheme="majorHAnsi" w:eastAsiaTheme="majorEastAsia" w:hAnsiTheme="majorHAnsi" w:cstheme="majorBidi"/>
          <w:b/>
          <w:bCs/>
          <w:i/>
          <w:color w:val="2F5496" w:themeColor="accent1" w:themeShade="BF"/>
          <w:sz w:val="24"/>
          <w:szCs w:val="24"/>
          <w:lang w:val="sq-AL"/>
        </w:rPr>
        <w:t>ë</w:t>
      </w:r>
      <w:r w:rsidR="007A45C4">
        <w:rPr>
          <w:rFonts w:asciiTheme="majorHAnsi" w:eastAsiaTheme="majorEastAsia" w:hAnsiTheme="majorHAnsi" w:cstheme="majorBidi"/>
          <w:b/>
          <w:bCs/>
          <w:i/>
          <w:color w:val="2F5496" w:themeColor="accent1" w:themeShade="BF"/>
          <w:sz w:val="24"/>
          <w:szCs w:val="24"/>
          <w:lang w:val="sq-AL"/>
        </w:rPr>
        <w:t>n e Lipjanit</w:t>
      </w:r>
      <w:r w:rsidRPr="007A45C4">
        <w:rPr>
          <w:rFonts w:asciiTheme="majorHAnsi" w:eastAsiaTheme="majorEastAsia" w:hAnsiTheme="majorHAnsi" w:cstheme="majorBidi"/>
          <w:b/>
          <w:bCs/>
          <w:i/>
          <w:color w:val="2F5496" w:themeColor="accent1" w:themeShade="BF"/>
          <w:sz w:val="24"/>
          <w:szCs w:val="24"/>
          <w:lang w:val="sq-AL"/>
        </w:rPr>
        <w:t xml:space="preserve"> dhe ofrimi i shërbimeve specifike</w:t>
      </w:r>
      <w:r w:rsidR="007A45C4">
        <w:rPr>
          <w:rFonts w:asciiTheme="majorHAnsi" w:eastAsiaTheme="majorEastAsia" w:hAnsiTheme="majorHAnsi" w:cstheme="majorBidi"/>
          <w:b/>
          <w:bCs/>
          <w:i/>
          <w:color w:val="2F5496" w:themeColor="accent1" w:themeShade="BF"/>
          <w:sz w:val="24"/>
          <w:szCs w:val="24"/>
          <w:lang w:val="sq-AL"/>
        </w:rPr>
        <w:t xml:space="preserve">. </w:t>
      </w:r>
      <w:r w:rsidRPr="00E8325C">
        <w:rPr>
          <w:sz w:val="24"/>
          <w:szCs w:val="24"/>
          <w:lang w:val="sq-AL"/>
        </w:rPr>
        <w:t>Qendra për Punë Sociale gjatë vitit 2021 ka asistuar gjithsej 1045 raste në nevojë, ku kategoria që dominon me mbi 50 për qind janë shërbimet ofruar për fëmijët me aftësi të kufizuara pasuar nga rastet e dhunës në familje.</w:t>
      </w:r>
      <w:r w:rsidRPr="00E8325C">
        <w:rPr>
          <w:rFonts w:ascii="Times New Roman" w:hAnsi="Times New Roman" w:cs="Times New Roman"/>
          <w:lang w:val="sq-AL"/>
        </w:rPr>
        <w:tab/>
      </w:r>
    </w:p>
    <w:p w:rsidR="00E26CF0" w:rsidRPr="00266F31" w:rsidRDefault="00266F31" w:rsidP="00E26CF0">
      <w:pPr>
        <w:rPr>
          <w:rFonts w:ascii="Times New Roman" w:hAnsi="Times New Roman" w:cs="Times New Roman"/>
          <w:b/>
          <w:lang w:val="sq-AL"/>
        </w:rPr>
      </w:pPr>
      <w:r w:rsidRPr="00266F31">
        <w:rPr>
          <w:rFonts w:ascii="Times New Roman" w:hAnsi="Times New Roman" w:cs="Times New Roman"/>
          <w:b/>
          <w:lang w:val="sq-AL"/>
        </w:rPr>
        <w:t>Tabela 1: Kategorit</w:t>
      </w:r>
      <w:r w:rsidR="00E57DF8">
        <w:rPr>
          <w:rFonts w:ascii="Times New Roman" w:hAnsi="Times New Roman" w:cs="Times New Roman"/>
          <w:b/>
          <w:lang w:val="sq-AL"/>
        </w:rPr>
        <w:t>ë</w:t>
      </w:r>
      <w:r w:rsidRPr="00266F31">
        <w:rPr>
          <w:rFonts w:ascii="Times New Roman" w:hAnsi="Times New Roman" w:cs="Times New Roman"/>
          <w:b/>
          <w:lang w:val="sq-AL"/>
        </w:rPr>
        <w:t xml:space="preserve"> sociale q</w:t>
      </w:r>
      <w:r w:rsidR="00E57DF8">
        <w:rPr>
          <w:rFonts w:ascii="Times New Roman" w:hAnsi="Times New Roman" w:cs="Times New Roman"/>
          <w:b/>
          <w:lang w:val="sq-AL"/>
        </w:rPr>
        <w:t>ë</w:t>
      </w:r>
      <w:r w:rsidRPr="00266F31">
        <w:rPr>
          <w:rFonts w:ascii="Times New Roman" w:hAnsi="Times New Roman" w:cs="Times New Roman"/>
          <w:b/>
          <w:lang w:val="sq-AL"/>
        </w:rPr>
        <w:t xml:space="preserve"> kan</w:t>
      </w:r>
      <w:r w:rsidR="00E57DF8">
        <w:rPr>
          <w:rFonts w:ascii="Times New Roman" w:hAnsi="Times New Roman" w:cs="Times New Roman"/>
          <w:b/>
          <w:lang w:val="sq-AL"/>
        </w:rPr>
        <w:t>ë</w:t>
      </w:r>
      <w:r w:rsidRPr="00266F31">
        <w:rPr>
          <w:rFonts w:ascii="Times New Roman" w:hAnsi="Times New Roman" w:cs="Times New Roman"/>
          <w:b/>
          <w:lang w:val="sq-AL"/>
        </w:rPr>
        <w:t xml:space="preserve"> pranuar sh</w:t>
      </w:r>
      <w:r w:rsidR="00E57DF8">
        <w:rPr>
          <w:rFonts w:ascii="Times New Roman" w:hAnsi="Times New Roman" w:cs="Times New Roman"/>
          <w:b/>
          <w:lang w:val="sq-AL"/>
        </w:rPr>
        <w:t>ë</w:t>
      </w:r>
      <w:r w:rsidRPr="00266F31">
        <w:rPr>
          <w:rFonts w:ascii="Times New Roman" w:hAnsi="Times New Roman" w:cs="Times New Roman"/>
          <w:b/>
          <w:lang w:val="sq-AL"/>
        </w:rPr>
        <w:t>rbim</w:t>
      </w:r>
      <w:r w:rsidR="00E57DF8">
        <w:rPr>
          <w:rFonts w:ascii="Times New Roman" w:hAnsi="Times New Roman" w:cs="Times New Roman"/>
          <w:b/>
          <w:lang w:val="sq-AL"/>
        </w:rPr>
        <w:t>ë</w:t>
      </w:r>
      <w:r w:rsidRPr="00266F31">
        <w:rPr>
          <w:rFonts w:ascii="Times New Roman" w:hAnsi="Times New Roman" w:cs="Times New Roman"/>
          <w:b/>
          <w:lang w:val="sq-AL"/>
        </w:rPr>
        <w:t xml:space="preserve"> n</w:t>
      </w:r>
      <w:r w:rsidR="00E57DF8">
        <w:rPr>
          <w:rFonts w:ascii="Times New Roman" w:hAnsi="Times New Roman" w:cs="Times New Roman"/>
          <w:b/>
          <w:lang w:val="sq-AL"/>
        </w:rPr>
        <w:t>ë</w:t>
      </w:r>
      <w:r w:rsidRPr="00266F31">
        <w:rPr>
          <w:rFonts w:ascii="Times New Roman" w:hAnsi="Times New Roman" w:cs="Times New Roman"/>
          <w:b/>
          <w:lang w:val="sq-AL"/>
        </w:rPr>
        <w:t xml:space="preserve"> Qendr</w:t>
      </w:r>
      <w:r w:rsidR="00E57DF8">
        <w:rPr>
          <w:rFonts w:ascii="Times New Roman" w:hAnsi="Times New Roman" w:cs="Times New Roman"/>
          <w:b/>
          <w:lang w:val="sq-AL"/>
        </w:rPr>
        <w:t>ë</w:t>
      </w:r>
      <w:r w:rsidRPr="00266F31">
        <w:rPr>
          <w:rFonts w:ascii="Times New Roman" w:hAnsi="Times New Roman" w:cs="Times New Roman"/>
          <w:b/>
          <w:lang w:val="sq-AL"/>
        </w:rPr>
        <w:t>n p</w:t>
      </w:r>
      <w:r w:rsidR="00E57DF8">
        <w:rPr>
          <w:rFonts w:ascii="Times New Roman" w:hAnsi="Times New Roman" w:cs="Times New Roman"/>
          <w:b/>
          <w:lang w:val="sq-AL"/>
        </w:rPr>
        <w:t>ë</w:t>
      </w:r>
      <w:r w:rsidRPr="00266F31">
        <w:rPr>
          <w:rFonts w:ascii="Times New Roman" w:hAnsi="Times New Roman" w:cs="Times New Roman"/>
          <w:b/>
          <w:lang w:val="sq-AL"/>
        </w:rPr>
        <w:t>r Pun</w:t>
      </w:r>
      <w:r w:rsidR="00E57DF8">
        <w:rPr>
          <w:rFonts w:ascii="Times New Roman" w:hAnsi="Times New Roman" w:cs="Times New Roman"/>
          <w:b/>
          <w:lang w:val="sq-AL"/>
        </w:rPr>
        <w:t>ë</w:t>
      </w:r>
      <w:r w:rsidRPr="00266F31">
        <w:rPr>
          <w:rFonts w:ascii="Times New Roman" w:hAnsi="Times New Roman" w:cs="Times New Roman"/>
          <w:b/>
          <w:lang w:val="sq-AL"/>
        </w:rPr>
        <w:t xml:space="preserve"> Sociale n</w:t>
      </w:r>
      <w:r w:rsidR="00E57DF8">
        <w:rPr>
          <w:rFonts w:ascii="Times New Roman" w:hAnsi="Times New Roman" w:cs="Times New Roman"/>
          <w:b/>
          <w:lang w:val="sq-AL"/>
        </w:rPr>
        <w:t>ë</w:t>
      </w:r>
      <w:r w:rsidRPr="00266F31">
        <w:rPr>
          <w:rFonts w:ascii="Times New Roman" w:hAnsi="Times New Roman" w:cs="Times New Roman"/>
          <w:b/>
          <w:lang w:val="sq-AL"/>
        </w:rPr>
        <w:t xml:space="preserve"> Komun</w:t>
      </w:r>
      <w:r w:rsidR="00E57DF8">
        <w:rPr>
          <w:rFonts w:ascii="Times New Roman" w:hAnsi="Times New Roman" w:cs="Times New Roman"/>
          <w:b/>
          <w:lang w:val="sq-AL"/>
        </w:rPr>
        <w:t>ë</w:t>
      </w:r>
      <w:r w:rsidRPr="00266F31">
        <w:rPr>
          <w:rFonts w:ascii="Times New Roman" w:hAnsi="Times New Roman" w:cs="Times New Roman"/>
          <w:b/>
          <w:lang w:val="sq-AL"/>
        </w:rPr>
        <w:t xml:space="preserve">n e Lipjanit </w:t>
      </w:r>
      <w:r>
        <w:rPr>
          <w:rFonts w:ascii="Times New Roman" w:hAnsi="Times New Roman" w:cs="Times New Roman"/>
          <w:b/>
          <w:lang w:val="sq-AL"/>
        </w:rPr>
        <w:t>gjat</w:t>
      </w:r>
      <w:r w:rsidR="00E57DF8">
        <w:rPr>
          <w:rFonts w:ascii="Times New Roman" w:hAnsi="Times New Roman" w:cs="Times New Roman"/>
          <w:b/>
          <w:lang w:val="sq-AL"/>
        </w:rPr>
        <w:t>ë</w:t>
      </w:r>
      <w:r>
        <w:rPr>
          <w:rFonts w:ascii="Times New Roman" w:hAnsi="Times New Roman" w:cs="Times New Roman"/>
          <w:b/>
          <w:lang w:val="sq-AL"/>
        </w:rPr>
        <w:t xml:space="preserve"> vitit 2021</w:t>
      </w:r>
    </w:p>
    <w:tbl>
      <w:tblPr>
        <w:tblStyle w:val="TableGrid"/>
        <w:tblW w:w="0" w:type="auto"/>
        <w:tblLook w:val="04A0" w:firstRow="1" w:lastRow="0" w:firstColumn="1" w:lastColumn="0" w:noHBand="0" w:noVBand="1"/>
      </w:tblPr>
      <w:tblGrid>
        <w:gridCol w:w="7105"/>
        <w:gridCol w:w="1890"/>
      </w:tblGrid>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 xml:space="preserve">Kategoria </w:t>
            </w:r>
          </w:p>
        </w:tc>
        <w:tc>
          <w:tcPr>
            <w:tcW w:w="1890"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 xml:space="preserve">Numri i rasteve </w:t>
            </w:r>
          </w:p>
        </w:tc>
      </w:tr>
      <w:tr w:rsidR="00E26CF0" w:rsidRPr="00E8325C" w:rsidTr="00B027BA">
        <w:trPr>
          <w:trHeight w:val="341"/>
        </w:trPr>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Fëmijët e braktisur</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1</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Klientët vendor për Adoptim.</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2</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Fëmijët e keqtrajtuar (lënë pas dore).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13</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Fëmijët me sjellje asociale.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24</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Viktimat e dhunës në familje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205</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 në nevojë për këshillime  martesore.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79</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 në nevojë për mendim profesional lidhur me lidhjen e martesës para moshës madhore.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31</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Të moshuarit në nevojë për shërbime.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2</w:t>
            </w:r>
          </w:p>
        </w:tc>
      </w:tr>
      <w:tr w:rsidR="00E26CF0" w:rsidRPr="00E8325C" w:rsidTr="00B027BA">
        <w:tc>
          <w:tcPr>
            <w:tcW w:w="7105" w:type="dxa"/>
          </w:tcPr>
          <w:p w:rsidR="00E26CF0" w:rsidRPr="00E8325C" w:rsidRDefault="00E8325C" w:rsidP="00B027BA">
            <w:pPr>
              <w:rPr>
                <w:rFonts w:ascii="Times New Roman" w:hAnsi="Times New Roman" w:cs="Times New Roman"/>
                <w:lang w:val="sq-AL"/>
              </w:rPr>
            </w:pPr>
            <w:r w:rsidRPr="00E8325C">
              <w:rPr>
                <w:rFonts w:ascii="Times New Roman" w:hAnsi="Times New Roman" w:cs="Times New Roman"/>
                <w:lang w:val="sq-AL"/>
              </w:rPr>
              <w:t>Re</w:t>
            </w:r>
            <w:r>
              <w:rPr>
                <w:rFonts w:ascii="Times New Roman" w:hAnsi="Times New Roman" w:cs="Times New Roman"/>
                <w:lang w:val="sq-AL"/>
              </w:rPr>
              <w:t>-</w:t>
            </w:r>
            <w:r w:rsidRPr="00E8325C">
              <w:rPr>
                <w:rFonts w:ascii="Times New Roman" w:hAnsi="Times New Roman" w:cs="Times New Roman"/>
                <w:lang w:val="sq-AL"/>
              </w:rPr>
              <w:t>integrimi</w:t>
            </w:r>
            <w:r w:rsidR="00E26CF0" w:rsidRPr="00E8325C">
              <w:rPr>
                <w:rFonts w:ascii="Times New Roman" w:hAnsi="Times New Roman" w:cs="Times New Roman"/>
                <w:lang w:val="sq-AL"/>
              </w:rPr>
              <w:t> i fëmijëve </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10</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Viktimat e krimeve seksuale</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3</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Fëmijët me Aftësi të Kufizuara.                                  </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576</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Të rritur me </w:t>
            </w:r>
            <w:r w:rsidR="00E8325C" w:rsidRPr="00E8325C">
              <w:rPr>
                <w:rFonts w:ascii="Times New Roman" w:hAnsi="Times New Roman" w:cs="Times New Roman"/>
                <w:lang w:val="sq-AL"/>
              </w:rPr>
              <w:t>aftësi</w:t>
            </w:r>
            <w:r w:rsidRPr="00E8325C">
              <w:rPr>
                <w:rFonts w:ascii="Times New Roman" w:hAnsi="Times New Roman" w:cs="Times New Roman"/>
                <w:lang w:val="sq-AL"/>
              </w:rPr>
              <w:t> të kufizuar     </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1</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Të miturit e pa shoqëruar me mbrojtje ndërkombëtare .</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7</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 në ISSH</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7</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 në Shtëpinë për përkujdesje komunitet.</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48</w:t>
            </w:r>
          </w:p>
        </w:tc>
      </w:tr>
      <w:tr w:rsidR="00E26CF0" w:rsidRPr="00E8325C" w:rsidTr="00B027BA">
        <w:tc>
          <w:tcPr>
            <w:tcW w:w="7105" w:type="dxa"/>
          </w:tcPr>
          <w:p w:rsidR="00E26CF0" w:rsidRPr="00E8325C" w:rsidRDefault="00E26CF0" w:rsidP="00B027BA">
            <w:pPr>
              <w:rPr>
                <w:rFonts w:ascii="Times New Roman" w:hAnsi="Times New Roman" w:cs="Times New Roman"/>
                <w:lang w:val="sq-AL"/>
              </w:rPr>
            </w:pPr>
            <w:r w:rsidRPr="00E8325C">
              <w:rPr>
                <w:rFonts w:ascii="Times New Roman" w:hAnsi="Times New Roman" w:cs="Times New Roman"/>
                <w:lang w:val="sq-AL"/>
              </w:rPr>
              <w:t>Klientë në SHPPMPF</w:t>
            </w:r>
          </w:p>
        </w:tc>
        <w:tc>
          <w:tcPr>
            <w:tcW w:w="1890" w:type="dxa"/>
          </w:tcPr>
          <w:p w:rsidR="00E26CF0" w:rsidRPr="00E8325C" w:rsidRDefault="00E26CF0" w:rsidP="00B027BA">
            <w:pPr>
              <w:jc w:val="center"/>
              <w:rPr>
                <w:rFonts w:ascii="Times New Roman" w:hAnsi="Times New Roman" w:cs="Times New Roman"/>
                <w:sz w:val="20"/>
                <w:szCs w:val="20"/>
                <w:lang w:val="sq-AL"/>
              </w:rPr>
            </w:pPr>
            <w:r w:rsidRPr="00E8325C">
              <w:rPr>
                <w:rFonts w:ascii="Helvetica" w:hAnsi="Helvetica"/>
                <w:color w:val="000000"/>
                <w:sz w:val="20"/>
                <w:szCs w:val="20"/>
                <w:lang w:val="sq-AL"/>
              </w:rPr>
              <w:t>4</w:t>
            </w:r>
          </w:p>
        </w:tc>
      </w:tr>
    </w:tbl>
    <w:p w:rsidR="00E26CF0" w:rsidRPr="00E8325C" w:rsidRDefault="00E26CF0" w:rsidP="00E26CF0">
      <w:pPr>
        <w:rPr>
          <w:rFonts w:ascii="Times New Roman" w:hAnsi="Times New Roman" w:cs="Times New Roman"/>
          <w:lang w:val="sq-AL"/>
        </w:rPr>
      </w:pPr>
    </w:p>
    <w:p w:rsidR="00E26CF0" w:rsidRDefault="00E26CF0" w:rsidP="00E8325C">
      <w:pPr>
        <w:jc w:val="both"/>
        <w:rPr>
          <w:sz w:val="24"/>
          <w:szCs w:val="24"/>
          <w:lang w:val="sq-AL"/>
        </w:rPr>
      </w:pPr>
      <w:r w:rsidRPr="00E8325C">
        <w:rPr>
          <w:sz w:val="24"/>
          <w:szCs w:val="24"/>
          <w:lang w:val="sq-AL"/>
        </w:rPr>
        <w:t xml:space="preserve">Ndërkaq, QPS në Lipjan gjatë vitit 2021 ka ofruar gjithsej 2290 shërbime për kategoritë e përshkruara më sipër, ku pjesa dërrmuese janë kategorizuar si intervenime të </w:t>
      </w:r>
      <w:r w:rsidR="00E8325C" w:rsidRPr="00E8325C">
        <w:rPr>
          <w:sz w:val="24"/>
          <w:szCs w:val="24"/>
          <w:lang w:val="sq-AL"/>
        </w:rPr>
        <w:t>përgjithshme</w:t>
      </w:r>
      <w:r w:rsidRPr="00E8325C">
        <w:rPr>
          <w:sz w:val="24"/>
          <w:szCs w:val="24"/>
          <w:lang w:val="sq-AL"/>
        </w:rPr>
        <w:t xml:space="preserve"> (1440 shërbime) pasuar nga strehimi institucional për fëmijë, shërbime për fëmijë me aftësi të kufizuara dhe intervenim për viktimat në kujdestari. </w:t>
      </w:r>
    </w:p>
    <w:p w:rsidR="00266F31" w:rsidRPr="00266F31" w:rsidRDefault="00266F31" w:rsidP="00266F31">
      <w:pPr>
        <w:jc w:val="both"/>
        <w:rPr>
          <w:sz w:val="24"/>
          <w:szCs w:val="24"/>
          <w:lang w:val="sq-AL"/>
        </w:rPr>
      </w:pPr>
      <w:r>
        <w:rPr>
          <w:sz w:val="24"/>
          <w:szCs w:val="24"/>
          <w:lang w:val="sq-AL"/>
        </w:rPr>
        <w:t>Nd</w:t>
      </w:r>
      <w:r w:rsidR="00E57DF8">
        <w:rPr>
          <w:sz w:val="24"/>
          <w:szCs w:val="24"/>
          <w:lang w:val="sq-AL"/>
        </w:rPr>
        <w:t>ë</w:t>
      </w:r>
      <w:r>
        <w:rPr>
          <w:sz w:val="24"/>
          <w:szCs w:val="24"/>
          <w:lang w:val="sq-AL"/>
        </w:rPr>
        <w:t>rkaq, përfitues</w:t>
      </w:r>
      <w:r w:rsidRPr="00266F31">
        <w:rPr>
          <w:sz w:val="24"/>
          <w:szCs w:val="24"/>
          <w:lang w:val="sq-AL"/>
        </w:rPr>
        <w:t xml:space="preserve"> </w:t>
      </w:r>
      <w:r>
        <w:rPr>
          <w:sz w:val="24"/>
          <w:szCs w:val="24"/>
          <w:lang w:val="sq-AL"/>
        </w:rPr>
        <w:t>t</w:t>
      </w:r>
      <w:r w:rsidR="00E57DF8">
        <w:rPr>
          <w:sz w:val="24"/>
          <w:szCs w:val="24"/>
          <w:lang w:val="sq-AL"/>
        </w:rPr>
        <w:t>ë</w:t>
      </w:r>
      <w:r w:rsidRPr="00266F31">
        <w:rPr>
          <w:sz w:val="24"/>
          <w:szCs w:val="24"/>
          <w:lang w:val="sq-AL"/>
        </w:rPr>
        <w:t xml:space="preserve"> skem</w:t>
      </w:r>
      <w:r w:rsidR="00E57DF8">
        <w:rPr>
          <w:sz w:val="24"/>
          <w:szCs w:val="24"/>
          <w:lang w:val="sq-AL"/>
        </w:rPr>
        <w:t>ë</w:t>
      </w:r>
      <w:r w:rsidRPr="00266F31">
        <w:rPr>
          <w:sz w:val="24"/>
          <w:szCs w:val="24"/>
          <w:lang w:val="sq-AL"/>
        </w:rPr>
        <w:t>s sociale</w:t>
      </w:r>
      <w:r>
        <w:rPr>
          <w:sz w:val="24"/>
          <w:szCs w:val="24"/>
          <w:lang w:val="sq-AL"/>
        </w:rPr>
        <w:t xml:space="preserve"> ka qen</w:t>
      </w:r>
      <w:r w:rsidR="00E57DF8">
        <w:rPr>
          <w:sz w:val="24"/>
          <w:szCs w:val="24"/>
          <w:lang w:val="sq-AL"/>
        </w:rPr>
        <w:t>ë</w:t>
      </w:r>
      <w:r>
        <w:rPr>
          <w:sz w:val="24"/>
          <w:szCs w:val="24"/>
          <w:lang w:val="sq-AL"/>
        </w:rPr>
        <w:t xml:space="preserve"> t</w:t>
      </w:r>
      <w:r w:rsidR="00E57DF8">
        <w:rPr>
          <w:sz w:val="24"/>
          <w:szCs w:val="24"/>
          <w:lang w:val="sq-AL"/>
        </w:rPr>
        <w:t>ë</w:t>
      </w:r>
      <w:r>
        <w:rPr>
          <w:sz w:val="24"/>
          <w:szCs w:val="24"/>
          <w:lang w:val="sq-AL"/>
        </w:rPr>
        <w:t xml:space="preserve"> gjith</w:t>
      </w:r>
      <w:r w:rsidR="00E57DF8">
        <w:rPr>
          <w:sz w:val="24"/>
          <w:szCs w:val="24"/>
          <w:lang w:val="sq-AL"/>
        </w:rPr>
        <w:t>ë</w:t>
      </w:r>
      <w:r>
        <w:rPr>
          <w:sz w:val="24"/>
          <w:szCs w:val="24"/>
          <w:lang w:val="sq-AL"/>
        </w:rPr>
        <w:t xml:space="preserve"> ata </w:t>
      </w:r>
      <w:r w:rsidRPr="00266F31">
        <w:rPr>
          <w:sz w:val="24"/>
          <w:szCs w:val="24"/>
          <w:lang w:val="sq-AL"/>
        </w:rPr>
        <w:t>të cilët të drejtën e tyre e realizojnë sipas Ligji të  Skemës së Ndihmave Sociale, Nr. 2003/15 dhe Ligjit</w:t>
      </w:r>
      <w:r>
        <w:rPr>
          <w:sz w:val="24"/>
          <w:szCs w:val="24"/>
          <w:lang w:val="sq-AL"/>
        </w:rPr>
        <w:t xml:space="preserve"> Nr.2011/04-L-096 Për Ndryshim </w:t>
      </w:r>
      <w:r w:rsidRPr="00266F31">
        <w:rPr>
          <w:sz w:val="24"/>
          <w:szCs w:val="24"/>
          <w:lang w:val="sq-AL"/>
        </w:rPr>
        <w:t>Plotësimin e këtij Ligji. Përjashtimisht, shfrytëzues të ndihmës sociale kanë qenë edhe shtetasit e huaj të cilët:</w:t>
      </w:r>
    </w:p>
    <w:p w:rsidR="00266F31" w:rsidRPr="00266F31" w:rsidRDefault="00266F31" w:rsidP="00266F31">
      <w:pPr>
        <w:spacing w:line="276" w:lineRule="auto"/>
        <w:rPr>
          <w:sz w:val="24"/>
          <w:szCs w:val="24"/>
          <w:lang w:val="sq-AL"/>
        </w:rPr>
      </w:pPr>
      <w:r>
        <w:rPr>
          <w:sz w:val="24"/>
          <w:szCs w:val="24"/>
          <w:lang w:val="sq-AL"/>
        </w:rPr>
        <w:t xml:space="preserve">    a) </w:t>
      </w:r>
      <w:r w:rsidRPr="00266F31">
        <w:rPr>
          <w:sz w:val="24"/>
          <w:szCs w:val="24"/>
          <w:lang w:val="sq-AL"/>
        </w:rPr>
        <w:t xml:space="preserve"> kanë leje qëndrimi në Kosovë;</w:t>
      </w:r>
    </w:p>
    <w:p w:rsidR="00266F31" w:rsidRPr="00266F31" w:rsidRDefault="00266F31" w:rsidP="00266F31">
      <w:pPr>
        <w:spacing w:line="276" w:lineRule="auto"/>
        <w:rPr>
          <w:sz w:val="24"/>
          <w:szCs w:val="24"/>
          <w:lang w:val="sq-AL"/>
        </w:rPr>
      </w:pPr>
      <w:r>
        <w:rPr>
          <w:sz w:val="24"/>
          <w:szCs w:val="24"/>
          <w:lang w:val="sq-AL"/>
        </w:rPr>
        <w:lastRenderedPageBreak/>
        <w:t xml:space="preserve">    b) </w:t>
      </w:r>
      <w:r w:rsidRPr="00266F31">
        <w:rPr>
          <w:sz w:val="24"/>
          <w:szCs w:val="24"/>
          <w:lang w:val="sq-AL"/>
        </w:rPr>
        <w:t xml:space="preserve"> personat në cilësinë e azilkërkuesit; </w:t>
      </w:r>
    </w:p>
    <w:p w:rsidR="00266F31" w:rsidRPr="00266F31" w:rsidRDefault="00266F31" w:rsidP="00266F31">
      <w:pPr>
        <w:spacing w:line="276" w:lineRule="auto"/>
        <w:rPr>
          <w:sz w:val="24"/>
          <w:szCs w:val="24"/>
          <w:lang w:val="sq-AL"/>
        </w:rPr>
      </w:pPr>
      <w:r>
        <w:rPr>
          <w:sz w:val="24"/>
          <w:szCs w:val="24"/>
          <w:lang w:val="sq-AL"/>
        </w:rPr>
        <w:t xml:space="preserve">    c) </w:t>
      </w:r>
      <w:r w:rsidRPr="00266F31">
        <w:rPr>
          <w:sz w:val="24"/>
          <w:szCs w:val="24"/>
          <w:lang w:val="sq-AL"/>
        </w:rPr>
        <w:t>personat në cilësinë e refugjatit dhe</w:t>
      </w:r>
    </w:p>
    <w:p w:rsidR="00266F31" w:rsidRPr="00266F31" w:rsidRDefault="00266F31" w:rsidP="00266F31">
      <w:pPr>
        <w:spacing w:line="276" w:lineRule="auto"/>
        <w:rPr>
          <w:sz w:val="24"/>
          <w:szCs w:val="24"/>
          <w:lang w:val="sq-AL"/>
        </w:rPr>
      </w:pPr>
      <w:r>
        <w:rPr>
          <w:sz w:val="24"/>
          <w:szCs w:val="24"/>
          <w:lang w:val="sq-AL"/>
        </w:rPr>
        <w:t xml:space="preserve">    d) </w:t>
      </w:r>
      <w:r w:rsidRPr="00266F31">
        <w:rPr>
          <w:sz w:val="24"/>
          <w:szCs w:val="24"/>
          <w:lang w:val="sq-AL"/>
        </w:rPr>
        <w:t>personat të cilët gëzojnë mbrojtje të përkohshme dhe plotësuese’’</w:t>
      </w:r>
    </w:p>
    <w:p w:rsidR="00266F31" w:rsidRDefault="00266F31" w:rsidP="00E8325C">
      <w:pPr>
        <w:jc w:val="both"/>
        <w:rPr>
          <w:sz w:val="24"/>
          <w:szCs w:val="24"/>
          <w:lang w:val="sq-AL"/>
        </w:rPr>
      </w:pPr>
    </w:p>
    <w:p w:rsidR="00266F31" w:rsidRPr="00266F31" w:rsidRDefault="00266F31" w:rsidP="00266F31">
      <w:pPr>
        <w:jc w:val="both"/>
        <w:rPr>
          <w:b/>
          <w:i/>
          <w:sz w:val="24"/>
          <w:szCs w:val="24"/>
          <w:lang w:val="sq-AL"/>
        </w:rPr>
      </w:pPr>
      <w:r w:rsidRPr="00266F31">
        <w:rPr>
          <w:b/>
          <w:i/>
          <w:sz w:val="24"/>
          <w:szCs w:val="24"/>
          <w:lang w:val="sq-AL"/>
        </w:rPr>
        <w:t>Tabela 2:  Numri i përfituesëve dhe totali sipas skemave sociale</w:t>
      </w:r>
      <w:r>
        <w:rPr>
          <w:b/>
          <w:i/>
          <w:sz w:val="24"/>
          <w:szCs w:val="24"/>
          <w:lang w:val="sq-AL"/>
        </w:rPr>
        <w:t xml:space="preserve"> gjat</w:t>
      </w:r>
      <w:r w:rsidR="00E57DF8">
        <w:rPr>
          <w:b/>
          <w:i/>
          <w:sz w:val="24"/>
          <w:szCs w:val="24"/>
          <w:lang w:val="sq-AL"/>
        </w:rPr>
        <w:t>ë</w:t>
      </w:r>
      <w:r>
        <w:rPr>
          <w:b/>
          <w:i/>
          <w:sz w:val="24"/>
          <w:szCs w:val="24"/>
          <w:lang w:val="sq-AL"/>
        </w:rPr>
        <w:t xml:space="preserve"> vitit 2021</w:t>
      </w:r>
    </w:p>
    <w:tbl>
      <w:tblPr>
        <w:tblStyle w:val="TableWeb2"/>
        <w:tblW w:w="0" w:type="auto"/>
        <w:tblLook w:val="04A0" w:firstRow="1" w:lastRow="0" w:firstColumn="1" w:lastColumn="0" w:noHBand="0" w:noVBand="1"/>
      </w:tblPr>
      <w:tblGrid>
        <w:gridCol w:w="1733"/>
        <w:gridCol w:w="1974"/>
        <w:gridCol w:w="1807"/>
        <w:gridCol w:w="1726"/>
        <w:gridCol w:w="1907"/>
      </w:tblGrid>
      <w:tr w:rsidR="00266F31" w:rsidRPr="00266F31" w:rsidTr="00266F31">
        <w:trPr>
          <w:cnfStyle w:val="100000000000" w:firstRow="1" w:lastRow="0" w:firstColumn="0" w:lastColumn="0" w:oddVBand="0" w:evenVBand="0" w:oddHBand="0" w:evenHBand="0" w:firstRowFirstColumn="0" w:firstRowLastColumn="0" w:lastRowFirstColumn="0" w:lastRowLastColumn="0"/>
        </w:trPr>
        <w:tc>
          <w:tcPr>
            <w:tcW w:w="1673" w:type="dxa"/>
          </w:tcPr>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r w:rsidRPr="00266F31">
              <w:rPr>
                <w:b/>
                <w:bCs/>
                <w:sz w:val="24"/>
                <w:szCs w:val="24"/>
                <w:lang w:val="sq-AL"/>
              </w:rPr>
              <w:t>Skemat</w:t>
            </w:r>
            <w:r>
              <w:rPr>
                <w:b/>
                <w:bCs/>
                <w:sz w:val="24"/>
                <w:szCs w:val="24"/>
                <w:lang w:val="sq-AL"/>
              </w:rPr>
              <w:t xml:space="preserve"> </w:t>
            </w:r>
          </w:p>
        </w:tc>
        <w:tc>
          <w:tcPr>
            <w:tcW w:w="1934" w:type="dxa"/>
          </w:tcPr>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r w:rsidRPr="00266F31">
              <w:rPr>
                <w:b/>
                <w:bCs/>
                <w:sz w:val="24"/>
                <w:szCs w:val="24"/>
                <w:lang w:val="sq-AL"/>
              </w:rPr>
              <w:t xml:space="preserve">Asistencë sociale    Janar </w:t>
            </w:r>
            <w:r>
              <w:rPr>
                <w:b/>
                <w:bCs/>
                <w:sz w:val="24"/>
                <w:szCs w:val="24"/>
                <w:lang w:val="sq-AL"/>
              </w:rPr>
              <w:t>–</w:t>
            </w:r>
            <w:r w:rsidRPr="00266F31">
              <w:rPr>
                <w:b/>
                <w:bCs/>
                <w:sz w:val="24"/>
                <w:szCs w:val="24"/>
                <w:lang w:val="sq-AL"/>
              </w:rPr>
              <w:t>Dhjetor</w:t>
            </w:r>
          </w:p>
        </w:tc>
        <w:tc>
          <w:tcPr>
            <w:tcW w:w="1767" w:type="dxa"/>
          </w:tcPr>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p>
          <w:p w:rsidR="00266F31" w:rsidRPr="00266F31" w:rsidRDefault="00266F31" w:rsidP="00266F31">
            <w:pPr>
              <w:jc w:val="both"/>
              <w:rPr>
                <w:sz w:val="24"/>
                <w:szCs w:val="24"/>
                <w:lang w:val="sq-AL"/>
              </w:rPr>
            </w:pPr>
            <w:r w:rsidRPr="00266F31">
              <w:rPr>
                <w:b/>
                <w:bCs/>
                <w:sz w:val="24"/>
                <w:szCs w:val="24"/>
                <w:lang w:val="sq-AL"/>
              </w:rPr>
              <w:t xml:space="preserve">Azilkërkues </w:t>
            </w:r>
          </w:p>
        </w:tc>
        <w:tc>
          <w:tcPr>
            <w:tcW w:w="1686" w:type="dxa"/>
          </w:tcPr>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r w:rsidRPr="00266F31">
              <w:rPr>
                <w:b/>
                <w:bCs/>
                <w:sz w:val="24"/>
                <w:szCs w:val="24"/>
                <w:lang w:val="sq-AL"/>
              </w:rPr>
              <w:t xml:space="preserve">Strehim familjar </w:t>
            </w:r>
          </w:p>
        </w:tc>
        <w:tc>
          <w:tcPr>
            <w:tcW w:w="1847" w:type="dxa"/>
          </w:tcPr>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p>
          <w:p w:rsidR="00266F31" w:rsidRPr="00266F31" w:rsidRDefault="00266F31" w:rsidP="00266F31">
            <w:pPr>
              <w:jc w:val="both"/>
              <w:rPr>
                <w:b/>
                <w:bCs/>
                <w:sz w:val="24"/>
                <w:szCs w:val="24"/>
                <w:lang w:val="sq-AL"/>
              </w:rPr>
            </w:pPr>
            <w:r w:rsidRPr="00266F31">
              <w:rPr>
                <w:b/>
                <w:bCs/>
                <w:sz w:val="24"/>
                <w:szCs w:val="24"/>
                <w:lang w:val="sq-AL"/>
              </w:rPr>
              <w:t>Skema FFAK</w:t>
            </w:r>
          </w:p>
          <w:p w:rsidR="00266F31" w:rsidRPr="00266F31" w:rsidRDefault="00266F31" w:rsidP="00266F31">
            <w:pPr>
              <w:jc w:val="both"/>
              <w:rPr>
                <w:sz w:val="24"/>
                <w:szCs w:val="24"/>
                <w:lang w:val="sq-AL"/>
              </w:rPr>
            </w:pPr>
          </w:p>
        </w:tc>
      </w:tr>
      <w:tr w:rsidR="00266F31" w:rsidRPr="00266F31" w:rsidTr="00266F31">
        <w:trPr>
          <w:trHeight w:val="881"/>
        </w:trPr>
        <w:tc>
          <w:tcPr>
            <w:tcW w:w="1673" w:type="dxa"/>
          </w:tcPr>
          <w:p w:rsidR="00266F31" w:rsidRPr="00266F31" w:rsidRDefault="00266F31" w:rsidP="00266F31">
            <w:pPr>
              <w:jc w:val="center"/>
              <w:rPr>
                <w:sz w:val="24"/>
                <w:szCs w:val="24"/>
                <w:lang w:val="sq-AL"/>
              </w:rPr>
            </w:pPr>
          </w:p>
          <w:p w:rsidR="00266F31" w:rsidRPr="00266F31" w:rsidRDefault="00266F31" w:rsidP="00266F31">
            <w:pPr>
              <w:jc w:val="center"/>
              <w:rPr>
                <w:sz w:val="24"/>
                <w:szCs w:val="24"/>
                <w:lang w:val="sq-AL"/>
              </w:rPr>
            </w:pPr>
            <w:r>
              <w:rPr>
                <w:sz w:val="24"/>
                <w:szCs w:val="24"/>
                <w:lang w:val="sq-AL"/>
              </w:rPr>
              <w:t xml:space="preserve">Numri </w:t>
            </w:r>
            <w:r w:rsidRPr="00266F31">
              <w:rPr>
                <w:sz w:val="24"/>
                <w:szCs w:val="24"/>
                <w:lang w:val="sq-AL"/>
              </w:rPr>
              <w:t>i përfituesve</w:t>
            </w:r>
          </w:p>
        </w:tc>
        <w:tc>
          <w:tcPr>
            <w:tcW w:w="1934" w:type="dxa"/>
          </w:tcPr>
          <w:p w:rsidR="00266F31" w:rsidRPr="00266F31" w:rsidRDefault="00266F31" w:rsidP="00266F31">
            <w:pPr>
              <w:jc w:val="center"/>
              <w:rPr>
                <w:sz w:val="24"/>
                <w:szCs w:val="24"/>
                <w:lang w:val="sq-AL"/>
              </w:rPr>
            </w:pPr>
            <w:r w:rsidRPr="00266F31">
              <w:rPr>
                <w:sz w:val="24"/>
                <w:szCs w:val="24"/>
                <w:lang w:val="sq-AL"/>
              </w:rPr>
              <w:t>Janar-Dhjetor</w:t>
            </w:r>
          </w:p>
          <w:p w:rsidR="00266F31" w:rsidRPr="00266F31" w:rsidRDefault="00266F31" w:rsidP="00266F31">
            <w:pPr>
              <w:jc w:val="center"/>
              <w:rPr>
                <w:sz w:val="24"/>
                <w:szCs w:val="24"/>
                <w:lang w:val="sq-AL"/>
              </w:rPr>
            </w:pPr>
            <w:r w:rsidRPr="00266F31">
              <w:rPr>
                <w:sz w:val="24"/>
                <w:szCs w:val="24"/>
                <w:lang w:val="sq-AL"/>
              </w:rPr>
              <w:t>1245-1305</w:t>
            </w:r>
          </w:p>
        </w:tc>
        <w:tc>
          <w:tcPr>
            <w:tcW w:w="1767" w:type="dxa"/>
          </w:tcPr>
          <w:p w:rsidR="00266F31" w:rsidRPr="00266F31" w:rsidRDefault="00266F31" w:rsidP="00266F31">
            <w:pPr>
              <w:jc w:val="center"/>
              <w:rPr>
                <w:sz w:val="24"/>
                <w:szCs w:val="24"/>
                <w:lang w:val="sq-AL"/>
              </w:rPr>
            </w:pPr>
            <w:r w:rsidRPr="00266F31">
              <w:rPr>
                <w:sz w:val="24"/>
                <w:szCs w:val="24"/>
                <w:lang w:val="sq-AL"/>
              </w:rPr>
              <w:t>Janar-Dhjetor</w:t>
            </w:r>
          </w:p>
          <w:p w:rsidR="00266F31" w:rsidRPr="00266F31" w:rsidRDefault="00266F31" w:rsidP="00266F31">
            <w:pPr>
              <w:jc w:val="center"/>
              <w:rPr>
                <w:sz w:val="24"/>
                <w:szCs w:val="24"/>
                <w:lang w:val="sq-AL"/>
              </w:rPr>
            </w:pPr>
            <w:r w:rsidRPr="00266F31">
              <w:rPr>
                <w:sz w:val="24"/>
                <w:szCs w:val="24"/>
                <w:lang w:val="sq-AL"/>
              </w:rPr>
              <w:t>92-46</w:t>
            </w:r>
          </w:p>
        </w:tc>
        <w:tc>
          <w:tcPr>
            <w:tcW w:w="1686"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sz w:val="24"/>
                <w:szCs w:val="24"/>
                <w:lang w:val="sq-AL"/>
              </w:rPr>
              <w:t>16</w:t>
            </w:r>
          </w:p>
        </w:tc>
        <w:tc>
          <w:tcPr>
            <w:tcW w:w="1847"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sz w:val="24"/>
                <w:szCs w:val="24"/>
                <w:lang w:val="sq-AL"/>
              </w:rPr>
              <w:t>101</w:t>
            </w:r>
          </w:p>
        </w:tc>
      </w:tr>
      <w:tr w:rsidR="00266F31" w:rsidRPr="00266F31" w:rsidTr="00266F31">
        <w:tc>
          <w:tcPr>
            <w:tcW w:w="1673" w:type="dxa"/>
          </w:tcPr>
          <w:p w:rsidR="00266F31" w:rsidRPr="00266F31" w:rsidRDefault="00266F31" w:rsidP="00266F31">
            <w:pPr>
              <w:jc w:val="center"/>
              <w:rPr>
                <w:sz w:val="24"/>
                <w:szCs w:val="24"/>
                <w:lang w:val="sq-AL"/>
              </w:rPr>
            </w:pPr>
          </w:p>
          <w:p w:rsidR="00266F31" w:rsidRPr="00266F31" w:rsidRDefault="00266F31" w:rsidP="00266F31">
            <w:pPr>
              <w:jc w:val="center"/>
              <w:rPr>
                <w:sz w:val="24"/>
                <w:szCs w:val="24"/>
                <w:lang w:val="sq-AL"/>
              </w:rPr>
            </w:pPr>
            <w:r w:rsidRPr="00266F31">
              <w:rPr>
                <w:sz w:val="24"/>
                <w:szCs w:val="24"/>
                <w:lang w:val="sq-AL"/>
              </w:rPr>
              <w:t>Totali- €</w:t>
            </w:r>
          </w:p>
          <w:p w:rsidR="00266F31" w:rsidRPr="00266F31" w:rsidRDefault="00266F31" w:rsidP="00266F31">
            <w:pPr>
              <w:jc w:val="center"/>
              <w:rPr>
                <w:sz w:val="24"/>
                <w:szCs w:val="24"/>
                <w:lang w:val="sq-AL"/>
              </w:rPr>
            </w:pPr>
          </w:p>
        </w:tc>
        <w:tc>
          <w:tcPr>
            <w:tcW w:w="1934"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i/>
                <w:sz w:val="24"/>
                <w:szCs w:val="24"/>
                <w:lang w:val="sq-AL"/>
              </w:rPr>
              <w:t>2.819.838.75</w:t>
            </w:r>
          </w:p>
        </w:tc>
        <w:tc>
          <w:tcPr>
            <w:tcW w:w="1767"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sz w:val="24"/>
                <w:szCs w:val="24"/>
                <w:lang w:val="sq-AL"/>
              </w:rPr>
              <w:t>76.137.50€</w:t>
            </w:r>
          </w:p>
        </w:tc>
        <w:tc>
          <w:tcPr>
            <w:tcW w:w="1686"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sz w:val="24"/>
                <w:szCs w:val="24"/>
                <w:lang w:val="sq-AL"/>
              </w:rPr>
              <w:t>19,200.00€</w:t>
            </w:r>
          </w:p>
        </w:tc>
        <w:tc>
          <w:tcPr>
            <w:tcW w:w="1847" w:type="dxa"/>
          </w:tcPr>
          <w:p w:rsidR="00266F31" w:rsidRPr="00266F31" w:rsidRDefault="00266F31" w:rsidP="00266F31">
            <w:pPr>
              <w:jc w:val="center"/>
              <w:rPr>
                <w:b/>
                <w:sz w:val="24"/>
                <w:szCs w:val="24"/>
                <w:lang w:val="sq-AL"/>
              </w:rPr>
            </w:pPr>
          </w:p>
          <w:p w:rsidR="00266F31" w:rsidRPr="00266F31" w:rsidRDefault="00266F31" w:rsidP="00266F31">
            <w:pPr>
              <w:jc w:val="center"/>
              <w:rPr>
                <w:b/>
                <w:sz w:val="24"/>
                <w:szCs w:val="24"/>
                <w:lang w:val="sq-AL"/>
              </w:rPr>
            </w:pPr>
            <w:r w:rsidRPr="00266F31">
              <w:rPr>
                <w:b/>
                <w:sz w:val="24"/>
                <w:szCs w:val="24"/>
                <w:lang w:val="sq-AL"/>
              </w:rPr>
              <w:t>117,800.00€</w:t>
            </w:r>
          </w:p>
        </w:tc>
      </w:tr>
    </w:tbl>
    <w:p w:rsidR="00266F31" w:rsidRPr="00E8325C" w:rsidRDefault="00266F31" w:rsidP="00E8325C">
      <w:pPr>
        <w:jc w:val="both"/>
        <w:rPr>
          <w:sz w:val="24"/>
          <w:szCs w:val="24"/>
          <w:lang w:val="sq-AL"/>
        </w:rPr>
      </w:pPr>
    </w:p>
    <w:p w:rsidR="00E8325C" w:rsidRPr="007A45C4" w:rsidRDefault="00E8325C" w:rsidP="007A45C4">
      <w:pPr>
        <w:rPr>
          <w:rFonts w:asciiTheme="majorHAnsi" w:eastAsiaTheme="majorEastAsia" w:hAnsiTheme="majorHAnsi" w:cstheme="majorBidi"/>
          <w:b/>
          <w:bCs/>
          <w:color w:val="2F5496" w:themeColor="accent1" w:themeShade="BF"/>
          <w:sz w:val="28"/>
          <w:szCs w:val="28"/>
          <w:lang w:val="sq-AL"/>
        </w:rPr>
      </w:pPr>
      <w:r w:rsidRPr="007A45C4">
        <w:rPr>
          <w:rFonts w:asciiTheme="majorHAnsi" w:eastAsiaTheme="majorEastAsia" w:hAnsiTheme="majorHAnsi" w:cstheme="majorBidi"/>
          <w:b/>
          <w:bCs/>
          <w:color w:val="2F5496" w:themeColor="accent1" w:themeShade="BF"/>
          <w:sz w:val="24"/>
          <w:szCs w:val="24"/>
          <w:lang w:val="sq-AL"/>
        </w:rPr>
        <w:t>Identifikimi i grupeve te ndjeshme</w:t>
      </w:r>
      <w:r w:rsidR="007A45C4" w:rsidRPr="007A45C4">
        <w:rPr>
          <w:rFonts w:asciiTheme="majorHAnsi" w:eastAsiaTheme="majorEastAsia" w:hAnsiTheme="majorHAnsi" w:cstheme="majorBidi"/>
          <w:b/>
          <w:bCs/>
          <w:color w:val="2F5496" w:themeColor="accent1" w:themeShade="BF"/>
          <w:sz w:val="24"/>
          <w:szCs w:val="24"/>
          <w:lang w:val="sq-AL"/>
        </w:rPr>
        <w:t>.</w:t>
      </w:r>
      <w:r w:rsidR="007A45C4">
        <w:rPr>
          <w:rFonts w:asciiTheme="majorHAnsi" w:eastAsiaTheme="majorEastAsia" w:hAnsiTheme="majorHAnsi" w:cstheme="majorBidi"/>
          <w:b/>
          <w:bCs/>
          <w:color w:val="2F5496" w:themeColor="accent1" w:themeShade="BF"/>
          <w:sz w:val="28"/>
          <w:szCs w:val="28"/>
          <w:lang w:val="sq-AL"/>
        </w:rPr>
        <w:t xml:space="preserve"> </w:t>
      </w:r>
      <w:r w:rsidR="00F615C9">
        <w:rPr>
          <w:sz w:val="24"/>
          <w:szCs w:val="24"/>
          <w:lang w:val="sq-AL"/>
        </w:rPr>
        <w:t>QPS</w:t>
      </w:r>
      <w:r w:rsidRPr="00E8325C">
        <w:rPr>
          <w:sz w:val="24"/>
          <w:szCs w:val="24"/>
          <w:lang w:val="sq-AL"/>
        </w:rPr>
        <w:t xml:space="preserve"> realizon identifikimin e rasteve potenciale në terren, përfshirë rastet e dhunës në familje, neglizhimit me fëmijë/e drejta prindërore, abuzimet, braktisja e shkollimit e raste të tjera të ndjeshme. Referimi i rasteve bëhet përmes qytetarëve dhe institucioneve kompetente.</w:t>
      </w:r>
    </w:p>
    <w:p w:rsidR="00E8325C" w:rsidRPr="00E8325C" w:rsidRDefault="00E8325C" w:rsidP="00E8325C">
      <w:pPr>
        <w:jc w:val="both"/>
        <w:rPr>
          <w:sz w:val="24"/>
          <w:szCs w:val="24"/>
          <w:lang w:val="sq-AL"/>
        </w:rPr>
      </w:pPr>
      <w:r w:rsidRPr="00E8325C">
        <w:rPr>
          <w:sz w:val="24"/>
          <w:szCs w:val="24"/>
          <w:lang w:val="sq-AL"/>
        </w:rPr>
        <w:t xml:space="preserve">Kategoritë e grupeve të ndjeshme të identifikuara në Komunën e Lipjanit në kuadër të takimeve të grupit punues të Strategjisë për Përfshirjen Sociale janë: </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Personat me aftësi të kufizuara;</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Rastet e Dhunës në Familje dhe mbi Baza Gjinore;</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Fëmijët dhe të rinjtë nga familjet në gjendje të vështirë socio-ekonomike;</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Personat që u takojnë komuniteteve minoritare të margjinalizuara;</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Prindërit vetushqyese;</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Të miturit delikuent;</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Të miturit e pashoqëruar;</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Të miturit e përfshirë në punë të rënda;</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lastRenderedPageBreak/>
        <w:t xml:space="preserve">Personat e moshuar; </w:t>
      </w:r>
    </w:p>
    <w:p w:rsidR="00E8325C" w:rsidRDefault="00E8325C" w:rsidP="00E8325C">
      <w:pPr>
        <w:pStyle w:val="ListParagraph"/>
        <w:numPr>
          <w:ilvl w:val="0"/>
          <w:numId w:val="11"/>
        </w:numPr>
        <w:jc w:val="both"/>
        <w:rPr>
          <w:sz w:val="24"/>
          <w:szCs w:val="24"/>
          <w:lang w:val="sq-AL"/>
        </w:rPr>
      </w:pPr>
      <w:r w:rsidRPr="00E8325C">
        <w:rPr>
          <w:sz w:val="24"/>
          <w:szCs w:val="24"/>
          <w:lang w:val="sq-AL"/>
        </w:rPr>
        <w:t>Azilkërkuesit dhe të huajt;</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Personat e riatdhesuar;</w:t>
      </w:r>
    </w:p>
    <w:p w:rsidR="00E8325C" w:rsidRPr="00E8325C" w:rsidRDefault="00E8325C" w:rsidP="00E8325C">
      <w:pPr>
        <w:pStyle w:val="ListParagraph"/>
        <w:numPr>
          <w:ilvl w:val="0"/>
          <w:numId w:val="11"/>
        </w:numPr>
        <w:jc w:val="both"/>
        <w:rPr>
          <w:sz w:val="24"/>
          <w:szCs w:val="24"/>
          <w:lang w:val="sq-AL"/>
        </w:rPr>
      </w:pPr>
      <w:r w:rsidRPr="00E8325C">
        <w:rPr>
          <w:sz w:val="24"/>
          <w:szCs w:val="24"/>
          <w:lang w:val="sq-AL"/>
        </w:rPr>
        <w:t>Viktimat e trafikimit me qenie njerëzore;</w:t>
      </w:r>
    </w:p>
    <w:p w:rsidR="00E8325C" w:rsidRPr="003C1EDE" w:rsidRDefault="00E8325C" w:rsidP="003C1EDE">
      <w:pPr>
        <w:pStyle w:val="ListParagraph"/>
        <w:numPr>
          <w:ilvl w:val="0"/>
          <w:numId w:val="11"/>
        </w:numPr>
        <w:jc w:val="both"/>
        <w:rPr>
          <w:sz w:val="24"/>
          <w:szCs w:val="24"/>
          <w:lang w:val="sq-AL"/>
        </w:rPr>
      </w:pPr>
      <w:r w:rsidRPr="00E8325C">
        <w:rPr>
          <w:sz w:val="24"/>
          <w:szCs w:val="24"/>
          <w:lang w:val="sq-AL"/>
        </w:rPr>
        <w:t xml:space="preserve">Personat e varur nga substancat psikoaktive. </w:t>
      </w:r>
    </w:p>
    <w:p w:rsidR="00E8325C" w:rsidRPr="00E8325C" w:rsidRDefault="00E8325C" w:rsidP="0069343C">
      <w:pPr>
        <w:jc w:val="both"/>
        <w:rPr>
          <w:sz w:val="24"/>
          <w:szCs w:val="24"/>
          <w:lang w:val="sq-AL"/>
        </w:rPr>
      </w:pPr>
      <w:r w:rsidRPr="00E57DF8">
        <w:rPr>
          <w:sz w:val="24"/>
          <w:szCs w:val="24"/>
          <w:lang w:val="sq-AL"/>
        </w:rPr>
        <w:t xml:space="preserve">Vëmendje specifike në ofrimin e shërbimeve sociale në komunë i dedikohet </w:t>
      </w:r>
      <w:r w:rsidR="00266F31" w:rsidRPr="00E57DF8">
        <w:rPr>
          <w:sz w:val="24"/>
          <w:szCs w:val="24"/>
          <w:lang w:val="sq-AL"/>
        </w:rPr>
        <w:t>t</w:t>
      </w:r>
      <w:r w:rsidR="00E57DF8">
        <w:rPr>
          <w:sz w:val="24"/>
          <w:szCs w:val="24"/>
          <w:lang w:val="sq-AL"/>
        </w:rPr>
        <w:t>ë</w:t>
      </w:r>
      <w:r w:rsidR="00266F31" w:rsidRPr="00E57DF8">
        <w:rPr>
          <w:sz w:val="24"/>
          <w:szCs w:val="24"/>
          <w:lang w:val="sq-AL"/>
        </w:rPr>
        <w:t xml:space="preserve"> gjitha kategorive t</w:t>
      </w:r>
      <w:r w:rsidR="00E57DF8">
        <w:rPr>
          <w:sz w:val="24"/>
          <w:szCs w:val="24"/>
          <w:lang w:val="sq-AL"/>
        </w:rPr>
        <w:t>ë</w:t>
      </w:r>
      <w:r w:rsidR="001578AC" w:rsidRPr="00E57DF8">
        <w:rPr>
          <w:sz w:val="24"/>
          <w:szCs w:val="24"/>
          <w:lang w:val="sq-AL"/>
        </w:rPr>
        <w:t xml:space="preserve"> </w:t>
      </w:r>
      <w:r w:rsidR="00266F31" w:rsidRPr="00E57DF8">
        <w:rPr>
          <w:sz w:val="24"/>
          <w:szCs w:val="24"/>
          <w:lang w:val="sq-AL"/>
        </w:rPr>
        <w:t>ndjeshme dhe n</w:t>
      </w:r>
      <w:r w:rsidR="00E57DF8">
        <w:rPr>
          <w:sz w:val="24"/>
          <w:szCs w:val="24"/>
          <w:lang w:val="sq-AL"/>
        </w:rPr>
        <w:t>ë</w:t>
      </w:r>
      <w:r w:rsidR="00266F31" w:rsidRPr="00E57DF8">
        <w:rPr>
          <w:sz w:val="24"/>
          <w:szCs w:val="24"/>
          <w:lang w:val="sq-AL"/>
        </w:rPr>
        <w:t xml:space="preserve"> nevoj</w:t>
      </w:r>
      <w:r w:rsidR="00E57DF8">
        <w:rPr>
          <w:sz w:val="24"/>
          <w:szCs w:val="24"/>
          <w:lang w:val="sq-AL"/>
        </w:rPr>
        <w:t>ë</w:t>
      </w:r>
      <w:r w:rsidR="001578AC" w:rsidRPr="00E57DF8">
        <w:rPr>
          <w:sz w:val="24"/>
          <w:szCs w:val="24"/>
          <w:lang w:val="sq-AL"/>
        </w:rPr>
        <w:t xml:space="preserve"> </w:t>
      </w:r>
      <w:r w:rsidR="00266F31" w:rsidRPr="00E57DF8">
        <w:rPr>
          <w:sz w:val="24"/>
          <w:szCs w:val="24"/>
          <w:lang w:val="sq-AL"/>
        </w:rPr>
        <w:t>p</w:t>
      </w:r>
      <w:r w:rsidR="00E57DF8">
        <w:rPr>
          <w:sz w:val="24"/>
          <w:szCs w:val="24"/>
          <w:lang w:val="sq-AL"/>
        </w:rPr>
        <w:t>ë</w:t>
      </w:r>
      <w:r w:rsidR="00266F31" w:rsidRPr="00E57DF8">
        <w:rPr>
          <w:sz w:val="24"/>
          <w:szCs w:val="24"/>
          <w:lang w:val="sq-AL"/>
        </w:rPr>
        <w:t>r sh</w:t>
      </w:r>
      <w:r w:rsidR="00E57DF8">
        <w:rPr>
          <w:sz w:val="24"/>
          <w:szCs w:val="24"/>
          <w:lang w:val="sq-AL"/>
        </w:rPr>
        <w:t>ë</w:t>
      </w:r>
      <w:r w:rsidR="00184E8E" w:rsidRPr="00E57DF8">
        <w:rPr>
          <w:sz w:val="24"/>
          <w:szCs w:val="24"/>
          <w:lang w:val="sq-AL"/>
        </w:rPr>
        <w:t>rbime sociale dhe familjare.</w:t>
      </w:r>
      <w:r w:rsidRPr="00E8325C">
        <w:rPr>
          <w:sz w:val="24"/>
          <w:szCs w:val="24"/>
          <w:lang w:val="sq-AL"/>
        </w:rPr>
        <w:t xml:space="preserve"> </w:t>
      </w:r>
    </w:p>
    <w:p w:rsidR="00E26CF0" w:rsidRPr="00E8325C" w:rsidRDefault="00E8325C" w:rsidP="0069343C">
      <w:pPr>
        <w:jc w:val="both"/>
        <w:rPr>
          <w:sz w:val="24"/>
          <w:szCs w:val="24"/>
          <w:lang w:val="sq-AL"/>
        </w:rPr>
      </w:pPr>
      <w:r w:rsidRPr="00E8325C">
        <w:rPr>
          <w:sz w:val="24"/>
          <w:szCs w:val="24"/>
          <w:lang w:val="sq-AL"/>
        </w:rPr>
        <w:t xml:space="preserve">Buxheti vjetor për </w:t>
      </w:r>
      <w:r w:rsidR="00F615C9">
        <w:rPr>
          <w:sz w:val="24"/>
          <w:szCs w:val="24"/>
          <w:lang w:val="sq-AL"/>
        </w:rPr>
        <w:t>QPS</w:t>
      </w:r>
      <w:r w:rsidRPr="00E8325C">
        <w:rPr>
          <w:sz w:val="24"/>
          <w:szCs w:val="24"/>
          <w:lang w:val="sq-AL"/>
        </w:rPr>
        <w:t xml:space="preserve"> në Lipjan është 12.000.00€ për mallra dhe shërbime. Ndonëse QPS nuk ka mundësi që të transferojë përgjegjësi të saj, ajo bashkëpunon dhe kontrakton përmes Drejtoratit për Shëndetësi dhe Përkujdesje Sociale shërbime përmes organizatave të shoqërisë civile në interes të shërbimeve sociale për qytetarët në nevojë.</w:t>
      </w:r>
    </w:p>
    <w:p w:rsidR="003C1EDE" w:rsidRPr="000061C0" w:rsidRDefault="003C1EDE" w:rsidP="0069343C">
      <w:pPr>
        <w:jc w:val="both"/>
        <w:rPr>
          <w:sz w:val="24"/>
          <w:szCs w:val="24"/>
          <w:lang w:val="sq-AL"/>
        </w:rPr>
      </w:pPr>
      <w:r w:rsidRPr="007A45C4">
        <w:rPr>
          <w:rFonts w:asciiTheme="majorHAnsi" w:eastAsiaTheme="majorEastAsia" w:hAnsiTheme="majorHAnsi" w:cstheme="majorBidi"/>
          <w:b/>
          <w:bCs/>
          <w:color w:val="2F5496" w:themeColor="accent1" w:themeShade="BF"/>
          <w:sz w:val="24"/>
          <w:szCs w:val="24"/>
          <w:lang w:val="sq-AL"/>
        </w:rPr>
        <w:t>Burimet financiare.</w:t>
      </w:r>
      <w:r w:rsidRPr="003C1EDE">
        <w:rPr>
          <w:sz w:val="24"/>
          <w:szCs w:val="24"/>
          <w:lang w:val="sq-AL"/>
        </w:rPr>
        <w:t xml:space="preserve"> Shpenzimet në fushat që lidhen me mbrojtjen sociale janë relativisht të ulëta,</w:t>
      </w:r>
      <w:r w:rsidR="004A584E">
        <w:rPr>
          <w:sz w:val="24"/>
          <w:szCs w:val="24"/>
          <w:lang w:val="sq-AL"/>
        </w:rPr>
        <w:t xml:space="preserve">nga te gjitha nivelet e financimit </w:t>
      </w:r>
      <w:r w:rsidRPr="003C1EDE">
        <w:rPr>
          <w:sz w:val="24"/>
          <w:szCs w:val="24"/>
          <w:lang w:val="sq-AL"/>
        </w:rPr>
        <w:t xml:space="preserve"> rreth 1,704,298. Ndërkaq, në përgjithësi, fushat që lidhen me përmirësimin e jetës së grupeve të ndjeshme dhe si rezultat gjithëpërfshirjen e tyre kanë mbetur relativisht të njëjta. </w:t>
      </w:r>
    </w:p>
    <w:p w:rsidR="003C1EDE" w:rsidRPr="003C1EDE" w:rsidRDefault="003C1EDE" w:rsidP="003C1EDE">
      <w:pPr>
        <w:outlineLvl w:val="0"/>
        <w:rPr>
          <w:b/>
          <w:bCs/>
          <w:sz w:val="24"/>
          <w:szCs w:val="24"/>
          <w:lang w:val="sq-AL"/>
        </w:rPr>
      </w:pPr>
      <w:r w:rsidRPr="003C1EDE">
        <w:rPr>
          <w:b/>
          <w:bCs/>
          <w:sz w:val="24"/>
          <w:szCs w:val="24"/>
          <w:lang w:val="sq-AL"/>
        </w:rPr>
        <w:t xml:space="preserve">Tabela 2: </w:t>
      </w:r>
      <w:r w:rsidRPr="003C1EDE">
        <w:rPr>
          <w:b/>
          <w:bCs/>
          <w:i/>
          <w:iCs/>
          <w:sz w:val="24"/>
          <w:szCs w:val="24"/>
          <w:lang w:val="sq-AL"/>
        </w:rPr>
        <w:t>Ndarja e buxhetit sipas fushave përkatëse që prekin grupet e cenueshme në dy vitet e fundit dhe vitin pasues 2022</w:t>
      </w:r>
    </w:p>
    <w:tbl>
      <w:tblPr>
        <w:tblStyle w:val="TableGridLight1"/>
        <w:tblW w:w="9445" w:type="dxa"/>
        <w:tblLook w:val="04A0" w:firstRow="1" w:lastRow="0" w:firstColumn="1" w:lastColumn="0" w:noHBand="0" w:noVBand="1"/>
      </w:tblPr>
      <w:tblGrid>
        <w:gridCol w:w="4110"/>
        <w:gridCol w:w="2095"/>
        <w:gridCol w:w="1710"/>
        <w:gridCol w:w="1530"/>
      </w:tblGrid>
      <w:tr w:rsidR="003C1EDE" w:rsidRPr="003C1EDE" w:rsidTr="00B027BA">
        <w:trPr>
          <w:trHeight w:val="252"/>
        </w:trPr>
        <w:tc>
          <w:tcPr>
            <w:tcW w:w="4110" w:type="dxa"/>
          </w:tcPr>
          <w:p w:rsidR="003C1EDE" w:rsidRPr="003C1EDE" w:rsidRDefault="003C1EDE" w:rsidP="00B027BA">
            <w:pPr>
              <w:rPr>
                <w:lang w:val="sq-AL"/>
              </w:rPr>
            </w:pPr>
            <w:r w:rsidRPr="003C1EDE">
              <w:rPr>
                <w:lang w:val="sq-AL"/>
              </w:rPr>
              <w:t>Fushat specifike</w:t>
            </w:r>
          </w:p>
        </w:tc>
        <w:tc>
          <w:tcPr>
            <w:tcW w:w="2095" w:type="dxa"/>
          </w:tcPr>
          <w:p w:rsidR="003C1EDE" w:rsidRPr="003C1EDE" w:rsidRDefault="003C1EDE" w:rsidP="00B027BA">
            <w:pPr>
              <w:rPr>
                <w:lang w:val="sq-AL"/>
              </w:rPr>
            </w:pPr>
            <w:r w:rsidRPr="003C1EDE">
              <w:rPr>
                <w:lang w:val="sq-AL"/>
              </w:rPr>
              <w:t>2020</w:t>
            </w:r>
          </w:p>
        </w:tc>
        <w:tc>
          <w:tcPr>
            <w:tcW w:w="1710" w:type="dxa"/>
          </w:tcPr>
          <w:p w:rsidR="003C1EDE" w:rsidRPr="003C1EDE" w:rsidRDefault="003C1EDE" w:rsidP="00B027BA">
            <w:pPr>
              <w:rPr>
                <w:lang w:val="sq-AL"/>
              </w:rPr>
            </w:pPr>
            <w:r w:rsidRPr="003C1EDE">
              <w:rPr>
                <w:lang w:val="sq-AL"/>
              </w:rPr>
              <w:t>2021</w:t>
            </w:r>
          </w:p>
        </w:tc>
        <w:tc>
          <w:tcPr>
            <w:tcW w:w="1530" w:type="dxa"/>
          </w:tcPr>
          <w:p w:rsidR="003C1EDE" w:rsidRPr="003C1EDE" w:rsidRDefault="003C1EDE" w:rsidP="00B027BA">
            <w:pPr>
              <w:rPr>
                <w:lang w:val="sq-AL"/>
              </w:rPr>
            </w:pPr>
            <w:r w:rsidRPr="003C1EDE">
              <w:rPr>
                <w:lang w:val="sq-AL"/>
              </w:rPr>
              <w:t>2022</w:t>
            </w:r>
          </w:p>
        </w:tc>
      </w:tr>
      <w:tr w:rsidR="003C1EDE" w:rsidRPr="003C1EDE" w:rsidTr="00B027BA">
        <w:tc>
          <w:tcPr>
            <w:tcW w:w="4110" w:type="dxa"/>
          </w:tcPr>
          <w:p w:rsidR="003C1EDE" w:rsidRPr="003C1EDE" w:rsidRDefault="003C1EDE" w:rsidP="00B027BA">
            <w:pPr>
              <w:rPr>
                <w:lang w:val="sq-AL"/>
              </w:rPr>
            </w:pPr>
            <w:r w:rsidRPr="003C1EDE">
              <w:rPr>
                <w:lang w:val="sq-AL"/>
              </w:rPr>
              <w:t xml:space="preserve">Infrastruktura publike </w:t>
            </w:r>
          </w:p>
        </w:tc>
        <w:tc>
          <w:tcPr>
            <w:tcW w:w="2095" w:type="dxa"/>
          </w:tcPr>
          <w:p w:rsidR="003C1EDE" w:rsidRPr="003C1EDE" w:rsidRDefault="003C1EDE" w:rsidP="00B027BA">
            <w:pPr>
              <w:rPr>
                <w:lang w:val="sq-AL"/>
              </w:rPr>
            </w:pPr>
            <w:r w:rsidRPr="003C1EDE">
              <w:rPr>
                <w:lang w:val="sq-AL"/>
              </w:rPr>
              <w:t>4, 226, 482</w:t>
            </w:r>
          </w:p>
        </w:tc>
        <w:tc>
          <w:tcPr>
            <w:tcW w:w="1710" w:type="dxa"/>
          </w:tcPr>
          <w:p w:rsidR="003C1EDE" w:rsidRPr="003C1EDE" w:rsidRDefault="003C1EDE" w:rsidP="00B027BA">
            <w:pPr>
              <w:rPr>
                <w:lang w:val="sq-AL"/>
              </w:rPr>
            </w:pPr>
            <w:r w:rsidRPr="003C1EDE">
              <w:rPr>
                <w:lang w:val="sq-AL"/>
              </w:rPr>
              <w:t>3, 980, 693</w:t>
            </w:r>
          </w:p>
        </w:tc>
        <w:tc>
          <w:tcPr>
            <w:tcW w:w="1530" w:type="dxa"/>
          </w:tcPr>
          <w:p w:rsidR="003C1EDE" w:rsidRPr="003C1EDE" w:rsidRDefault="003C1EDE" w:rsidP="00B027BA">
            <w:pPr>
              <w:rPr>
                <w:lang w:val="sq-AL"/>
              </w:rPr>
            </w:pPr>
            <w:r w:rsidRPr="003C1EDE">
              <w:rPr>
                <w:lang w:val="sq-AL"/>
              </w:rPr>
              <w:t>4, 238, 071</w:t>
            </w:r>
          </w:p>
        </w:tc>
      </w:tr>
      <w:tr w:rsidR="003C1EDE" w:rsidRPr="003C1EDE" w:rsidTr="00B027BA">
        <w:tc>
          <w:tcPr>
            <w:tcW w:w="4110" w:type="dxa"/>
          </w:tcPr>
          <w:p w:rsidR="003C1EDE" w:rsidRPr="003C1EDE" w:rsidRDefault="003C1EDE" w:rsidP="00B027BA">
            <w:pPr>
              <w:rPr>
                <w:lang w:val="sq-AL"/>
              </w:rPr>
            </w:pPr>
            <w:r w:rsidRPr="003C1EDE">
              <w:rPr>
                <w:lang w:val="sq-AL"/>
              </w:rPr>
              <w:t xml:space="preserve">Zyra komunale për komunitete dhe kthim </w:t>
            </w:r>
          </w:p>
        </w:tc>
        <w:tc>
          <w:tcPr>
            <w:tcW w:w="2095" w:type="dxa"/>
          </w:tcPr>
          <w:p w:rsidR="003C1EDE" w:rsidRPr="003C1EDE" w:rsidRDefault="003C1EDE" w:rsidP="00B027BA">
            <w:pPr>
              <w:rPr>
                <w:lang w:val="sq-AL"/>
              </w:rPr>
            </w:pPr>
            <w:r w:rsidRPr="003C1EDE">
              <w:rPr>
                <w:lang w:val="sq-AL"/>
              </w:rPr>
              <w:t>47, 015</w:t>
            </w:r>
          </w:p>
        </w:tc>
        <w:tc>
          <w:tcPr>
            <w:tcW w:w="1710" w:type="dxa"/>
          </w:tcPr>
          <w:p w:rsidR="003C1EDE" w:rsidRPr="003C1EDE" w:rsidRDefault="003C1EDE" w:rsidP="00B027BA">
            <w:pPr>
              <w:rPr>
                <w:lang w:val="sq-AL"/>
              </w:rPr>
            </w:pPr>
            <w:r w:rsidRPr="003C1EDE">
              <w:rPr>
                <w:lang w:val="sq-AL"/>
              </w:rPr>
              <w:t>43,300</w:t>
            </w:r>
          </w:p>
        </w:tc>
        <w:tc>
          <w:tcPr>
            <w:tcW w:w="1530" w:type="dxa"/>
          </w:tcPr>
          <w:p w:rsidR="003C1EDE" w:rsidRPr="003C1EDE" w:rsidRDefault="003C1EDE" w:rsidP="00B027BA">
            <w:pPr>
              <w:rPr>
                <w:lang w:val="sq-AL"/>
              </w:rPr>
            </w:pPr>
            <w:r w:rsidRPr="003C1EDE">
              <w:rPr>
                <w:lang w:val="sq-AL"/>
              </w:rPr>
              <w:t xml:space="preserve">43, 270 </w:t>
            </w:r>
          </w:p>
        </w:tc>
      </w:tr>
      <w:tr w:rsidR="003C1EDE" w:rsidRPr="003C1EDE" w:rsidTr="00B027BA">
        <w:trPr>
          <w:trHeight w:val="359"/>
        </w:trPr>
        <w:tc>
          <w:tcPr>
            <w:tcW w:w="4110" w:type="dxa"/>
          </w:tcPr>
          <w:p w:rsidR="003C1EDE" w:rsidRPr="003C1EDE" w:rsidRDefault="003C1EDE" w:rsidP="00B027BA">
            <w:pPr>
              <w:rPr>
                <w:lang w:val="sq-AL"/>
              </w:rPr>
            </w:pPr>
            <w:r w:rsidRPr="003C1EDE">
              <w:rPr>
                <w:lang w:val="sq-AL"/>
              </w:rPr>
              <w:t xml:space="preserve">Zhvillimi ekonomik </w:t>
            </w:r>
          </w:p>
        </w:tc>
        <w:tc>
          <w:tcPr>
            <w:tcW w:w="2095" w:type="dxa"/>
          </w:tcPr>
          <w:p w:rsidR="003C1EDE" w:rsidRPr="003C1EDE" w:rsidRDefault="003C1EDE" w:rsidP="00B027BA">
            <w:pPr>
              <w:rPr>
                <w:lang w:val="sq-AL"/>
              </w:rPr>
            </w:pPr>
            <w:r w:rsidRPr="003C1EDE">
              <w:rPr>
                <w:lang w:val="sq-AL"/>
              </w:rPr>
              <w:t>66, 433</w:t>
            </w:r>
          </w:p>
        </w:tc>
        <w:tc>
          <w:tcPr>
            <w:tcW w:w="1710" w:type="dxa"/>
          </w:tcPr>
          <w:p w:rsidR="003C1EDE" w:rsidRPr="003C1EDE" w:rsidRDefault="003C1EDE" w:rsidP="00B027BA">
            <w:pPr>
              <w:rPr>
                <w:lang w:val="sq-AL"/>
              </w:rPr>
            </w:pPr>
            <w:r w:rsidRPr="003C1EDE">
              <w:rPr>
                <w:lang w:val="sq-AL"/>
              </w:rPr>
              <w:t>52,300</w:t>
            </w:r>
          </w:p>
        </w:tc>
        <w:tc>
          <w:tcPr>
            <w:tcW w:w="1530" w:type="dxa"/>
          </w:tcPr>
          <w:p w:rsidR="003C1EDE" w:rsidRPr="003C1EDE" w:rsidRDefault="003C1EDE" w:rsidP="00B027BA">
            <w:pPr>
              <w:rPr>
                <w:lang w:val="sq-AL"/>
              </w:rPr>
            </w:pPr>
            <w:r w:rsidRPr="003C1EDE">
              <w:rPr>
                <w:lang w:val="sq-AL"/>
              </w:rPr>
              <w:t>111, 560</w:t>
            </w:r>
          </w:p>
        </w:tc>
      </w:tr>
      <w:tr w:rsidR="003C1EDE" w:rsidRPr="003C1EDE" w:rsidTr="00B027BA">
        <w:trPr>
          <w:trHeight w:val="368"/>
        </w:trPr>
        <w:tc>
          <w:tcPr>
            <w:tcW w:w="4110" w:type="dxa"/>
          </w:tcPr>
          <w:p w:rsidR="003C1EDE" w:rsidRPr="003C1EDE" w:rsidRDefault="003C1EDE" w:rsidP="00B027BA">
            <w:pPr>
              <w:rPr>
                <w:lang w:val="sq-AL"/>
              </w:rPr>
            </w:pPr>
            <w:r w:rsidRPr="003C1EDE">
              <w:rPr>
                <w:lang w:val="sq-AL"/>
              </w:rPr>
              <w:t>Planifikimi urban dhe mjedisi</w:t>
            </w:r>
          </w:p>
        </w:tc>
        <w:tc>
          <w:tcPr>
            <w:tcW w:w="2095" w:type="dxa"/>
          </w:tcPr>
          <w:p w:rsidR="003C1EDE" w:rsidRPr="003C1EDE" w:rsidRDefault="003C1EDE" w:rsidP="00B027BA">
            <w:pPr>
              <w:rPr>
                <w:lang w:val="sq-AL"/>
              </w:rPr>
            </w:pPr>
            <w:r w:rsidRPr="003C1EDE">
              <w:rPr>
                <w:lang w:val="sq-AL"/>
              </w:rPr>
              <w:t>208, 290</w:t>
            </w:r>
          </w:p>
        </w:tc>
        <w:tc>
          <w:tcPr>
            <w:tcW w:w="1710" w:type="dxa"/>
          </w:tcPr>
          <w:p w:rsidR="003C1EDE" w:rsidRPr="003C1EDE" w:rsidRDefault="003C1EDE" w:rsidP="00B027BA">
            <w:pPr>
              <w:rPr>
                <w:lang w:val="sq-AL"/>
              </w:rPr>
            </w:pPr>
            <w:r w:rsidRPr="003C1EDE">
              <w:rPr>
                <w:lang w:val="sq-AL"/>
              </w:rPr>
              <w:t>160,200</w:t>
            </w:r>
          </w:p>
        </w:tc>
        <w:tc>
          <w:tcPr>
            <w:tcW w:w="1530" w:type="dxa"/>
          </w:tcPr>
          <w:p w:rsidR="003C1EDE" w:rsidRPr="003C1EDE" w:rsidRDefault="003C1EDE" w:rsidP="00B027BA">
            <w:pPr>
              <w:rPr>
                <w:lang w:val="sq-AL"/>
              </w:rPr>
            </w:pPr>
            <w:r w:rsidRPr="003C1EDE">
              <w:rPr>
                <w:lang w:val="sq-AL"/>
              </w:rPr>
              <w:t>190, 200</w:t>
            </w:r>
          </w:p>
        </w:tc>
      </w:tr>
      <w:tr w:rsidR="003C1EDE" w:rsidRPr="003C1EDE" w:rsidTr="00B027BA">
        <w:trPr>
          <w:trHeight w:val="305"/>
        </w:trPr>
        <w:tc>
          <w:tcPr>
            <w:tcW w:w="4110" w:type="dxa"/>
          </w:tcPr>
          <w:p w:rsidR="003C1EDE" w:rsidRPr="003C1EDE" w:rsidRDefault="003C1EDE" w:rsidP="00B027BA">
            <w:pPr>
              <w:rPr>
                <w:lang w:val="sq-AL"/>
              </w:rPr>
            </w:pPr>
            <w:r w:rsidRPr="003C1EDE">
              <w:rPr>
                <w:lang w:val="sq-AL"/>
              </w:rPr>
              <w:t>Shëndetësia dhe mirëqenia</w:t>
            </w:r>
          </w:p>
        </w:tc>
        <w:tc>
          <w:tcPr>
            <w:tcW w:w="2095" w:type="dxa"/>
          </w:tcPr>
          <w:p w:rsidR="003C1EDE" w:rsidRPr="003C1EDE" w:rsidRDefault="003C1EDE" w:rsidP="00B027BA">
            <w:pPr>
              <w:rPr>
                <w:lang w:val="sq-AL"/>
              </w:rPr>
            </w:pPr>
            <w:r w:rsidRPr="003C1EDE">
              <w:rPr>
                <w:lang w:val="sq-AL"/>
              </w:rPr>
              <w:t>2, 184, 964</w:t>
            </w:r>
          </w:p>
        </w:tc>
        <w:tc>
          <w:tcPr>
            <w:tcW w:w="1710" w:type="dxa"/>
          </w:tcPr>
          <w:p w:rsidR="003C1EDE" w:rsidRPr="003C1EDE" w:rsidRDefault="003C1EDE" w:rsidP="00B027BA">
            <w:pPr>
              <w:rPr>
                <w:lang w:val="sq-AL"/>
              </w:rPr>
            </w:pPr>
            <w:r w:rsidRPr="003C1EDE">
              <w:rPr>
                <w:lang w:val="sq-AL"/>
              </w:rPr>
              <w:t>2,084,062</w:t>
            </w:r>
          </w:p>
        </w:tc>
        <w:tc>
          <w:tcPr>
            <w:tcW w:w="1530" w:type="dxa"/>
          </w:tcPr>
          <w:p w:rsidR="003C1EDE" w:rsidRPr="003C1EDE" w:rsidRDefault="003C1EDE" w:rsidP="00B027BA">
            <w:pPr>
              <w:rPr>
                <w:lang w:val="sq-AL"/>
              </w:rPr>
            </w:pPr>
            <w:r w:rsidRPr="003C1EDE">
              <w:rPr>
                <w:lang w:val="sq-AL"/>
              </w:rPr>
              <w:t>2, 105, 862</w:t>
            </w:r>
          </w:p>
        </w:tc>
      </w:tr>
      <w:tr w:rsidR="003C1EDE" w:rsidRPr="003C1EDE" w:rsidTr="00B027BA">
        <w:trPr>
          <w:trHeight w:val="224"/>
        </w:trPr>
        <w:tc>
          <w:tcPr>
            <w:tcW w:w="4110" w:type="dxa"/>
          </w:tcPr>
          <w:p w:rsidR="003C1EDE" w:rsidRPr="003C1EDE" w:rsidRDefault="003C1EDE" w:rsidP="00B027BA">
            <w:pPr>
              <w:rPr>
                <w:lang w:val="sq-AL"/>
              </w:rPr>
            </w:pPr>
            <w:r w:rsidRPr="003C1EDE">
              <w:rPr>
                <w:lang w:val="sq-AL"/>
              </w:rPr>
              <w:t>Shërbimet sociale rezidenciale</w:t>
            </w:r>
          </w:p>
        </w:tc>
        <w:tc>
          <w:tcPr>
            <w:tcW w:w="2095" w:type="dxa"/>
          </w:tcPr>
          <w:p w:rsidR="003C1EDE" w:rsidRPr="003C1EDE" w:rsidRDefault="003C1EDE" w:rsidP="00B027BA">
            <w:pPr>
              <w:rPr>
                <w:lang w:val="sq-AL"/>
              </w:rPr>
            </w:pPr>
            <w:r w:rsidRPr="003C1EDE">
              <w:rPr>
                <w:lang w:val="sq-AL"/>
              </w:rPr>
              <w:t>126, 669</w:t>
            </w:r>
          </w:p>
        </w:tc>
        <w:tc>
          <w:tcPr>
            <w:tcW w:w="1710" w:type="dxa"/>
          </w:tcPr>
          <w:p w:rsidR="003C1EDE" w:rsidRPr="003C1EDE" w:rsidRDefault="003C1EDE" w:rsidP="00B027BA">
            <w:pPr>
              <w:rPr>
                <w:lang w:val="sq-AL"/>
              </w:rPr>
            </w:pPr>
            <w:r w:rsidRPr="003C1EDE">
              <w:rPr>
                <w:lang w:val="sq-AL"/>
              </w:rPr>
              <w:t>88,000</w:t>
            </w:r>
          </w:p>
        </w:tc>
        <w:tc>
          <w:tcPr>
            <w:tcW w:w="1530" w:type="dxa"/>
          </w:tcPr>
          <w:p w:rsidR="003C1EDE" w:rsidRPr="003C1EDE" w:rsidRDefault="003C1EDE" w:rsidP="00B027BA">
            <w:pPr>
              <w:rPr>
                <w:lang w:val="sq-AL"/>
              </w:rPr>
            </w:pPr>
            <w:r w:rsidRPr="003C1EDE">
              <w:rPr>
                <w:lang w:val="sq-AL"/>
              </w:rPr>
              <w:t>88, 510</w:t>
            </w:r>
          </w:p>
        </w:tc>
      </w:tr>
      <w:tr w:rsidR="003C1EDE" w:rsidRPr="003C1EDE" w:rsidTr="00B027BA">
        <w:trPr>
          <w:trHeight w:val="224"/>
        </w:trPr>
        <w:tc>
          <w:tcPr>
            <w:tcW w:w="4110" w:type="dxa"/>
          </w:tcPr>
          <w:p w:rsidR="003C1EDE" w:rsidRPr="003C1EDE" w:rsidRDefault="003C1EDE" w:rsidP="00B027BA">
            <w:pPr>
              <w:rPr>
                <w:lang w:val="sq-AL"/>
              </w:rPr>
            </w:pPr>
            <w:r w:rsidRPr="003C1EDE">
              <w:rPr>
                <w:lang w:val="sq-AL"/>
              </w:rPr>
              <w:t>Arsimi dhe shkenca</w:t>
            </w:r>
          </w:p>
        </w:tc>
        <w:tc>
          <w:tcPr>
            <w:tcW w:w="2095" w:type="dxa"/>
          </w:tcPr>
          <w:p w:rsidR="003C1EDE" w:rsidRPr="003C1EDE" w:rsidRDefault="003C1EDE" w:rsidP="00B027BA">
            <w:pPr>
              <w:rPr>
                <w:lang w:val="sq-AL"/>
              </w:rPr>
            </w:pPr>
            <w:r w:rsidRPr="003C1EDE">
              <w:rPr>
                <w:lang w:val="sq-AL"/>
              </w:rPr>
              <w:t>8, 338, 975</w:t>
            </w:r>
          </w:p>
        </w:tc>
        <w:tc>
          <w:tcPr>
            <w:tcW w:w="1710" w:type="dxa"/>
          </w:tcPr>
          <w:p w:rsidR="003C1EDE" w:rsidRPr="003C1EDE" w:rsidRDefault="003C1EDE" w:rsidP="00B027BA">
            <w:pPr>
              <w:rPr>
                <w:lang w:val="sq-AL"/>
              </w:rPr>
            </w:pPr>
            <w:r w:rsidRPr="003C1EDE">
              <w:rPr>
                <w:lang w:val="sq-AL"/>
              </w:rPr>
              <w:t>7, 730, 800</w:t>
            </w:r>
          </w:p>
        </w:tc>
        <w:tc>
          <w:tcPr>
            <w:tcW w:w="1530" w:type="dxa"/>
          </w:tcPr>
          <w:p w:rsidR="003C1EDE" w:rsidRPr="003C1EDE" w:rsidRDefault="003C1EDE" w:rsidP="00B027BA">
            <w:pPr>
              <w:rPr>
                <w:lang w:val="sq-AL"/>
              </w:rPr>
            </w:pPr>
            <w:r w:rsidRPr="003C1EDE">
              <w:rPr>
                <w:lang w:val="sq-AL"/>
              </w:rPr>
              <w:t>8, 156, 139</w:t>
            </w:r>
          </w:p>
        </w:tc>
      </w:tr>
    </w:tbl>
    <w:p w:rsidR="003C1EDE" w:rsidRPr="003C1EDE" w:rsidRDefault="003C1EDE" w:rsidP="003C1EDE">
      <w:pPr>
        <w:rPr>
          <w:sz w:val="24"/>
          <w:szCs w:val="24"/>
          <w:lang w:val="sq-AL"/>
        </w:rPr>
      </w:pPr>
    </w:p>
    <w:p w:rsidR="0069343C" w:rsidRPr="0069343C" w:rsidRDefault="0069343C" w:rsidP="00AF2EEB">
      <w:pPr>
        <w:rPr>
          <w:sz w:val="24"/>
          <w:szCs w:val="24"/>
          <w:lang w:val="sq-AL"/>
        </w:rPr>
      </w:pPr>
      <w:r w:rsidRPr="007A45C4">
        <w:rPr>
          <w:rFonts w:asciiTheme="majorHAnsi" w:eastAsiaTheme="majorEastAsia" w:hAnsiTheme="majorHAnsi" w:cstheme="majorBidi"/>
          <w:b/>
          <w:bCs/>
          <w:i/>
          <w:color w:val="2F5496" w:themeColor="accent1" w:themeShade="BF"/>
          <w:sz w:val="24"/>
          <w:szCs w:val="24"/>
          <w:lang w:val="sq-AL"/>
        </w:rPr>
        <w:t>Shërbimet specifike në kuadër të Organizatave të Shoqërisë Civile</w:t>
      </w:r>
      <w:r w:rsidRPr="0069343C">
        <w:rPr>
          <w:b/>
          <w:bCs/>
          <w:i/>
          <w:iCs/>
          <w:sz w:val="24"/>
          <w:szCs w:val="24"/>
          <w:lang w:val="sq-AL"/>
        </w:rPr>
        <w:t>.</w:t>
      </w:r>
      <w:r w:rsidRPr="0069343C">
        <w:rPr>
          <w:sz w:val="24"/>
          <w:szCs w:val="24"/>
          <w:lang w:val="sq-AL"/>
        </w:rPr>
        <w:t xml:space="preserve"> Ekzistojnë disa shërbime sociale specifike që ofrohen nga </w:t>
      </w:r>
      <w:r w:rsidR="007A45C4">
        <w:rPr>
          <w:sz w:val="24"/>
          <w:szCs w:val="24"/>
          <w:lang w:val="sq-AL"/>
        </w:rPr>
        <w:t>OShC-t</w:t>
      </w:r>
      <w:r w:rsidR="00BD1403">
        <w:rPr>
          <w:sz w:val="24"/>
          <w:szCs w:val="24"/>
          <w:lang w:val="sq-AL"/>
        </w:rPr>
        <w:t>ë</w:t>
      </w:r>
      <w:r w:rsidRPr="0069343C">
        <w:rPr>
          <w:sz w:val="24"/>
          <w:szCs w:val="24"/>
          <w:lang w:val="sq-AL"/>
        </w:rPr>
        <w:t>. Në nivel të ofrimit të asistencës me ushqim operon kuzhina në Janjevë në kuadër të organizatës Jetimat e Ballkanit. Në anën tjetër aktive janë edhe The IdeasPartnerships, ku përveç kopshtit ofrohen edhe kurse edukativo arsimore për grupet e margjinalizuara (romë, ashkali, egjiptian, kroat) dhe aktivitete të këshillimit për gratë shtatzëna dhe vajza e reja për parandalim të martesave të hershme. Gjithashtu, përmes organizatës është mundësuar nga Komuna e Lipjanit punësimi i tre personave, staf profesional (psikolog, lo</w:t>
      </w:r>
      <w:r w:rsidR="00AF2EEB">
        <w:rPr>
          <w:sz w:val="24"/>
          <w:szCs w:val="24"/>
          <w:lang w:val="sq-AL"/>
        </w:rPr>
        <w:t>goped, mësimdhënës mbështetës)</w:t>
      </w:r>
      <w:r w:rsidRPr="0069343C">
        <w:rPr>
          <w:sz w:val="24"/>
          <w:szCs w:val="24"/>
          <w:lang w:val="sq-AL"/>
        </w:rPr>
        <w:t>.</w:t>
      </w:r>
    </w:p>
    <w:p w:rsidR="0069343C" w:rsidRPr="0069343C" w:rsidRDefault="0069343C" w:rsidP="00AF2EEB">
      <w:pPr>
        <w:rPr>
          <w:sz w:val="24"/>
          <w:szCs w:val="24"/>
          <w:lang w:val="sq-AL"/>
        </w:rPr>
      </w:pPr>
      <w:r w:rsidRPr="0069343C">
        <w:rPr>
          <w:sz w:val="24"/>
          <w:szCs w:val="24"/>
          <w:lang w:val="sq-AL"/>
        </w:rPr>
        <w:t>Me fokus më të theksuar në gjendjen e të rinjëve, në komunë operon edhe YouthAssociationforHuma</w:t>
      </w:r>
      <w:r w:rsidR="00AF2EEB">
        <w:rPr>
          <w:sz w:val="24"/>
          <w:szCs w:val="24"/>
          <w:lang w:val="sq-AL"/>
        </w:rPr>
        <w:t xml:space="preserve">n </w:t>
      </w:r>
      <w:r w:rsidRPr="0069343C">
        <w:rPr>
          <w:sz w:val="24"/>
          <w:szCs w:val="24"/>
          <w:lang w:val="sq-AL"/>
        </w:rPr>
        <w:t xml:space="preserve">Rights me tri programe identifikuese të saj: programi për </w:t>
      </w:r>
      <w:r w:rsidRPr="0069343C">
        <w:rPr>
          <w:sz w:val="24"/>
          <w:szCs w:val="24"/>
          <w:lang w:val="sq-AL"/>
        </w:rPr>
        <w:lastRenderedPageBreak/>
        <w:t>monitorim të institucioneve lokale, programi për demokratizim dhe programi për rini. Organizata ofron shërbime ditore, këshillim dhe pajisje të nevojshme për rreth 80 persona që përfaqësojnë grupet e të rinjtëve, personat me nevoja të veçanta dhe komunitete Romë, Ashkali dhe Serb.</w:t>
      </w:r>
    </w:p>
    <w:p w:rsidR="0069343C" w:rsidRPr="0069343C" w:rsidRDefault="0069343C" w:rsidP="00AF2EEB">
      <w:pPr>
        <w:rPr>
          <w:sz w:val="24"/>
          <w:szCs w:val="24"/>
          <w:lang w:val="sq-AL"/>
        </w:rPr>
      </w:pPr>
      <w:r w:rsidRPr="0069343C">
        <w:rPr>
          <w:sz w:val="24"/>
          <w:szCs w:val="24"/>
          <w:lang w:val="sq-AL"/>
        </w:rPr>
        <w:t xml:space="preserve">Në anën tjetër, shoqërisë civile në komunën e Lipjanit i mungojnë shërbime specifike për viktimat e dhunës së bazuar në gjini dhe dhunës familjare, shërbimet për të moshuarit dhe personat me aftësi të kufizuara, për përdoruesit e substancave psikoaktive dhe kategori të tjera të ndjeshme. </w:t>
      </w:r>
    </w:p>
    <w:p w:rsidR="002735BB" w:rsidRDefault="0069343C" w:rsidP="00AF2EEB">
      <w:pPr>
        <w:rPr>
          <w:sz w:val="24"/>
          <w:szCs w:val="24"/>
          <w:lang w:val="sq-AL"/>
        </w:rPr>
      </w:pPr>
      <w:r w:rsidRPr="0069343C">
        <w:rPr>
          <w:sz w:val="24"/>
          <w:szCs w:val="24"/>
          <w:lang w:val="sq-AL"/>
        </w:rPr>
        <w:t>Mbështetja institucionale për organizatat e shoqërisë civile ofrohet në formën e granteve, por shuma në dispozicion dhe procedurat e gjata deri te hapat konkret në ofrimin e mbështetjes financiare, shpesh ndikojnë në qëndrueshmërinë e shërbimeve soc</w:t>
      </w:r>
      <w:r w:rsidR="00AF2EEB">
        <w:rPr>
          <w:sz w:val="24"/>
          <w:szCs w:val="24"/>
          <w:lang w:val="sq-AL"/>
        </w:rPr>
        <w:t>iale të ofruara nga organizatat.</w:t>
      </w:r>
      <w:r w:rsidRPr="0069343C">
        <w:rPr>
          <w:sz w:val="24"/>
          <w:szCs w:val="24"/>
          <w:lang w:val="sq-AL"/>
        </w:rPr>
        <w:t xml:space="preserve"> Në vitin 2022 është planifikuar rritja e buxhetit për mbështetjen e organizatave të shoqërisë civile.</w:t>
      </w:r>
    </w:p>
    <w:p w:rsidR="00167485" w:rsidRPr="007F7419" w:rsidRDefault="00AF2EEB" w:rsidP="007F7419">
      <w:pPr>
        <w:pStyle w:val="ListParagraph"/>
        <w:numPr>
          <w:ilvl w:val="0"/>
          <w:numId w:val="15"/>
        </w:numPr>
        <w:rPr>
          <w:rFonts w:asciiTheme="majorHAnsi" w:eastAsiaTheme="majorEastAsia" w:hAnsiTheme="majorHAnsi" w:cstheme="majorBidi"/>
          <w:b/>
          <w:bCs/>
          <w:color w:val="2F5496" w:themeColor="accent1" w:themeShade="BF"/>
          <w:sz w:val="32"/>
          <w:szCs w:val="32"/>
          <w:lang w:val="sq-AL"/>
        </w:rPr>
      </w:pPr>
      <w:r w:rsidRPr="007F7419">
        <w:rPr>
          <w:rFonts w:asciiTheme="majorHAnsi" w:eastAsiaTheme="majorEastAsia" w:hAnsiTheme="majorHAnsi" w:cstheme="majorBidi"/>
          <w:b/>
          <w:bCs/>
          <w:color w:val="2F5496" w:themeColor="accent1" w:themeShade="BF"/>
          <w:sz w:val="32"/>
          <w:szCs w:val="32"/>
          <w:lang w:val="sq-AL"/>
        </w:rPr>
        <w:t>Vizioni</w:t>
      </w:r>
      <w:r w:rsidR="000221B4" w:rsidRPr="007F7419">
        <w:rPr>
          <w:rFonts w:asciiTheme="majorHAnsi" w:eastAsiaTheme="majorEastAsia" w:hAnsiTheme="majorHAnsi" w:cstheme="majorBidi"/>
          <w:b/>
          <w:bCs/>
          <w:color w:val="2F5496" w:themeColor="accent1" w:themeShade="BF"/>
          <w:sz w:val="32"/>
          <w:szCs w:val="32"/>
          <w:lang w:val="sq-AL"/>
        </w:rPr>
        <w:t xml:space="preserve"> dhe </w:t>
      </w:r>
      <w:r w:rsidR="007F7419" w:rsidRPr="007F7419">
        <w:rPr>
          <w:rFonts w:asciiTheme="majorHAnsi" w:eastAsiaTheme="majorEastAsia" w:hAnsiTheme="majorHAnsi" w:cstheme="majorBidi"/>
          <w:b/>
          <w:bCs/>
          <w:color w:val="2F5496" w:themeColor="accent1" w:themeShade="BF"/>
          <w:sz w:val="32"/>
          <w:szCs w:val="32"/>
          <w:lang w:val="sq-AL"/>
        </w:rPr>
        <w:t>Objektivat</w:t>
      </w:r>
      <w:r w:rsidR="000221B4" w:rsidRPr="007F7419">
        <w:rPr>
          <w:rFonts w:asciiTheme="majorHAnsi" w:eastAsiaTheme="majorEastAsia" w:hAnsiTheme="majorHAnsi" w:cstheme="majorBidi"/>
          <w:b/>
          <w:bCs/>
          <w:color w:val="2F5496" w:themeColor="accent1" w:themeShade="BF"/>
          <w:sz w:val="32"/>
          <w:szCs w:val="32"/>
          <w:lang w:val="sq-AL"/>
        </w:rPr>
        <w:t xml:space="preserve"> </w:t>
      </w:r>
      <w:r w:rsidR="00167485" w:rsidRPr="007F7419">
        <w:rPr>
          <w:rFonts w:asciiTheme="majorHAnsi" w:eastAsiaTheme="majorEastAsia" w:hAnsiTheme="majorHAnsi" w:cstheme="majorBidi"/>
          <w:b/>
          <w:bCs/>
          <w:color w:val="2F5496" w:themeColor="accent1" w:themeShade="BF"/>
          <w:sz w:val="32"/>
          <w:szCs w:val="32"/>
          <w:lang w:val="sq-AL"/>
        </w:rPr>
        <w:t>Strategjik</w:t>
      </w:r>
      <w:r w:rsidR="007F7419">
        <w:rPr>
          <w:rFonts w:asciiTheme="majorHAnsi" w:eastAsiaTheme="majorEastAsia" w:hAnsiTheme="majorHAnsi" w:cstheme="majorBidi"/>
          <w:b/>
          <w:bCs/>
          <w:color w:val="2F5496" w:themeColor="accent1" w:themeShade="BF"/>
          <w:sz w:val="32"/>
          <w:szCs w:val="32"/>
          <w:lang w:val="sq-AL"/>
        </w:rPr>
        <w:t>e</w:t>
      </w:r>
      <w:r w:rsidR="00167485" w:rsidRPr="007F7419">
        <w:rPr>
          <w:rFonts w:asciiTheme="majorHAnsi" w:eastAsiaTheme="majorEastAsia" w:hAnsiTheme="majorHAnsi" w:cstheme="majorBidi"/>
          <w:b/>
          <w:bCs/>
          <w:color w:val="2F5496" w:themeColor="accent1" w:themeShade="BF"/>
          <w:sz w:val="32"/>
          <w:szCs w:val="32"/>
          <w:lang w:val="sq-AL"/>
        </w:rPr>
        <w:t xml:space="preserve"> </w:t>
      </w:r>
    </w:p>
    <w:p w:rsidR="00EC589B" w:rsidRDefault="000331B8" w:rsidP="007F7419">
      <w:pPr>
        <w:rPr>
          <w:sz w:val="24"/>
          <w:szCs w:val="24"/>
          <w:lang w:val="sq-AL"/>
        </w:rPr>
      </w:pPr>
      <w:r w:rsidRPr="000331B8">
        <w:rPr>
          <w:sz w:val="24"/>
          <w:szCs w:val="24"/>
          <w:lang w:val="sq-AL"/>
        </w:rPr>
        <w:t xml:space="preserve">Strategjia </w:t>
      </w:r>
      <w:r w:rsidR="00EC589B">
        <w:rPr>
          <w:sz w:val="24"/>
          <w:szCs w:val="24"/>
          <w:lang w:val="sq-AL"/>
        </w:rPr>
        <w:t>mbi Përfshirjen Sociale 2022 – 202</w:t>
      </w:r>
      <w:r w:rsidR="006121E7">
        <w:rPr>
          <w:sz w:val="24"/>
          <w:szCs w:val="24"/>
          <w:lang w:val="sq-AL"/>
        </w:rPr>
        <w:t>4</w:t>
      </w:r>
      <w:r w:rsidR="00EC589B">
        <w:rPr>
          <w:sz w:val="24"/>
          <w:szCs w:val="24"/>
          <w:lang w:val="sq-AL"/>
        </w:rPr>
        <w:t xml:space="preserve"> është </w:t>
      </w:r>
      <w:r w:rsidR="000E75C9">
        <w:rPr>
          <w:sz w:val="24"/>
          <w:szCs w:val="24"/>
          <w:lang w:val="sq-AL"/>
        </w:rPr>
        <w:t xml:space="preserve">ndërtuar mbi vlerat </w:t>
      </w:r>
      <w:r w:rsidR="0017575E">
        <w:rPr>
          <w:sz w:val="24"/>
          <w:szCs w:val="24"/>
          <w:lang w:val="sq-AL"/>
        </w:rPr>
        <w:t xml:space="preserve">dhe parimet qe rrjedhin nga Kushtetuta e </w:t>
      </w:r>
      <w:r w:rsidR="00781116">
        <w:rPr>
          <w:sz w:val="24"/>
          <w:szCs w:val="24"/>
          <w:lang w:val="sq-AL"/>
        </w:rPr>
        <w:t>Republikës</w:t>
      </w:r>
      <w:r w:rsidR="0017575E">
        <w:rPr>
          <w:sz w:val="24"/>
          <w:szCs w:val="24"/>
          <w:lang w:val="sq-AL"/>
        </w:rPr>
        <w:t xml:space="preserve"> se </w:t>
      </w:r>
      <w:r w:rsidR="00781116">
        <w:rPr>
          <w:sz w:val="24"/>
          <w:szCs w:val="24"/>
          <w:lang w:val="sq-AL"/>
        </w:rPr>
        <w:t>Kosovës</w:t>
      </w:r>
      <w:r w:rsidR="007F7419">
        <w:rPr>
          <w:sz w:val="24"/>
          <w:szCs w:val="24"/>
          <w:lang w:val="sq-AL"/>
        </w:rPr>
        <w:t xml:space="preserve"> dhe legjislacioni n</w:t>
      </w:r>
      <w:r w:rsidR="00BD1403">
        <w:rPr>
          <w:sz w:val="24"/>
          <w:szCs w:val="24"/>
          <w:lang w:val="sq-AL"/>
        </w:rPr>
        <w:t>ë</w:t>
      </w:r>
      <w:r w:rsidR="007F7419">
        <w:rPr>
          <w:sz w:val="24"/>
          <w:szCs w:val="24"/>
          <w:lang w:val="sq-AL"/>
        </w:rPr>
        <w:t xml:space="preserve"> fuqi.</w:t>
      </w:r>
    </w:p>
    <w:p w:rsidR="007F7419" w:rsidRPr="007F7419" w:rsidRDefault="007F7419" w:rsidP="00D00123">
      <w:pPr>
        <w:rPr>
          <w:rFonts w:asciiTheme="majorHAnsi" w:eastAsiaTheme="majorEastAsia" w:hAnsiTheme="majorHAnsi" w:cstheme="majorBidi"/>
          <w:b/>
          <w:bCs/>
          <w:color w:val="2F5496" w:themeColor="accent1" w:themeShade="BF"/>
          <w:sz w:val="28"/>
          <w:szCs w:val="28"/>
          <w:lang w:val="sq-AL"/>
        </w:rPr>
      </w:pPr>
      <w:r w:rsidRPr="007F7419">
        <w:rPr>
          <w:rFonts w:asciiTheme="majorHAnsi" w:eastAsiaTheme="majorEastAsia" w:hAnsiTheme="majorHAnsi" w:cstheme="majorBidi"/>
          <w:b/>
          <w:bCs/>
          <w:color w:val="2F5496" w:themeColor="accent1" w:themeShade="BF"/>
          <w:sz w:val="28"/>
          <w:szCs w:val="28"/>
          <w:lang w:val="sq-AL"/>
        </w:rPr>
        <w:t>Vizioni</w:t>
      </w:r>
    </w:p>
    <w:p w:rsidR="00D00123" w:rsidRPr="007F7419" w:rsidRDefault="007F7419" w:rsidP="00D00123">
      <w:pPr>
        <w:rPr>
          <w:i/>
          <w:sz w:val="24"/>
          <w:szCs w:val="24"/>
          <w:lang w:val="sq-AL"/>
        </w:rPr>
      </w:pPr>
      <w:r w:rsidRPr="007F7419">
        <w:rPr>
          <w:i/>
          <w:sz w:val="24"/>
          <w:szCs w:val="24"/>
          <w:lang w:val="sq-AL"/>
        </w:rPr>
        <w:t>Transformimi i sistemit t</w:t>
      </w:r>
      <w:r w:rsidR="00BD1403">
        <w:rPr>
          <w:i/>
          <w:sz w:val="24"/>
          <w:szCs w:val="24"/>
          <w:lang w:val="sq-AL"/>
        </w:rPr>
        <w:t>ë</w:t>
      </w:r>
      <w:r w:rsidRPr="007F7419">
        <w:rPr>
          <w:i/>
          <w:sz w:val="24"/>
          <w:szCs w:val="24"/>
          <w:lang w:val="sq-AL"/>
        </w:rPr>
        <w:t xml:space="preserve"> mbrojtjes sociale </w:t>
      </w:r>
      <w:r>
        <w:rPr>
          <w:i/>
          <w:sz w:val="24"/>
          <w:szCs w:val="24"/>
          <w:lang w:val="sq-AL"/>
        </w:rPr>
        <w:t>n</w:t>
      </w:r>
      <w:r w:rsidR="00BD1403">
        <w:rPr>
          <w:i/>
          <w:sz w:val="24"/>
          <w:szCs w:val="24"/>
          <w:lang w:val="sq-AL"/>
        </w:rPr>
        <w:t>ë</w:t>
      </w:r>
      <w:r>
        <w:rPr>
          <w:i/>
          <w:sz w:val="24"/>
          <w:szCs w:val="24"/>
          <w:lang w:val="sq-AL"/>
        </w:rPr>
        <w:t xml:space="preserve"> Komun</w:t>
      </w:r>
      <w:r w:rsidR="00BD1403">
        <w:rPr>
          <w:i/>
          <w:sz w:val="24"/>
          <w:szCs w:val="24"/>
          <w:lang w:val="sq-AL"/>
        </w:rPr>
        <w:t>ë</w:t>
      </w:r>
      <w:r>
        <w:rPr>
          <w:i/>
          <w:sz w:val="24"/>
          <w:szCs w:val="24"/>
          <w:lang w:val="sq-AL"/>
        </w:rPr>
        <w:t xml:space="preserve">n e Lipjanit </w:t>
      </w:r>
      <w:r w:rsidRPr="007F7419">
        <w:rPr>
          <w:i/>
          <w:sz w:val="24"/>
          <w:szCs w:val="24"/>
          <w:lang w:val="sq-AL"/>
        </w:rPr>
        <w:t xml:space="preserve">nga </w:t>
      </w:r>
      <w:r w:rsidR="00D00123" w:rsidRPr="007F7419">
        <w:rPr>
          <w:i/>
          <w:sz w:val="24"/>
          <w:szCs w:val="24"/>
          <w:lang w:val="sq-AL"/>
        </w:rPr>
        <w:t xml:space="preserve">ofrimi i shërbimeve të domosdoshme në ato që ofrojnë mbështetje për të gjithë personat në nevojë deri në përfshirjen e plotë në jetën institicuonale dhe sociale.  </w:t>
      </w:r>
    </w:p>
    <w:p w:rsidR="00167485" w:rsidRPr="00F117AB" w:rsidRDefault="00314D9D" w:rsidP="00F117AB">
      <w:pPr>
        <w:rPr>
          <w:rFonts w:asciiTheme="majorHAnsi" w:eastAsiaTheme="majorEastAsia" w:hAnsiTheme="majorHAnsi" w:cstheme="majorBidi"/>
          <w:b/>
          <w:bCs/>
          <w:color w:val="2F5496" w:themeColor="accent1" w:themeShade="BF"/>
          <w:sz w:val="28"/>
          <w:szCs w:val="28"/>
          <w:lang w:val="sq-AL"/>
        </w:rPr>
      </w:pPr>
      <w:r w:rsidRPr="00F117AB">
        <w:rPr>
          <w:rFonts w:asciiTheme="majorHAnsi" w:eastAsiaTheme="majorEastAsia" w:hAnsiTheme="majorHAnsi" w:cstheme="majorBidi"/>
          <w:b/>
          <w:bCs/>
          <w:color w:val="2F5496" w:themeColor="accent1" w:themeShade="BF"/>
          <w:sz w:val="28"/>
          <w:szCs w:val="28"/>
          <w:lang w:val="sq-AL"/>
        </w:rPr>
        <w:t>Objektivat s</w:t>
      </w:r>
      <w:r w:rsidR="00F117AB" w:rsidRPr="00F117AB">
        <w:rPr>
          <w:rFonts w:asciiTheme="majorHAnsi" w:eastAsiaTheme="majorEastAsia" w:hAnsiTheme="majorHAnsi" w:cstheme="majorBidi"/>
          <w:b/>
          <w:bCs/>
          <w:color w:val="2F5496" w:themeColor="accent1" w:themeShade="BF"/>
          <w:sz w:val="28"/>
          <w:szCs w:val="28"/>
          <w:lang w:val="sq-AL"/>
        </w:rPr>
        <w:t xml:space="preserve">trategjike </w:t>
      </w:r>
    </w:p>
    <w:p w:rsidR="00F1076A" w:rsidRPr="00FD5682" w:rsidRDefault="00CC2EAB" w:rsidP="00CC2EAB">
      <w:pPr>
        <w:rPr>
          <w:b/>
          <w:sz w:val="24"/>
          <w:szCs w:val="24"/>
          <w:u w:val="single"/>
          <w:lang w:val="sq-AL"/>
        </w:rPr>
      </w:pPr>
      <w:r w:rsidRPr="00FD5682">
        <w:rPr>
          <w:b/>
          <w:sz w:val="24"/>
          <w:szCs w:val="24"/>
          <w:u w:val="single"/>
          <w:lang w:val="sq-AL"/>
        </w:rPr>
        <w:t xml:space="preserve">Objektivi I. </w:t>
      </w:r>
      <w:r w:rsidR="0042101B" w:rsidRPr="00FD5682">
        <w:rPr>
          <w:b/>
          <w:sz w:val="24"/>
          <w:szCs w:val="24"/>
          <w:u w:val="single"/>
          <w:lang w:val="sq-AL"/>
        </w:rPr>
        <w:t>Krijimi i qasjes s</w:t>
      </w:r>
      <w:r w:rsidR="00BD1403">
        <w:rPr>
          <w:b/>
          <w:sz w:val="24"/>
          <w:szCs w:val="24"/>
          <w:u w:val="single"/>
          <w:lang w:val="sq-AL"/>
        </w:rPr>
        <w:t>ë</w:t>
      </w:r>
      <w:r w:rsidR="0042101B" w:rsidRPr="00FD5682">
        <w:rPr>
          <w:b/>
          <w:sz w:val="24"/>
          <w:szCs w:val="24"/>
          <w:u w:val="single"/>
          <w:lang w:val="sq-AL"/>
        </w:rPr>
        <w:t xml:space="preserve"> barabartë ne shërbime sociale dhe familjare për personat n</w:t>
      </w:r>
      <w:r w:rsidR="00BD1403">
        <w:rPr>
          <w:b/>
          <w:sz w:val="24"/>
          <w:szCs w:val="24"/>
          <w:u w:val="single"/>
          <w:lang w:val="sq-AL"/>
        </w:rPr>
        <w:t>ë</w:t>
      </w:r>
      <w:r w:rsidR="0042101B" w:rsidRPr="00FD5682">
        <w:rPr>
          <w:b/>
          <w:sz w:val="24"/>
          <w:szCs w:val="24"/>
          <w:u w:val="single"/>
          <w:lang w:val="sq-AL"/>
        </w:rPr>
        <w:t xml:space="preserve"> nevoj</w:t>
      </w:r>
      <w:r w:rsidR="00BD1403">
        <w:rPr>
          <w:b/>
          <w:sz w:val="24"/>
          <w:szCs w:val="24"/>
          <w:u w:val="single"/>
          <w:lang w:val="sq-AL"/>
        </w:rPr>
        <w:t>ë</w:t>
      </w:r>
    </w:p>
    <w:p w:rsidR="00FD5682" w:rsidRPr="00FD5682" w:rsidRDefault="00DA16A5" w:rsidP="00FD5682">
      <w:pPr>
        <w:rPr>
          <w:sz w:val="24"/>
          <w:szCs w:val="24"/>
          <w:lang w:val="sq-AL"/>
        </w:rPr>
      </w:pPr>
      <w:r>
        <w:rPr>
          <w:sz w:val="24"/>
          <w:szCs w:val="24"/>
          <w:lang w:val="sq-AL"/>
        </w:rPr>
        <w:t>Qasja fizike në shërbime publike</w:t>
      </w:r>
      <w:r w:rsidR="00FD5682" w:rsidRPr="00FD5682">
        <w:rPr>
          <w:sz w:val="24"/>
          <w:szCs w:val="24"/>
          <w:lang w:val="sq-AL"/>
        </w:rPr>
        <w:t xml:space="preserve"> është një e drejtë elementare për të pranuar shërbimet e nevojshme, përfshinë eleminimin e barrierave infrastrukturore dhe arkitektonike, adaptimin e trotuareve, pajisjen e institucioneve kyqe me ashensor, pajisjen e rrugëve me sinjalizues dhe staza për të verbër dhe më e rendësishmja sigurimin e shërbimeve në mobilietet për ata që e kanë të pamundur një gjë të tillë. </w:t>
      </w:r>
    </w:p>
    <w:p w:rsidR="00FD5682" w:rsidRPr="00FD5682" w:rsidRDefault="00FD5682" w:rsidP="00CC2EAB">
      <w:pPr>
        <w:rPr>
          <w:sz w:val="24"/>
          <w:szCs w:val="24"/>
          <w:lang w:val="sq-AL"/>
        </w:rPr>
      </w:pPr>
      <w:r w:rsidRPr="00FD5682">
        <w:rPr>
          <w:sz w:val="24"/>
          <w:szCs w:val="24"/>
          <w:lang w:val="sq-AL"/>
        </w:rPr>
        <w:t xml:space="preserve">Si fazë e dytë që do të kontribuontë në qasjen adekuate në shërbime publike janë mundësia për shërbime të specializuara sipas nevojës, ku mundësitë e kontraktimit apo blerjes parashihen si shumë të rëndësishme në evitimin e problemit. Në anën tjetër, në këtë drejtim janë identifikuar disa sfida që pengojnë përfshirjen e plotë të grupeve të caktuara me nevoja specifike dhe që Komuna e Lipjanit duhet të ketë vëmendje të shtuar në përmbushjen e tyre pavarësisht nëse i takojnë fushës së shëndetësisë, mirëqenies sociale apo arsimimit. </w:t>
      </w:r>
    </w:p>
    <w:p w:rsidR="00F1076A" w:rsidRPr="00FD5682" w:rsidRDefault="00CC2EAB" w:rsidP="00F1076A">
      <w:pPr>
        <w:rPr>
          <w:b/>
          <w:sz w:val="24"/>
          <w:szCs w:val="24"/>
          <w:u w:val="single"/>
          <w:lang w:val="sq-AL"/>
        </w:rPr>
      </w:pPr>
      <w:r w:rsidRPr="00FD5682">
        <w:rPr>
          <w:b/>
          <w:sz w:val="24"/>
          <w:szCs w:val="24"/>
          <w:u w:val="single"/>
          <w:lang w:val="sq-AL"/>
        </w:rPr>
        <w:lastRenderedPageBreak/>
        <w:t xml:space="preserve">Objektivi II. </w:t>
      </w:r>
      <w:r w:rsidR="0042101B" w:rsidRPr="00FD5682">
        <w:rPr>
          <w:b/>
          <w:sz w:val="24"/>
          <w:szCs w:val="24"/>
          <w:u w:val="single"/>
          <w:lang w:val="sq-AL"/>
        </w:rPr>
        <w:t>Krijimi i kushteve te barabarta ne informim dhe komunikim p</w:t>
      </w:r>
      <w:r w:rsidR="00FD5682" w:rsidRPr="00FD5682">
        <w:rPr>
          <w:b/>
          <w:sz w:val="24"/>
          <w:szCs w:val="24"/>
          <w:u w:val="single"/>
          <w:lang w:val="sq-AL"/>
        </w:rPr>
        <w:t>ër personat me nevoja specifike</w:t>
      </w:r>
    </w:p>
    <w:p w:rsidR="00FD5682" w:rsidRPr="00CC2EAB" w:rsidRDefault="00FD5682" w:rsidP="00F1076A">
      <w:pPr>
        <w:rPr>
          <w:sz w:val="24"/>
          <w:szCs w:val="24"/>
          <w:lang w:val="sq-AL"/>
        </w:rPr>
      </w:pPr>
      <w:r w:rsidRPr="00FD5682">
        <w:rPr>
          <w:sz w:val="24"/>
          <w:szCs w:val="24"/>
          <w:lang w:val="sq-AL"/>
        </w:rPr>
        <w:t xml:space="preserve">Personat me vështirësi në të pamur dhe dëgjuar kryesisht hasin në vështirësi të qasen në informacion publik pa praninë e një kujdestari apo ndihmësi. Planifikimi i shpalljes publike të njoftimeve duke iu përshtatur aftësive ndryshe të këtyre grupeve është kyq për përfshirjen e tyre në jetën publike. Në anën tjetër, parandalimi i dukurive negative sociale më të cilat përballen grupet e ndjeshme duhet të bëhet aktivisht përmes kampanjave të ndryshme dhe shpërndarjes së materaleve edukuese/informative përshtatur grupeve dhe mënyrave më të përshtatshme të të mësuarit.  </w:t>
      </w:r>
    </w:p>
    <w:p w:rsidR="00F1076A" w:rsidRPr="00FD5682" w:rsidRDefault="00CC2EAB" w:rsidP="00F1076A">
      <w:pPr>
        <w:rPr>
          <w:b/>
          <w:sz w:val="24"/>
          <w:szCs w:val="24"/>
          <w:u w:val="single"/>
          <w:lang w:val="sq-AL"/>
        </w:rPr>
      </w:pPr>
      <w:r w:rsidRPr="00FD5682">
        <w:rPr>
          <w:b/>
          <w:sz w:val="24"/>
          <w:szCs w:val="24"/>
          <w:u w:val="single"/>
          <w:lang w:val="sq-AL"/>
        </w:rPr>
        <w:t xml:space="preserve">Objektivi III. </w:t>
      </w:r>
      <w:r w:rsidR="0042101B" w:rsidRPr="00FD5682">
        <w:rPr>
          <w:b/>
          <w:sz w:val="24"/>
          <w:szCs w:val="24"/>
          <w:u w:val="single"/>
          <w:lang w:val="sq-AL"/>
        </w:rPr>
        <w:t>Krijimi i një sistemi te posaçëm komunal t</w:t>
      </w:r>
      <w:r w:rsidR="00BD1403">
        <w:rPr>
          <w:b/>
          <w:sz w:val="24"/>
          <w:szCs w:val="24"/>
          <w:u w:val="single"/>
          <w:lang w:val="sq-AL"/>
        </w:rPr>
        <w:t>ë</w:t>
      </w:r>
      <w:r w:rsidR="0042101B" w:rsidRPr="00FD5682">
        <w:rPr>
          <w:b/>
          <w:sz w:val="24"/>
          <w:szCs w:val="24"/>
          <w:u w:val="single"/>
          <w:lang w:val="sq-AL"/>
        </w:rPr>
        <w:t xml:space="preserve"> mbledhjes dhe menaxhimit t</w:t>
      </w:r>
      <w:r w:rsidR="00BD1403">
        <w:rPr>
          <w:b/>
          <w:sz w:val="24"/>
          <w:szCs w:val="24"/>
          <w:u w:val="single"/>
          <w:lang w:val="sq-AL"/>
        </w:rPr>
        <w:t>ë</w:t>
      </w:r>
      <w:r w:rsidR="0042101B" w:rsidRPr="00FD5682">
        <w:rPr>
          <w:b/>
          <w:sz w:val="24"/>
          <w:szCs w:val="24"/>
          <w:u w:val="single"/>
          <w:lang w:val="sq-AL"/>
        </w:rPr>
        <w:t xml:space="preserve"> koordinuar t</w:t>
      </w:r>
      <w:r w:rsidR="00BD1403">
        <w:rPr>
          <w:b/>
          <w:sz w:val="24"/>
          <w:szCs w:val="24"/>
          <w:u w:val="single"/>
          <w:lang w:val="sq-AL"/>
        </w:rPr>
        <w:t>ë</w:t>
      </w:r>
      <w:r w:rsidR="0042101B" w:rsidRPr="00FD5682">
        <w:rPr>
          <w:b/>
          <w:sz w:val="24"/>
          <w:szCs w:val="24"/>
          <w:u w:val="single"/>
          <w:lang w:val="sq-AL"/>
        </w:rPr>
        <w:t xml:space="preserve"> dhënave për personat me nevoja specifike;</w:t>
      </w:r>
    </w:p>
    <w:p w:rsidR="00FD5682" w:rsidRPr="00FD5682" w:rsidRDefault="00FD5682" w:rsidP="00FD5682">
      <w:pPr>
        <w:rPr>
          <w:sz w:val="24"/>
          <w:szCs w:val="24"/>
          <w:lang w:val="sq-AL"/>
        </w:rPr>
      </w:pPr>
      <w:r w:rsidRPr="00FD5682">
        <w:rPr>
          <w:sz w:val="24"/>
          <w:szCs w:val="24"/>
          <w:lang w:val="sq-AL"/>
        </w:rPr>
        <w:t xml:space="preserve">Mbledhja dhe menaxhimi i të dhënave nga të gjithë ofruesit komunal të shërbimeve është një proces që do të ndihmonte jo vetëm krijimin e një pasqyre të gjendjes reale, por edhe orientimin e politikave të komunës në përmirësimin e shërbimeve dhe tërheqjen e fondeve nga donator të jashtëm. Aktualisht mbledhja e të dhënave bëhet nga të gjitha institucionet dhe organizatat në mënyrë të pavarur. </w:t>
      </w:r>
      <w:r w:rsidR="00DA16A5">
        <w:rPr>
          <w:sz w:val="24"/>
          <w:szCs w:val="24"/>
          <w:lang w:val="sq-AL"/>
        </w:rPr>
        <w:t>QPS</w:t>
      </w:r>
      <w:r w:rsidRPr="00FD5682">
        <w:rPr>
          <w:sz w:val="24"/>
          <w:szCs w:val="24"/>
          <w:lang w:val="sq-AL"/>
        </w:rPr>
        <w:t xml:space="preserve"> ka databazat përkatëse, Drejtoria për Arsim organizon të dhënat në mënyrë të pavarur, ndërkaq organizatat jo-qeveritare ofrojnë shërbime të specializuara për grupe të ndryshme dhe dokumentojnë të dhënat në mënyrë dhe sistemin e organizuar nga vet organizatat. Krjimi i një sistemi/databaze të përbashkët për identifikimin dhe dokumentimin e të gjitha grupeve të ndjeshme dhe shërbimeve që pranojnë ato ka dalë si një prioritet i grupit punues, ku DShMS dhe QPS do të kishte primatin në organizimin e regjistrimit të të dhënave dhe kodimin për cështje etike, ndërkaq akterët tjerë dhe organizatat jo-qeveritare do të kishin qasje me privilegje për të dokumentuar punën e tyre.</w:t>
      </w:r>
    </w:p>
    <w:p w:rsidR="00FD5682" w:rsidRPr="00CC2EAB" w:rsidRDefault="00FD5682" w:rsidP="00F1076A">
      <w:pPr>
        <w:rPr>
          <w:sz w:val="24"/>
          <w:szCs w:val="24"/>
          <w:lang w:val="sq-AL"/>
        </w:rPr>
      </w:pPr>
    </w:p>
    <w:p w:rsidR="00F1076A" w:rsidRPr="00FD5682" w:rsidRDefault="00CC2EAB" w:rsidP="00F1076A">
      <w:pPr>
        <w:rPr>
          <w:b/>
          <w:sz w:val="24"/>
          <w:szCs w:val="24"/>
          <w:u w:val="single"/>
          <w:lang w:val="sq-AL"/>
        </w:rPr>
      </w:pPr>
      <w:r w:rsidRPr="00FD5682">
        <w:rPr>
          <w:b/>
          <w:sz w:val="24"/>
          <w:szCs w:val="24"/>
          <w:u w:val="single"/>
          <w:lang w:val="sq-AL"/>
        </w:rPr>
        <w:t xml:space="preserve">Objektivi IV. </w:t>
      </w:r>
      <w:r w:rsidR="0042101B" w:rsidRPr="00FD5682">
        <w:rPr>
          <w:b/>
          <w:sz w:val="24"/>
          <w:szCs w:val="24"/>
          <w:u w:val="single"/>
          <w:lang w:val="sq-AL"/>
        </w:rPr>
        <w:t>Sigurimi qëndrueshmërisë se shërbimeve sociale dhe sh</w:t>
      </w:r>
      <w:r w:rsidR="00BD1403">
        <w:rPr>
          <w:b/>
          <w:sz w:val="24"/>
          <w:szCs w:val="24"/>
          <w:u w:val="single"/>
          <w:lang w:val="sq-AL"/>
        </w:rPr>
        <w:t>ë</w:t>
      </w:r>
      <w:r w:rsidR="0042101B" w:rsidRPr="00FD5682">
        <w:rPr>
          <w:b/>
          <w:sz w:val="24"/>
          <w:szCs w:val="24"/>
          <w:u w:val="single"/>
          <w:lang w:val="sq-AL"/>
        </w:rPr>
        <w:t>rbimeve t</w:t>
      </w:r>
      <w:r w:rsidR="00BD1403">
        <w:rPr>
          <w:b/>
          <w:sz w:val="24"/>
          <w:szCs w:val="24"/>
          <w:u w:val="single"/>
          <w:lang w:val="sq-AL"/>
        </w:rPr>
        <w:t>ë</w:t>
      </w:r>
      <w:r w:rsidR="0042101B" w:rsidRPr="00FD5682">
        <w:rPr>
          <w:b/>
          <w:sz w:val="24"/>
          <w:szCs w:val="24"/>
          <w:u w:val="single"/>
          <w:lang w:val="sq-AL"/>
        </w:rPr>
        <w:t xml:space="preserve"> tjera publike</w:t>
      </w:r>
    </w:p>
    <w:p w:rsidR="00FD5682" w:rsidRPr="00FD5682" w:rsidRDefault="00FD5682" w:rsidP="00F1076A">
      <w:pPr>
        <w:rPr>
          <w:sz w:val="24"/>
          <w:szCs w:val="24"/>
          <w:lang w:val="sq-AL"/>
        </w:rPr>
      </w:pPr>
      <w:r w:rsidRPr="00FD5682">
        <w:rPr>
          <w:sz w:val="24"/>
          <w:szCs w:val="24"/>
          <w:lang w:val="sq-AL"/>
        </w:rPr>
        <w:t>Disa aspekte të sistemit të mbrojtjes sociale cenojnë në përgjithësi funksionimin e ofruesve të shërbimeve sociale në realizimin adekuat të punës së tyre. Këto aspekte mund të kenë karakter objektiv, teknik apo njerëzor. Krjimi, funksionalizimi dhe mbështetja e programeve specifike për ofrim të shërbimeve të caktuara duhet të jetë prioritet i komunës në vitet pasuese. Në anën tjetër, Qendra për Punë Sociale duhet të ketë mbështetje të plotë në fuqizimin e saj përmes plotësimit</w:t>
      </w:r>
      <w:r w:rsidR="00873E3E">
        <w:rPr>
          <w:sz w:val="24"/>
          <w:szCs w:val="24"/>
          <w:lang w:val="sq-AL"/>
        </w:rPr>
        <w:t xml:space="preserve"> te nevojave: </w:t>
      </w:r>
      <w:r w:rsidR="00873E3E" w:rsidRPr="00266F31">
        <w:rPr>
          <w:sz w:val="24"/>
          <w:szCs w:val="24"/>
          <w:lang w:val="sq-AL"/>
        </w:rPr>
        <w:t xml:space="preserve">me staf profesional, ngritje te kapaciteteve, </w:t>
      </w:r>
      <w:r w:rsidR="00ED68FE" w:rsidRPr="00266F31">
        <w:rPr>
          <w:sz w:val="24"/>
          <w:szCs w:val="24"/>
          <w:lang w:val="sq-AL"/>
        </w:rPr>
        <w:t xml:space="preserve">kompenzimi i </w:t>
      </w:r>
      <w:r w:rsidR="00873E3E" w:rsidRPr="00266F31">
        <w:rPr>
          <w:sz w:val="24"/>
          <w:szCs w:val="24"/>
          <w:lang w:val="sq-AL"/>
        </w:rPr>
        <w:t>kujdestari</w:t>
      </w:r>
      <w:r w:rsidR="00ED68FE" w:rsidRPr="00266F31">
        <w:rPr>
          <w:sz w:val="24"/>
          <w:szCs w:val="24"/>
          <w:lang w:val="sq-AL"/>
        </w:rPr>
        <w:t>së</w:t>
      </w:r>
      <w:r w:rsidR="00873E3E" w:rsidRPr="00266F31">
        <w:rPr>
          <w:sz w:val="24"/>
          <w:szCs w:val="24"/>
          <w:lang w:val="sq-AL"/>
        </w:rPr>
        <w:t xml:space="preserve">, </w:t>
      </w:r>
      <w:r w:rsidRPr="00266F31">
        <w:rPr>
          <w:sz w:val="24"/>
          <w:szCs w:val="24"/>
          <w:lang w:val="sq-AL"/>
        </w:rPr>
        <w:t xml:space="preserve"> aspekte</w:t>
      </w:r>
      <w:r w:rsidR="00ED68FE" w:rsidRPr="00266F31">
        <w:rPr>
          <w:sz w:val="24"/>
          <w:szCs w:val="24"/>
          <w:lang w:val="sq-AL"/>
        </w:rPr>
        <w:t>t</w:t>
      </w:r>
      <w:r w:rsidRPr="00266F31">
        <w:rPr>
          <w:sz w:val="24"/>
          <w:szCs w:val="24"/>
          <w:lang w:val="sq-AL"/>
        </w:rPr>
        <w:t xml:space="preserve"> teknike si hapësirat e përshtatshme, pajisja me vetura dhe fondi </w:t>
      </w:r>
      <w:r w:rsidR="00ED68FE" w:rsidRPr="00266F31">
        <w:rPr>
          <w:sz w:val="24"/>
          <w:szCs w:val="24"/>
          <w:lang w:val="sq-AL"/>
        </w:rPr>
        <w:t>p</w:t>
      </w:r>
      <w:r w:rsidR="00873E3E" w:rsidRPr="00266F31">
        <w:rPr>
          <w:sz w:val="24"/>
          <w:szCs w:val="24"/>
          <w:lang w:val="sq-AL"/>
        </w:rPr>
        <w:t>er intervenime te shpejta</w:t>
      </w:r>
      <w:r w:rsidRPr="00266F31">
        <w:rPr>
          <w:sz w:val="24"/>
          <w:szCs w:val="24"/>
          <w:lang w:val="sq-AL"/>
        </w:rPr>
        <w:t>. Ofruesit e shërbimeve sociale</w:t>
      </w:r>
      <w:r w:rsidRPr="00FD5682">
        <w:rPr>
          <w:sz w:val="24"/>
          <w:szCs w:val="24"/>
          <w:lang w:val="sq-AL"/>
        </w:rPr>
        <w:t xml:space="preserve"> kryesisht janë angazhuar për shumë vite në punën me kategori të ndjeshme dhe kujdesi për mirëqenien e tyre nuk duhet anashkaluar në përpjekjet për përmirësimin e sistemit të mbrojtjes sociale. Mirëqenia mund të përfshijë supervizimin profesional dhe programet e menaxhimit të stresit. Në anën tjetër, përgatitja e tyre në formimin e qasjes sipas trendeve botërore bashkëohore kërkon përgatitjen e ofruesve të </w:t>
      </w:r>
      <w:r w:rsidRPr="00FD5682">
        <w:rPr>
          <w:sz w:val="24"/>
          <w:szCs w:val="24"/>
          <w:lang w:val="sq-AL"/>
        </w:rPr>
        <w:lastRenderedPageBreak/>
        <w:t xml:space="preserve">shërbimeve në aplikimin e ndihmës së parë psikologjike dhe integrimin praktikat/qasjes së informuar mbi traumën në punën e përditshme.  </w:t>
      </w:r>
    </w:p>
    <w:p w:rsidR="0042101B" w:rsidRPr="00FD5682" w:rsidRDefault="00CC2EAB" w:rsidP="00F1076A">
      <w:pPr>
        <w:rPr>
          <w:b/>
          <w:sz w:val="24"/>
          <w:szCs w:val="24"/>
          <w:u w:val="single"/>
          <w:lang w:val="sq-AL"/>
        </w:rPr>
      </w:pPr>
      <w:r w:rsidRPr="00FD5682">
        <w:rPr>
          <w:b/>
          <w:sz w:val="24"/>
          <w:szCs w:val="24"/>
          <w:u w:val="single"/>
          <w:lang w:val="sq-AL"/>
        </w:rPr>
        <w:t xml:space="preserve">Objektivi V. </w:t>
      </w:r>
      <w:r w:rsidR="0042101B" w:rsidRPr="00FD5682">
        <w:rPr>
          <w:b/>
          <w:sz w:val="24"/>
          <w:szCs w:val="24"/>
          <w:u w:val="single"/>
          <w:lang w:val="sq-AL"/>
        </w:rPr>
        <w:t>Ofrimi i zgjidhjeve të qëndrueshme për personat me nevoja specifike dhe/ose aftësi të kufizuara për qasje në shërbime publike</w:t>
      </w:r>
    </w:p>
    <w:p w:rsidR="00FD5682" w:rsidRPr="00FD5682" w:rsidRDefault="00FD5682" w:rsidP="00FD5682">
      <w:pPr>
        <w:rPr>
          <w:sz w:val="24"/>
          <w:szCs w:val="24"/>
          <w:lang w:val="sq-AL"/>
        </w:rPr>
      </w:pPr>
      <w:r w:rsidRPr="00FD5682">
        <w:rPr>
          <w:sz w:val="24"/>
          <w:szCs w:val="24"/>
          <w:lang w:val="sq-AL"/>
        </w:rPr>
        <w:t xml:space="preserve">Ofrimi i shërbimeve sociale është pjesë e kyqe në përmirësimin e sistemit të mbrojtjes sociale, por krijimi i zgjidhjeve të qëndrueshme është parakusht për mosngarkesën e ofruesve të shërbimeve me raste të ndjeshme. Zhvillimi i programeve të ndërmarrësisë sociale dhe siguria e qëndrueshmërisë së tyre mbesin një kanal i rëndësishëm drejtë përmbushjes së këtij ndryshimi të dëshiruar. Në përgjithësi orientimi i kapaciteteve dhe burimeve familjare të grupeve të ndjeshme në gjenerimin e të ardhurave dhe sigurimin e mirëqenies familjare ndihmon jo vetëm personat në nevojë, por në përgjithësi sistemin e mbrojtjes sociale dhe avansimin e shërbimeve specifike. </w:t>
      </w: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pPr>
        <w:rPr>
          <w:rFonts w:cs="Verdana"/>
          <w:b/>
          <w:bCs/>
        </w:rPr>
      </w:pPr>
    </w:p>
    <w:p w:rsidR="0042101B" w:rsidRDefault="0042101B" w:rsidP="00F1076A"/>
    <w:sectPr w:rsidR="0042101B" w:rsidSect="00F1076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035B" w16cex:dateUtc="2022-03-29T20:14:00Z"/>
  <w16cex:commentExtensible w16cex:durableId="25EE03E3" w16cex:dateUtc="2022-03-29T20:17:00Z"/>
  <w16cex:commentExtensible w16cex:durableId="25EE0469" w16cex:dateUtc="2022-03-29T20:19:00Z"/>
  <w16cex:commentExtensible w16cex:durableId="25ED4F7B" w16cex:dateUtc="2022-03-29T07:27:00Z"/>
  <w16cex:commentExtensible w16cex:durableId="25ED5032" w16cex:dateUtc="2022-03-29T07:30:00Z"/>
  <w16cex:commentExtensible w16cex:durableId="25ED510A" w16cex:dateUtc="2022-03-29T07:34:00Z"/>
  <w16cex:commentExtensible w16cex:durableId="25ED5405" w16cex:dateUtc="2022-03-29T07:46:00Z"/>
  <w16cex:commentExtensible w16cex:durableId="25ED55D7" w16cex:dateUtc="2022-03-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C32BC" w16cid:durableId="25EE035B"/>
  <w16cid:commentId w16cid:paraId="37DDA662" w16cid:durableId="25EE03E3"/>
  <w16cid:commentId w16cid:paraId="6CE97235" w16cid:durableId="25EE0469"/>
  <w16cid:commentId w16cid:paraId="5B0AD74D" w16cid:durableId="25ED4F7B"/>
  <w16cid:commentId w16cid:paraId="679EF988" w16cid:durableId="25ED5032"/>
  <w16cid:commentId w16cid:paraId="52209410" w16cid:durableId="25ED510A"/>
  <w16cid:commentId w16cid:paraId="59D4DF2F" w16cid:durableId="25ED5405"/>
  <w16cid:commentId w16cid:paraId="000A8E83" w16cid:durableId="25ED55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D2" w:rsidRDefault="00EA4AD2" w:rsidP="00E94FEF">
      <w:pPr>
        <w:spacing w:after="0" w:line="240" w:lineRule="auto"/>
      </w:pPr>
      <w:r>
        <w:separator/>
      </w:r>
    </w:p>
  </w:endnote>
  <w:endnote w:type="continuationSeparator" w:id="0">
    <w:p w:rsidR="00EA4AD2" w:rsidRDefault="00EA4AD2"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Yˇ">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D2" w:rsidRDefault="00EA4AD2" w:rsidP="00E94FEF">
      <w:pPr>
        <w:spacing w:after="0" w:line="240" w:lineRule="auto"/>
      </w:pPr>
      <w:r>
        <w:separator/>
      </w:r>
    </w:p>
  </w:footnote>
  <w:footnote w:type="continuationSeparator" w:id="0">
    <w:p w:rsidR="00EA4AD2" w:rsidRDefault="00EA4AD2" w:rsidP="00E94FEF">
      <w:pPr>
        <w:spacing w:after="0" w:line="240" w:lineRule="auto"/>
      </w:pPr>
      <w:r>
        <w:continuationSeparator/>
      </w:r>
    </w:p>
  </w:footnote>
  <w:footnote w:id="1">
    <w:p w:rsidR="00E94FEF" w:rsidRPr="007A45C4" w:rsidRDefault="00E94FEF" w:rsidP="00E94FEF">
      <w:pPr>
        <w:pStyle w:val="FootnoteText"/>
        <w:rPr>
          <w:rFonts w:ascii="Times New Roman" w:hAnsi="Times New Roman" w:cs="Times New Roman"/>
          <w:sz w:val="20"/>
          <w:szCs w:val="20"/>
          <w:lang w:val="de-DE"/>
        </w:rPr>
      </w:pPr>
      <w:r w:rsidRPr="007A45C4">
        <w:rPr>
          <w:rStyle w:val="FootnoteReference"/>
          <w:rFonts w:ascii="Times New Roman" w:hAnsi="Times New Roman" w:cs="Times New Roman"/>
          <w:sz w:val="20"/>
          <w:szCs w:val="20"/>
        </w:rPr>
        <w:footnoteRef/>
      </w:r>
      <w:r w:rsidRPr="007A45C4">
        <w:rPr>
          <w:rFonts w:ascii="Times New Roman" w:hAnsi="Times New Roman" w:cs="Times New Roman"/>
          <w:sz w:val="20"/>
          <w:szCs w:val="20"/>
          <w:lang w:val="de-DE"/>
        </w:rPr>
        <w:t xml:space="preserve">Monitoring andevaluationofsocialservices in Kosovo: policychallengesandrecommendations. Save theChildren (2020). </w:t>
      </w:r>
      <w:hyperlink r:id="rId1" w:history="1">
        <w:r w:rsidRPr="007A45C4">
          <w:rPr>
            <w:rStyle w:val="Hyperlink"/>
            <w:rFonts w:ascii="Times New Roman" w:hAnsi="Times New Roman"/>
            <w:sz w:val="20"/>
            <w:szCs w:val="20"/>
            <w:lang w:val="de-DE"/>
          </w:rPr>
          <w:t>https://kosovo.savethechildren.net/resources/child-protection/t-49</w:t>
        </w:r>
      </w:hyperlink>
    </w:p>
  </w:footnote>
  <w:footnote w:id="2">
    <w:p w:rsidR="00E94FEF" w:rsidRPr="007A45C4" w:rsidRDefault="00E94FEF" w:rsidP="007A45C4">
      <w:pPr>
        <w:pStyle w:val="FootnoteText"/>
        <w:rPr>
          <w:rFonts w:ascii="Times New Roman" w:hAnsi="Times New Roman" w:cs="Times New Roman"/>
          <w:sz w:val="20"/>
          <w:szCs w:val="20"/>
        </w:rPr>
      </w:pPr>
      <w:r w:rsidRPr="007A45C4">
        <w:rPr>
          <w:rStyle w:val="FootnoteReference"/>
          <w:rFonts w:ascii="Times New Roman" w:hAnsi="Times New Roman" w:cs="Times New Roman"/>
          <w:sz w:val="20"/>
          <w:szCs w:val="20"/>
        </w:rPr>
        <w:footnoteRef/>
      </w:r>
      <w:r w:rsidRPr="007A45C4">
        <w:rPr>
          <w:rFonts w:ascii="Times New Roman" w:hAnsi="Times New Roman" w:cs="Times New Roman"/>
          <w:sz w:val="20"/>
          <w:szCs w:val="20"/>
        </w:rPr>
        <w:t>Monitoring and Evaluation of Social Services in Kosovo. Save the Children (2020)</w:t>
      </w:r>
    </w:p>
  </w:footnote>
  <w:footnote w:id="3">
    <w:p w:rsidR="00E94FEF" w:rsidRDefault="00E94FEF" w:rsidP="00E94FEF">
      <w:pPr>
        <w:pStyle w:val="FootnoteText"/>
      </w:pPr>
      <w:r w:rsidRPr="007A45C4">
        <w:rPr>
          <w:rStyle w:val="FootnoteReference"/>
          <w:sz w:val="20"/>
          <w:szCs w:val="20"/>
        </w:rPr>
        <w:footnoteRef/>
      </w:r>
      <w:r w:rsidRPr="007A45C4">
        <w:rPr>
          <w:sz w:val="20"/>
          <w:szCs w:val="20"/>
        </w:rPr>
        <w:t>Neni 9 paragrafi (k)iStatutit</w:t>
      </w:r>
      <w:r w:rsidR="007A45C4" w:rsidRPr="007A45C4">
        <w:rPr>
          <w:sz w:val="20"/>
          <w:szCs w:val="20"/>
        </w:rPr>
        <w:t xml:space="preserve"> </w:t>
      </w:r>
      <w:r w:rsidRPr="007A45C4">
        <w:rPr>
          <w:sz w:val="20"/>
          <w:szCs w:val="20"/>
        </w:rPr>
        <w:t>të</w:t>
      </w:r>
      <w:r w:rsidR="007A45C4" w:rsidRPr="007A45C4">
        <w:rPr>
          <w:sz w:val="20"/>
          <w:szCs w:val="20"/>
        </w:rPr>
        <w:t xml:space="preserve"> </w:t>
      </w:r>
      <w:r w:rsidRPr="007A45C4">
        <w:rPr>
          <w:sz w:val="20"/>
          <w:szCs w:val="20"/>
        </w:rPr>
        <w:t>Komunës</w:t>
      </w:r>
      <w:r w:rsidR="007A45C4" w:rsidRPr="007A45C4">
        <w:rPr>
          <w:sz w:val="20"/>
          <w:szCs w:val="20"/>
        </w:rPr>
        <w:t xml:space="preserve"> </w:t>
      </w:r>
      <w:r w:rsidRPr="007A45C4">
        <w:rPr>
          <w:sz w:val="20"/>
          <w:szCs w:val="20"/>
        </w:rPr>
        <w:t>së</w:t>
      </w:r>
      <w:r w:rsidR="007A45C4" w:rsidRPr="007A45C4">
        <w:rPr>
          <w:sz w:val="20"/>
          <w:szCs w:val="20"/>
        </w:rPr>
        <w:t xml:space="preserve"> </w:t>
      </w:r>
      <w:r w:rsidRPr="007A45C4">
        <w:rPr>
          <w:sz w:val="20"/>
          <w:szCs w:val="20"/>
        </w:rPr>
        <w:t>Lipjanit</w:t>
      </w:r>
      <w:r>
        <w:t>.</w:t>
      </w:r>
    </w:p>
  </w:footnote>
  <w:footnote w:id="4">
    <w:p w:rsidR="00E94FEF" w:rsidRPr="006117BF" w:rsidRDefault="00E94FEF" w:rsidP="00E94FEF">
      <w:pPr>
        <w:pStyle w:val="FootnoteText"/>
        <w:rPr>
          <w:lang w:val="sq-AL"/>
        </w:rPr>
      </w:pPr>
      <w:r w:rsidRPr="006117BF">
        <w:rPr>
          <w:rStyle w:val="FootnoteReference"/>
          <w:lang w:val="sq-AL"/>
        </w:rPr>
        <w:footnoteRef/>
      </w:r>
      <w:r w:rsidRPr="007A45C4">
        <w:rPr>
          <w:sz w:val="20"/>
          <w:szCs w:val="20"/>
        </w:rPr>
        <w:t xml:space="preserve">Neni 10 </w:t>
      </w:r>
      <w:r w:rsidR="007A45C4" w:rsidRPr="007A45C4">
        <w:rPr>
          <w:sz w:val="20"/>
          <w:szCs w:val="20"/>
        </w:rPr>
        <w:t xml:space="preserve">i </w:t>
      </w:r>
      <w:r w:rsidRPr="007A45C4">
        <w:rPr>
          <w:sz w:val="20"/>
          <w:szCs w:val="20"/>
        </w:rPr>
        <w:t>Rregullor</w:t>
      </w:r>
      <w:r w:rsidR="007A45C4">
        <w:rPr>
          <w:sz w:val="20"/>
          <w:szCs w:val="20"/>
        </w:rPr>
        <w:t>e</w:t>
      </w:r>
      <w:r w:rsidRPr="007A45C4">
        <w:rPr>
          <w:sz w:val="20"/>
          <w:szCs w:val="20"/>
        </w:rPr>
        <w:t>s</w:t>
      </w:r>
      <w:r w:rsidR="007A45C4" w:rsidRPr="007A45C4">
        <w:rPr>
          <w:sz w:val="20"/>
          <w:szCs w:val="20"/>
        </w:rPr>
        <w:t xml:space="preserve"> </w:t>
      </w:r>
      <w:r w:rsidRPr="007A45C4">
        <w:rPr>
          <w:sz w:val="20"/>
          <w:szCs w:val="20"/>
        </w:rPr>
        <w:t>për</w:t>
      </w:r>
      <w:r w:rsidR="007A45C4" w:rsidRPr="007A45C4">
        <w:rPr>
          <w:sz w:val="20"/>
          <w:szCs w:val="20"/>
        </w:rPr>
        <w:t xml:space="preserve"> Ndarjen e S</w:t>
      </w:r>
      <w:r w:rsidRPr="007A45C4">
        <w:rPr>
          <w:sz w:val="20"/>
          <w:szCs w:val="20"/>
        </w:rPr>
        <w:t>ubvencioneve, e miratuar</w:t>
      </w:r>
      <w:r w:rsidR="007A45C4" w:rsidRPr="007A45C4">
        <w:rPr>
          <w:sz w:val="20"/>
          <w:szCs w:val="20"/>
        </w:rPr>
        <w:t xml:space="preserve"> </w:t>
      </w:r>
      <w:r w:rsidRPr="007A45C4">
        <w:rPr>
          <w:sz w:val="20"/>
          <w:szCs w:val="20"/>
        </w:rPr>
        <w:t>më 27.06.2019.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C69"/>
    <w:multiLevelType w:val="hybridMultilevel"/>
    <w:tmpl w:val="228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604A3"/>
    <w:multiLevelType w:val="hybridMultilevel"/>
    <w:tmpl w:val="3EC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47C1"/>
    <w:multiLevelType w:val="multilevel"/>
    <w:tmpl w:val="8FD6A7A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BB10657"/>
    <w:multiLevelType w:val="hybridMultilevel"/>
    <w:tmpl w:val="BD841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5165"/>
    <w:multiLevelType w:val="hybridMultilevel"/>
    <w:tmpl w:val="AA1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52498"/>
    <w:multiLevelType w:val="hybridMultilevel"/>
    <w:tmpl w:val="07F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82140"/>
    <w:multiLevelType w:val="hybridMultilevel"/>
    <w:tmpl w:val="A7E8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D20E5"/>
    <w:multiLevelType w:val="hybridMultilevel"/>
    <w:tmpl w:val="18524FD8"/>
    <w:lvl w:ilvl="0" w:tplc="7C5673E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67A32"/>
    <w:multiLevelType w:val="hybridMultilevel"/>
    <w:tmpl w:val="32CE5718"/>
    <w:lvl w:ilvl="0" w:tplc="0052C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B3A52"/>
    <w:multiLevelType w:val="hybridMultilevel"/>
    <w:tmpl w:val="36B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9250D"/>
    <w:multiLevelType w:val="hybridMultilevel"/>
    <w:tmpl w:val="58EC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9311B"/>
    <w:multiLevelType w:val="hybridMultilevel"/>
    <w:tmpl w:val="386C1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B644D0"/>
    <w:multiLevelType w:val="hybridMultilevel"/>
    <w:tmpl w:val="21C6F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9D740C"/>
    <w:multiLevelType w:val="hybridMultilevel"/>
    <w:tmpl w:val="CC76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552CD"/>
    <w:multiLevelType w:val="hybridMultilevel"/>
    <w:tmpl w:val="9A9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11"/>
  </w:num>
  <w:num w:numId="6">
    <w:abstractNumId w:val="3"/>
  </w:num>
  <w:num w:numId="7">
    <w:abstractNumId w:val="9"/>
  </w:num>
  <w:num w:numId="8">
    <w:abstractNumId w:val="0"/>
  </w:num>
  <w:num w:numId="9">
    <w:abstractNumId w:val="4"/>
  </w:num>
  <w:num w:numId="10">
    <w:abstractNumId w:val="10"/>
  </w:num>
  <w:num w:numId="11">
    <w:abstractNumId w:val="14"/>
  </w:num>
  <w:num w:numId="12">
    <w:abstractNumId w:val="6"/>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A2"/>
    <w:rsid w:val="000061C0"/>
    <w:rsid w:val="00010718"/>
    <w:rsid w:val="000110EE"/>
    <w:rsid w:val="000221B4"/>
    <w:rsid w:val="00026161"/>
    <w:rsid w:val="000331B8"/>
    <w:rsid w:val="000824FC"/>
    <w:rsid w:val="0009315D"/>
    <w:rsid w:val="000B44BA"/>
    <w:rsid w:val="000B7ED6"/>
    <w:rsid w:val="000C1DA6"/>
    <w:rsid w:val="000C6915"/>
    <w:rsid w:val="000C76B4"/>
    <w:rsid w:val="000E6B71"/>
    <w:rsid w:val="000E75C9"/>
    <w:rsid w:val="000F5E41"/>
    <w:rsid w:val="00117770"/>
    <w:rsid w:val="001578AC"/>
    <w:rsid w:val="00161791"/>
    <w:rsid w:val="00161FF9"/>
    <w:rsid w:val="0016289F"/>
    <w:rsid w:val="00165C92"/>
    <w:rsid w:val="00167485"/>
    <w:rsid w:val="001740BB"/>
    <w:rsid w:val="0017575E"/>
    <w:rsid w:val="0017717E"/>
    <w:rsid w:val="00184E8E"/>
    <w:rsid w:val="00232745"/>
    <w:rsid w:val="00266F31"/>
    <w:rsid w:val="002735BB"/>
    <w:rsid w:val="003060F4"/>
    <w:rsid w:val="00314D9D"/>
    <w:rsid w:val="00353CD9"/>
    <w:rsid w:val="00393BD5"/>
    <w:rsid w:val="003C1EDE"/>
    <w:rsid w:val="003C27C1"/>
    <w:rsid w:val="003C2EC7"/>
    <w:rsid w:val="00400EE5"/>
    <w:rsid w:val="0040337A"/>
    <w:rsid w:val="004146FD"/>
    <w:rsid w:val="0042101B"/>
    <w:rsid w:val="00444258"/>
    <w:rsid w:val="00445AD4"/>
    <w:rsid w:val="00445C5C"/>
    <w:rsid w:val="00462C15"/>
    <w:rsid w:val="00476317"/>
    <w:rsid w:val="004913CD"/>
    <w:rsid w:val="00496B82"/>
    <w:rsid w:val="004A584E"/>
    <w:rsid w:val="004C328E"/>
    <w:rsid w:val="004E3057"/>
    <w:rsid w:val="00577BBF"/>
    <w:rsid w:val="005A52D7"/>
    <w:rsid w:val="005D2108"/>
    <w:rsid w:val="005E77C5"/>
    <w:rsid w:val="006121E7"/>
    <w:rsid w:val="00635006"/>
    <w:rsid w:val="0067303F"/>
    <w:rsid w:val="00676EAA"/>
    <w:rsid w:val="0069343C"/>
    <w:rsid w:val="006A1058"/>
    <w:rsid w:val="006B2D05"/>
    <w:rsid w:val="006D64A6"/>
    <w:rsid w:val="006F291C"/>
    <w:rsid w:val="006F4CD4"/>
    <w:rsid w:val="00722FA2"/>
    <w:rsid w:val="00776AF2"/>
    <w:rsid w:val="00781116"/>
    <w:rsid w:val="007A45C4"/>
    <w:rsid w:val="007E0F55"/>
    <w:rsid w:val="007F7419"/>
    <w:rsid w:val="0080610C"/>
    <w:rsid w:val="00873E3E"/>
    <w:rsid w:val="00875BA7"/>
    <w:rsid w:val="008F32F3"/>
    <w:rsid w:val="00917204"/>
    <w:rsid w:val="0095290C"/>
    <w:rsid w:val="00952EF1"/>
    <w:rsid w:val="009601B4"/>
    <w:rsid w:val="009B6365"/>
    <w:rsid w:val="009F2A2D"/>
    <w:rsid w:val="00A019F3"/>
    <w:rsid w:val="00A1572C"/>
    <w:rsid w:val="00A81291"/>
    <w:rsid w:val="00A86445"/>
    <w:rsid w:val="00AF2EEB"/>
    <w:rsid w:val="00B11909"/>
    <w:rsid w:val="00B17F47"/>
    <w:rsid w:val="00B31ADB"/>
    <w:rsid w:val="00B35E68"/>
    <w:rsid w:val="00B84F28"/>
    <w:rsid w:val="00BA67BF"/>
    <w:rsid w:val="00BD1403"/>
    <w:rsid w:val="00BE1386"/>
    <w:rsid w:val="00BF55BB"/>
    <w:rsid w:val="00C055AE"/>
    <w:rsid w:val="00C43F7C"/>
    <w:rsid w:val="00C602C3"/>
    <w:rsid w:val="00C95E46"/>
    <w:rsid w:val="00CB12EA"/>
    <w:rsid w:val="00CC2EAB"/>
    <w:rsid w:val="00CF0D91"/>
    <w:rsid w:val="00D00123"/>
    <w:rsid w:val="00D060F1"/>
    <w:rsid w:val="00D21FEC"/>
    <w:rsid w:val="00D34043"/>
    <w:rsid w:val="00D76CDE"/>
    <w:rsid w:val="00DA16A5"/>
    <w:rsid w:val="00DF0F29"/>
    <w:rsid w:val="00E26CF0"/>
    <w:rsid w:val="00E57DF8"/>
    <w:rsid w:val="00E64C98"/>
    <w:rsid w:val="00E8325C"/>
    <w:rsid w:val="00E86C0E"/>
    <w:rsid w:val="00E94FEF"/>
    <w:rsid w:val="00EA4AD2"/>
    <w:rsid w:val="00EA6471"/>
    <w:rsid w:val="00EB697F"/>
    <w:rsid w:val="00EC217A"/>
    <w:rsid w:val="00EC589B"/>
    <w:rsid w:val="00ED68FE"/>
    <w:rsid w:val="00F0143F"/>
    <w:rsid w:val="00F0738C"/>
    <w:rsid w:val="00F1076A"/>
    <w:rsid w:val="00F117AB"/>
    <w:rsid w:val="00F47F5C"/>
    <w:rsid w:val="00F55CAA"/>
    <w:rsid w:val="00F615C9"/>
    <w:rsid w:val="00F95DA3"/>
    <w:rsid w:val="00FA2603"/>
    <w:rsid w:val="00FD5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D36C1-A800-4E40-807C-0502E3F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2C"/>
  </w:style>
  <w:style w:type="paragraph" w:styleId="Heading1">
    <w:name w:val="heading 1"/>
    <w:basedOn w:val="Normal"/>
    <w:next w:val="Normal"/>
    <w:link w:val="Heading1Char"/>
    <w:uiPriority w:val="9"/>
    <w:qFormat/>
    <w:rsid w:val="00B84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F28"/>
    <w:pPr>
      <w:outlineLvl w:val="9"/>
    </w:pPr>
  </w:style>
  <w:style w:type="paragraph" w:styleId="ListParagraph">
    <w:name w:val="List Paragraph"/>
    <w:basedOn w:val="Normal"/>
    <w:uiPriority w:val="34"/>
    <w:qFormat/>
    <w:rsid w:val="00D060F1"/>
    <w:pPr>
      <w:ind w:left="720"/>
      <w:contextualSpacing/>
    </w:pPr>
  </w:style>
  <w:style w:type="paragraph" w:styleId="FootnoteText">
    <w:name w:val="footnote text"/>
    <w:aliases w:val="Schriftart: 9 pt,Schriftart: 10 pt,Schriftart: 8 pt,WB-Fu§notentext,FoodNote,ft,Footnote,Footnote Text Char Char,Footnote Text Char1 Char Char,Footnote Text Char Char Char Char,fn,f,Voetnoottekst Char,Footnote Text Char1 Cha"/>
    <w:basedOn w:val="Normal"/>
    <w:link w:val="FootnoteTextChar"/>
    <w:uiPriority w:val="99"/>
    <w:unhideWhenUsed/>
    <w:qFormat/>
    <w:rsid w:val="00E94FEF"/>
    <w:pPr>
      <w:spacing w:after="0" w:line="240" w:lineRule="auto"/>
    </w:pPr>
    <w:rPr>
      <w:sz w:val="24"/>
      <w:szCs w:val="24"/>
    </w:rPr>
  </w:style>
  <w:style w:type="character" w:customStyle="1" w:styleId="FootnoteTextChar">
    <w:name w:val="Footnote Text Char"/>
    <w:aliases w:val="Schriftart: 9 pt Char,Schriftart: 10 pt Char,Schriftart: 8 pt Char,WB-Fu§notentext Char,FoodNote Char,ft Char,Footnote Char,Footnote Text Char Char Char,Footnote Text Char1 Char Char Char,Footnote Text Char Char Char Char Char,fn Char"/>
    <w:basedOn w:val="DefaultParagraphFont"/>
    <w:link w:val="FootnoteText"/>
    <w:uiPriority w:val="99"/>
    <w:rsid w:val="00E94FEF"/>
    <w:rPr>
      <w:sz w:val="24"/>
      <w:szCs w:val="24"/>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unhideWhenUsed/>
    <w:qFormat/>
    <w:rsid w:val="00E94FEF"/>
    <w:rPr>
      <w:vertAlign w:val="superscript"/>
    </w:rPr>
  </w:style>
  <w:style w:type="paragraph" w:styleId="NormalWeb">
    <w:name w:val="Normal (Web)"/>
    <w:basedOn w:val="Normal"/>
    <w:uiPriority w:val="99"/>
    <w:unhideWhenUsed/>
    <w:rsid w:val="00E94FEF"/>
    <w:pPr>
      <w:spacing w:after="0" w:line="240" w:lineRule="auto"/>
    </w:pPr>
    <w:rPr>
      <w:rFonts w:ascii="Times New Roman" w:hAnsi="Times New Roman" w:cs="Times New Roman"/>
      <w:sz w:val="24"/>
      <w:szCs w:val="24"/>
    </w:rPr>
  </w:style>
  <w:style w:type="character" w:styleId="Hyperlink">
    <w:name w:val="Hyperlink"/>
    <w:basedOn w:val="DefaultParagraphFont"/>
    <w:uiPriority w:val="99"/>
    <w:rsid w:val="00E94FEF"/>
    <w:rPr>
      <w:rFonts w:cs="Times New Roman"/>
      <w:color w:val="0000FF"/>
      <w:u w:val="single"/>
    </w:rPr>
  </w:style>
  <w:style w:type="paragraph" w:customStyle="1" w:styleId="Char2">
    <w:name w:val="Char2"/>
    <w:basedOn w:val="Normal"/>
    <w:link w:val="FootnoteReference"/>
    <w:uiPriority w:val="99"/>
    <w:rsid w:val="00E94FEF"/>
    <w:pPr>
      <w:spacing w:line="240" w:lineRule="exact"/>
    </w:pPr>
    <w:rPr>
      <w:vertAlign w:val="superscript"/>
    </w:rPr>
  </w:style>
  <w:style w:type="paragraph" w:customStyle="1" w:styleId="Default">
    <w:name w:val="Default"/>
    <w:rsid w:val="00E94FEF"/>
    <w:pPr>
      <w:autoSpaceDE w:val="0"/>
      <w:autoSpaceDN w:val="0"/>
      <w:adjustRightInd w:val="0"/>
      <w:spacing w:after="0" w:line="240" w:lineRule="auto"/>
    </w:pPr>
    <w:rPr>
      <w:rFonts w:ascii="Book Antiqua" w:eastAsia="MS Mincho" w:hAnsi="Book Antiqua" w:cs="Book Antiqua"/>
      <w:color w:val="000000"/>
      <w:sz w:val="24"/>
      <w:szCs w:val="24"/>
    </w:rPr>
  </w:style>
  <w:style w:type="table" w:styleId="TableGrid">
    <w:name w:val="Table Grid"/>
    <w:basedOn w:val="TableNormal"/>
    <w:uiPriority w:val="59"/>
    <w:rsid w:val="00E26C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1ED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E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B71"/>
  </w:style>
  <w:style w:type="paragraph" w:styleId="Footer">
    <w:name w:val="footer"/>
    <w:basedOn w:val="Normal"/>
    <w:link w:val="FooterChar"/>
    <w:uiPriority w:val="99"/>
    <w:unhideWhenUsed/>
    <w:rsid w:val="000E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B71"/>
  </w:style>
  <w:style w:type="paragraph" w:styleId="BalloonText">
    <w:name w:val="Balloon Text"/>
    <w:basedOn w:val="Normal"/>
    <w:link w:val="BalloonTextChar"/>
    <w:uiPriority w:val="99"/>
    <w:semiHidden/>
    <w:unhideWhenUsed/>
    <w:rsid w:val="009F2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A2D"/>
    <w:rPr>
      <w:rFonts w:ascii="Tahoma" w:hAnsi="Tahoma" w:cs="Tahoma"/>
      <w:sz w:val="16"/>
      <w:szCs w:val="16"/>
    </w:rPr>
  </w:style>
  <w:style w:type="character" w:styleId="CommentReference">
    <w:name w:val="annotation reference"/>
    <w:basedOn w:val="DefaultParagraphFont"/>
    <w:uiPriority w:val="99"/>
    <w:semiHidden/>
    <w:unhideWhenUsed/>
    <w:rsid w:val="00875BA7"/>
    <w:rPr>
      <w:sz w:val="16"/>
      <w:szCs w:val="16"/>
    </w:rPr>
  </w:style>
  <w:style w:type="paragraph" w:styleId="CommentText">
    <w:name w:val="annotation text"/>
    <w:basedOn w:val="Normal"/>
    <w:link w:val="CommentTextChar"/>
    <w:uiPriority w:val="99"/>
    <w:semiHidden/>
    <w:unhideWhenUsed/>
    <w:rsid w:val="00875BA7"/>
    <w:pPr>
      <w:spacing w:line="240" w:lineRule="auto"/>
    </w:pPr>
    <w:rPr>
      <w:sz w:val="20"/>
      <w:szCs w:val="20"/>
    </w:rPr>
  </w:style>
  <w:style w:type="character" w:customStyle="1" w:styleId="CommentTextChar">
    <w:name w:val="Comment Text Char"/>
    <w:basedOn w:val="DefaultParagraphFont"/>
    <w:link w:val="CommentText"/>
    <w:uiPriority w:val="99"/>
    <w:semiHidden/>
    <w:rsid w:val="00875BA7"/>
    <w:rPr>
      <w:sz w:val="20"/>
      <w:szCs w:val="20"/>
    </w:rPr>
  </w:style>
  <w:style w:type="paragraph" w:styleId="CommentSubject">
    <w:name w:val="annotation subject"/>
    <w:basedOn w:val="CommentText"/>
    <w:next w:val="CommentText"/>
    <w:link w:val="CommentSubjectChar"/>
    <w:uiPriority w:val="99"/>
    <w:semiHidden/>
    <w:unhideWhenUsed/>
    <w:rsid w:val="00875BA7"/>
    <w:rPr>
      <w:b/>
      <w:bCs/>
    </w:rPr>
  </w:style>
  <w:style w:type="character" w:customStyle="1" w:styleId="CommentSubjectChar">
    <w:name w:val="Comment Subject Char"/>
    <w:basedOn w:val="CommentTextChar"/>
    <w:link w:val="CommentSubject"/>
    <w:uiPriority w:val="99"/>
    <w:semiHidden/>
    <w:rsid w:val="00875BA7"/>
    <w:rPr>
      <w:b/>
      <w:bCs/>
      <w:sz w:val="20"/>
      <w:szCs w:val="20"/>
    </w:rPr>
  </w:style>
  <w:style w:type="table" w:styleId="TableWeb2">
    <w:name w:val="Table Web 2"/>
    <w:basedOn w:val="TableNormal"/>
    <w:uiPriority w:val="99"/>
    <w:semiHidden/>
    <w:unhideWhenUsed/>
    <w:rsid w:val="00266F3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kosovo.savethechildren.net/resources/child-protection/t-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F182-8927-4BAE-8F6C-00B37E24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4569</Words>
  <Characters>26045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Qendresa Jashanica</cp:lastModifiedBy>
  <cp:revision>2</cp:revision>
  <dcterms:created xsi:type="dcterms:W3CDTF">2022-04-07T07:24:00Z</dcterms:created>
  <dcterms:modified xsi:type="dcterms:W3CDTF">2022-04-07T07:24:00Z</dcterms:modified>
</cp:coreProperties>
</file>